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998" w:rsidRPr="00224D17" w:rsidRDefault="00817998" w:rsidP="00EA0131">
      <w:pPr>
        <w:pStyle w:val="IEC-note"/>
        <w:rPr>
          <w:rFonts w:ascii="Verdana" w:hAnsi="Verdana"/>
          <w:color w:val="4C4E53"/>
        </w:rPr>
      </w:pPr>
      <w:bookmarkStart w:id="0" w:name="_GoBack"/>
      <w:bookmarkEnd w:id="0"/>
    </w:p>
    <w:p w:rsidR="00594EEF" w:rsidRPr="00224D17" w:rsidRDefault="00594EEF" w:rsidP="00EA0131">
      <w:pPr>
        <w:pStyle w:val="IEC-note"/>
        <w:rPr>
          <w:rFonts w:ascii="Verdana" w:hAnsi="Verdana"/>
          <w:color w:val="4C4E53"/>
        </w:rPr>
      </w:pPr>
    </w:p>
    <w:p w:rsidR="00817998" w:rsidRPr="00224D17" w:rsidRDefault="00817998" w:rsidP="00817998">
      <w:pPr>
        <w:rPr>
          <w:rFonts w:ascii="Verdana" w:hAnsi="Verdana" w:cs="Arial"/>
          <w:b/>
          <w:color w:val="4C4E53"/>
          <w:sz w:val="32"/>
          <w:szCs w:val="32"/>
        </w:rPr>
      </w:pPr>
    </w:p>
    <w:p w:rsidR="00817998" w:rsidRPr="00224D17" w:rsidRDefault="00817998" w:rsidP="00817998">
      <w:pPr>
        <w:rPr>
          <w:rFonts w:ascii="Verdana" w:hAnsi="Verdana" w:cs="Arial"/>
          <w:b/>
          <w:color w:val="4C4E53"/>
          <w:sz w:val="32"/>
          <w:szCs w:val="32"/>
        </w:rPr>
      </w:pPr>
    </w:p>
    <w:p w:rsidR="00817998" w:rsidRPr="00224D17" w:rsidRDefault="00817998" w:rsidP="00817998">
      <w:pPr>
        <w:rPr>
          <w:rFonts w:ascii="Verdana" w:hAnsi="Verdana" w:cs="Arial"/>
          <w:b/>
          <w:color w:val="4C4E53"/>
          <w:sz w:val="32"/>
          <w:szCs w:val="32"/>
        </w:rPr>
      </w:pPr>
    </w:p>
    <w:p w:rsidR="00817998" w:rsidRPr="00224D17" w:rsidRDefault="00817998" w:rsidP="00817998">
      <w:pPr>
        <w:rPr>
          <w:rFonts w:ascii="Verdana" w:hAnsi="Verdana" w:cs="Arial"/>
          <w:b/>
          <w:color w:val="4C4E53"/>
          <w:sz w:val="32"/>
          <w:szCs w:val="32"/>
        </w:rPr>
      </w:pPr>
    </w:p>
    <w:p w:rsidR="00817998" w:rsidRPr="00224D17" w:rsidRDefault="00817998" w:rsidP="00817998">
      <w:pPr>
        <w:rPr>
          <w:rFonts w:ascii="Verdana" w:hAnsi="Verdana" w:cs="Arial"/>
          <w:b/>
          <w:color w:val="4C4E53"/>
          <w:sz w:val="32"/>
          <w:szCs w:val="32"/>
        </w:rPr>
      </w:pPr>
    </w:p>
    <w:p w:rsidR="00817998" w:rsidRPr="00224D17" w:rsidRDefault="00817998" w:rsidP="00817998">
      <w:pPr>
        <w:rPr>
          <w:rFonts w:ascii="Verdana" w:hAnsi="Verdana" w:cs="Arial"/>
          <w:b/>
          <w:color w:val="4C4E53"/>
          <w:sz w:val="32"/>
          <w:szCs w:val="32"/>
        </w:rPr>
      </w:pPr>
    </w:p>
    <w:p w:rsidR="00817998" w:rsidRPr="00224D17" w:rsidRDefault="00817998" w:rsidP="00817998">
      <w:pPr>
        <w:rPr>
          <w:rFonts w:ascii="Verdana" w:hAnsi="Verdana" w:cs="Arial"/>
          <w:b/>
          <w:color w:val="4C4E53"/>
          <w:sz w:val="32"/>
          <w:szCs w:val="32"/>
        </w:rPr>
      </w:pPr>
    </w:p>
    <w:p w:rsidR="00817998" w:rsidRPr="00224D17" w:rsidRDefault="00224D17" w:rsidP="00817998">
      <w:pPr>
        <w:rPr>
          <w:rFonts w:ascii="Verdana" w:hAnsi="Verdana" w:cs="Arial"/>
          <w:b/>
          <w:color w:val="4C4E53"/>
          <w:sz w:val="32"/>
          <w:szCs w:val="32"/>
        </w:rPr>
      </w:pPr>
      <w:r>
        <w:rPr>
          <w:rFonts w:ascii="Verdana" w:hAnsi="Verdana" w:cs="Arial"/>
          <w:b/>
          <w:noProof/>
          <w:color w:val="4C4E53"/>
          <w:sz w:val="32"/>
          <w:szCs w:val="32"/>
        </w:rPr>
        <w:drawing>
          <wp:anchor distT="0" distB="0" distL="114300" distR="114300" simplePos="0" relativeHeight="251686912" behindDoc="0" locked="0" layoutInCell="1" allowOverlap="1" wp14:anchorId="2C311364" wp14:editId="71C1B43F">
            <wp:simplePos x="0" y="0"/>
            <wp:positionH relativeFrom="column">
              <wp:posOffset>6985</wp:posOffset>
            </wp:positionH>
            <wp:positionV relativeFrom="paragraph">
              <wp:posOffset>227330</wp:posOffset>
            </wp:positionV>
            <wp:extent cx="1746885" cy="464185"/>
            <wp:effectExtent l="0" t="0" r="5715"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6885" cy="464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7998" w:rsidRPr="00224D17" w:rsidRDefault="00817998" w:rsidP="00817998">
      <w:pPr>
        <w:rPr>
          <w:rFonts w:ascii="Verdana" w:hAnsi="Verdana" w:cs="Arial"/>
          <w:b/>
          <w:color w:val="4C4E53"/>
          <w:sz w:val="32"/>
          <w:szCs w:val="32"/>
        </w:rPr>
      </w:pPr>
    </w:p>
    <w:p w:rsidR="00817998" w:rsidRPr="00224D17" w:rsidRDefault="00817998" w:rsidP="00817998">
      <w:pPr>
        <w:rPr>
          <w:rFonts w:ascii="Verdana" w:hAnsi="Verdana" w:cs="Arial"/>
          <w:b/>
          <w:color w:val="4C4E53"/>
          <w:sz w:val="32"/>
          <w:szCs w:val="32"/>
        </w:rPr>
      </w:pPr>
    </w:p>
    <w:p w:rsidR="00817998" w:rsidRPr="00224D17" w:rsidRDefault="00817998" w:rsidP="00817998">
      <w:pPr>
        <w:rPr>
          <w:rFonts w:ascii="Verdana" w:hAnsi="Verdana" w:cs="Arial"/>
          <w:b/>
          <w:color w:val="4C4E53"/>
          <w:sz w:val="32"/>
          <w:szCs w:val="32"/>
        </w:rPr>
      </w:pPr>
    </w:p>
    <w:p w:rsidR="00902E0F" w:rsidRPr="00224D17" w:rsidRDefault="00BC2697" w:rsidP="00817998">
      <w:pPr>
        <w:jc w:val="left"/>
        <w:rPr>
          <w:rFonts w:ascii="Verdana" w:hAnsi="Verdana"/>
          <w:color w:val="4C4E53"/>
          <w:sz w:val="36"/>
          <w:szCs w:val="36"/>
        </w:rPr>
      </w:pPr>
      <w:r w:rsidRPr="00224D17">
        <w:rPr>
          <w:rFonts w:ascii="Verdana" w:hAnsi="Verdana" w:cs="Arial"/>
          <w:b/>
          <w:color w:val="4C4E53"/>
          <w:sz w:val="36"/>
          <w:szCs w:val="36"/>
        </w:rPr>
        <w:t>Rapport financier semestriel au 30 juin 201</w:t>
      </w:r>
      <w:r w:rsidR="007475A3">
        <w:rPr>
          <w:rFonts w:ascii="Verdana" w:hAnsi="Verdana" w:cs="Arial"/>
          <w:b/>
          <w:color w:val="4C4E53"/>
          <w:sz w:val="36"/>
          <w:szCs w:val="36"/>
        </w:rPr>
        <w:t>5</w:t>
      </w:r>
    </w:p>
    <w:p w:rsidR="00902E0F" w:rsidRPr="00224D17" w:rsidRDefault="00902E0F" w:rsidP="00902E0F">
      <w:pPr>
        <w:rPr>
          <w:rFonts w:ascii="Verdana" w:hAnsi="Verdana"/>
          <w:color w:val="4C4E53"/>
          <w:sz w:val="40"/>
        </w:rPr>
      </w:pPr>
    </w:p>
    <w:p w:rsidR="00902E0F" w:rsidRPr="00224D17" w:rsidRDefault="00902E0F" w:rsidP="00902E0F">
      <w:pPr>
        <w:rPr>
          <w:rFonts w:ascii="Verdana" w:hAnsi="Verdana"/>
          <w:color w:val="4C4E53"/>
          <w:sz w:val="40"/>
        </w:rPr>
      </w:pPr>
    </w:p>
    <w:p w:rsidR="00902E0F" w:rsidRPr="00224D17" w:rsidRDefault="00902E0F" w:rsidP="00902E0F">
      <w:pPr>
        <w:rPr>
          <w:rFonts w:ascii="Verdana" w:hAnsi="Verdana"/>
          <w:color w:val="4C4E53"/>
          <w:sz w:val="40"/>
        </w:rPr>
      </w:pPr>
    </w:p>
    <w:p w:rsidR="00902E0F" w:rsidRPr="00224D17" w:rsidRDefault="00902E0F" w:rsidP="00902E0F">
      <w:pPr>
        <w:rPr>
          <w:rFonts w:ascii="Verdana" w:hAnsi="Verdana"/>
          <w:color w:val="4C4E53"/>
          <w:sz w:val="40"/>
        </w:rPr>
      </w:pPr>
    </w:p>
    <w:p w:rsidR="00902E0F" w:rsidRPr="00224D17" w:rsidRDefault="00902E0F" w:rsidP="00902E0F">
      <w:pPr>
        <w:rPr>
          <w:rFonts w:ascii="Verdana" w:hAnsi="Verdana"/>
          <w:color w:val="4C4E53"/>
          <w:sz w:val="40"/>
        </w:rPr>
      </w:pPr>
    </w:p>
    <w:p w:rsidR="00902E0F" w:rsidRPr="00224D17" w:rsidRDefault="00902E0F" w:rsidP="00902E0F">
      <w:pPr>
        <w:rPr>
          <w:rFonts w:ascii="Verdana" w:hAnsi="Verdana"/>
          <w:color w:val="4C4E53"/>
          <w:sz w:val="40"/>
        </w:rPr>
      </w:pPr>
    </w:p>
    <w:p w:rsidR="00902E0F" w:rsidRPr="00224D17" w:rsidRDefault="00902E0F" w:rsidP="00902E0F">
      <w:pPr>
        <w:rPr>
          <w:rFonts w:ascii="Verdana" w:hAnsi="Verdana"/>
          <w:color w:val="4C4E53"/>
          <w:sz w:val="40"/>
        </w:rPr>
      </w:pPr>
    </w:p>
    <w:p w:rsidR="00902E0F" w:rsidRPr="00224D17" w:rsidRDefault="00902E0F" w:rsidP="00902E0F">
      <w:pPr>
        <w:rPr>
          <w:rFonts w:ascii="Verdana" w:hAnsi="Verdana"/>
          <w:color w:val="4C4E53"/>
          <w:sz w:val="40"/>
        </w:rPr>
      </w:pPr>
    </w:p>
    <w:p w:rsidR="00902E0F" w:rsidRPr="00224D17" w:rsidRDefault="00902E0F" w:rsidP="00902E0F">
      <w:pPr>
        <w:tabs>
          <w:tab w:val="left" w:pos="3635"/>
        </w:tabs>
        <w:rPr>
          <w:rFonts w:ascii="Verdana" w:hAnsi="Verdana"/>
          <w:color w:val="4C4E53"/>
          <w:sz w:val="40"/>
        </w:rPr>
      </w:pPr>
      <w:r w:rsidRPr="00224D17">
        <w:rPr>
          <w:rFonts w:ascii="Verdana" w:hAnsi="Verdana"/>
          <w:color w:val="4C4E53"/>
          <w:sz w:val="40"/>
        </w:rPr>
        <w:tab/>
      </w:r>
    </w:p>
    <w:p w:rsidR="00902E0F" w:rsidRPr="00224D17" w:rsidRDefault="00902E0F" w:rsidP="00902E0F">
      <w:pPr>
        <w:rPr>
          <w:rFonts w:ascii="Verdana" w:hAnsi="Verdana"/>
          <w:color w:val="4C4E53"/>
          <w:sz w:val="40"/>
        </w:rPr>
      </w:pPr>
    </w:p>
    <w:p w:rsidR="00817998" w:rsidRPr="00224D17" w:rsidRDefault="00817998" w:rsidP="00902E0F">
      <w:pPr>
        <w:rPr>
          <w:rFonts w:ascii="Verdana" w:hAnsi="Verdana"/>
          <w:color w:val="4C4E53"/>
          <w:sz w:val="40"/>
        </w:rPr>
        <w:sectPr w:rsidR="00817998" w:rsidRPr="00224D17" w:rsidSect="00ED2816">
          <w:footerReference w:type="default" r:id="rId10"/>
          <w:pgSz w:w="11906" w:h="16838"/>
          <w:pgMar w:top="1417" w:right="1417" w:bottom="1417" w:left="1417" w:header="567" w:footer="567" w:gutter="0"/>
          <w:cols w:space="720"/>
          <w:titlePg/>
          <w:docGrid w:linePitch="326"/>
        </w:sectPr>
      </w:pPr>
    </w:p>
    <w:p w:rsidR="00817998" w:rsidRPr="00224D17" w:rsidRDefault="00817998" w:rsidP="00817998">
      <w:pPr>
        <w:rPr>
          <w:rFonts w:ascii="Verdana" w:hAnsi="Verdana" w:cs="Arial"/>
          <w:b/>
          <w:color w:val="D51366"/>
          <w:sz w:val="36"/>
        </w:rPr>
      </w:pPr>
      <w:r w:rsidRPr="00224D17">
        <w:rPr>
          <w:rFonts w:ascii="Verdana" w:hAnsi="Verdana" w:cs="Arial"/>
          <w:b/>
          <w:color w:val="4C4E53"/>
        </w:rPr>
        <w:lastRenderedPageBreak/>
        <w:br w:type="page"/>
      </w:r>
      <w:r w:rsidR="00BC2697" w:rsidRPr="00224D17">
        <w:rPr>
          <w:rFonts w:ascii="Verdana" w:hAnsi="Verdana" w:cs="Arial"/>
          <w:b/>
          <w:color w:val="D51366"/>
          <w:sz w:val="36"/>
        </w:rPr>
        <w:lastRenderedPageBreak/>
        <w:t xml:space="preserve">Rapport financier semestriel au 30 juin </w:t>
      </w:r>
      <w:r w:rsidR="00BF02DB" w:rsidRPr="00224D17">
        <w:rPr>
          <w:rFonts w:ascii="Verdana" w:hAnsi="Verdana" w:cs="Arial"/>
          <w:b/>
          <w:color w:val="D51366"/>
          <w:sz w:val="36"/>
        </w:rPr>
        <w:t>201</w:t>
      </w:r>
      <w:r w:rsidR="007475A3">
        <w:rPr>
          <w:rFonts w:ascii="Verdana" w:hAnsi="Verdana" w:cs="Arial"/>
          <w:b/>
          <w:color w:val="D51366"/>
          <w:sz w:val="36"/>
        </w:rPr>
        <w:t>5</w:t>
      </w:r>
    </w:p>
    <w:p w:rsidR="00817998" w:rsidRPr="00224D17" w:rsidRDefault="00817998" w:rsidP="00817998">
      <w:pPr>
        <w:rPr>
          <w:rFonts w:ascii="Verdana" w:hAnsi="Verdana" w:cs="Arial"/>
          <w:color w:val="4C4E53"/>
        </w:rPr>
      </w:pPr>
    </w:p>
    <w:p w:rsidR="00817998" w:rsidRPr="00224D17" w:rsidRDefault="00817998" w:rsidP="00817998">
      <w:pPr>
        <w:rPr>
          <w:rFonts w:ascii="Verdana" w:hAnsi="Verdana" w:cs="Arial"/>
          <w:b/>
          <w:color w:val="D51366"/>
          <w:sz w:val="28"/>
        </w:rPr>
      </w:pPr>
      <w:r w:rsidRPr="00224D17">
        <w:rPr>
          <w:rFonts w:ascii="Verdana" w:hAnsi="Verdana" w:cs="Arial"/>
          <w:b/>
          <w:color w:val="D51366"/>
          <w:sz w:val="28"/>
        </w:rPr>
        <w:t>Sommaire</w:t>
      </w:r>
    </w:p>
    <w:p w:rsidR="00817998" w:rsidRPr="00224D17" w:rsidRDefault="00817998" w:rsidP="00817998">
      <w:pPr>
        <w:rPr>
          <w:rFonts w:ascii="Verdana" w:hAnsi="Verdana" w:cs="Arial"/>
          <w:color w:val="4C4E53"/>
        </w:rPr>
      </w:pPr>
    </w:p>
    <w:tbl>
      <w:tblPr>
        <w:tblW w:w="0" w:type="auto"/>
        <w:tblLook w:val="04A0" w:firstRow="1" w:lastRow="0" w:firstColumn="1" w:lastColumn="0" w:noHBand="0" w:noVBand="1"/>
      </w:tblPr>
      <w:tblGrid>
        <w:gridCol w:w="8613"/>
        <w:gridCol w:w="675"/>
      </w:tblGrid>
      <w:tr w:rsidR="001C4D0A" w:rsidRPr="00224D17" w:rsidTr="005656CF">
        <w:tc>
          <w:tcPr>
            <w:tcW w:w="8613" w:type="dxa"/>
            <w:hideMark/>
          </w:tcPr>
          <w:p w:rsidR="00817998" w:rsidRPr="00224D17" w:rsidRDefault="00817998">
            <w:pPr>
              <w:tabs>
                <w:tab w:val="left" w:pos="450"/>
              </w:tabs>
              <w:jc w:val="left"/>
              <w:rPr>
                <w:rFonts w:ascii="Verdana" w:hAnsi="Verdana" w:cs="Arial"/>
                <w:b/>
                <w:color w:val="4C4E53"/>
                <w:sz w:val="18"/>
                <w:szCs w:val="18"/>
              </w:rPr>
            </w:pPr>
            <w:r w:rsidRPr="00224D17">
              <w:rPr>
                <w:rFonts w:ascii="Verdana" w:hAnsi="Verdana" w:cs="Arial"/>
                <w:b/>
                <w:color w:val="4C4E53"/>
                <w:sz w:val="18"/>
                <w:szCs w:val="18"/>
              </w:rPr>
              <w:t>I.</w:t>
            </w:r>
            <w:r w:rsidRPr="00224D17">
              <w:rPr>
                <w:rFonts w:ascii="Verdana" w:hAnsi="Verdana" w:cs="Arial"/>
                <w:b/>
                <w:color w:val="4C4E53"/>
                <w:sz w:val="18"/>
                <w:szCs w:val="18"/>
              </w:rPr>
              <w:tab/>
              <w:t>Chiffres clés</w:t>
            </w:r>
          </w:p>
        </w:tc>
        <w:tc>
          <w:tcPr>
            <w:tcW w:w="675" w:type="dxa"/>
            <w:vAlign w:val="center"/>
          </w:tcPr>
          <w:p w:rsidR="00817998" w:rsidRPr="00224D17" w:rsidRDefault="00C372E5" w:rsidP="00A91667">
            <w:pPr>
              <w:jc w:val="right"/>
              <w:rPr>
                <w:rFonts w:ascii="Verdana" w:hAnsi="Verdana" w:cs="Arial"/>
                <w:b/>
                <w:color w:val="4C4E53"/>
                <w:sz w:val="18"/>
                <w:szCs w:val="18"/>
              </w:rPr>
            </w:pPr>
            <w:r>
              <w:rPr>
                <w:rFonts w:ascii="Verdana" w:hAnsi="Verdana" w:cs="Arial"/>
                <w:b/>
                <w:color w:val="4C4E53"/>
                <w:sz w:val="18"/>
                <w:szCs w:val="18"/>
              </w:rPr>
              <w:t>5</w:t>
            </w:r>
          </w:p>
        </w:tc>
      </w:tr>
      <w:tr w:rsidR="001C4D0A" w:rsidRPr="00224D17" w:rsidTr="00817998">
        <w:tc>
          <w:tcPr>
            <w:tcW w:w="8613" w:type="dxa"/>
          </w:tcPr>
          <w:p w:rsidR="00817998" w:rsidRPr="00224D17" w:rsidRDefault="00817998">
            <w:pPr>
              <w:jc w:val="left"/>
              <w:rPr>
                <w:rFonts w:ascii="Verdana" w:hAnsi="Verdana" w:cs="Arial"/>
                <w:color w:val="4C4E53"/>
                <w:sz w:val="18"/>
                <w:szCs w:val="18"/>
              </w:rPr>
            </w:pPr>
          </w:p>
        </w:tc>
        <w:tc>
          <w:tcPr>
            <w:tcW w:w="675" w:type="dxa"/>
            <w:vAlign w:val="center"/>
          </w:tcPr>
          <w:p w:rsidR="00817998" w:rsidRPr="00224D17" w:rsidRDefault="00817998" w:rsidP="00A91667">
            <w:pPr>
              <w:jc w:val="right"/>
              <w:rPr>
                <w:rFonts w:ascii="Verdana" w:hAnsi="Verdana" w:cs="Arial"/>
                <w:color w:val="4C4E53"/>
                <w:sz w:val="18"/>
                <w:szCs w:val="18"/>
              </w:rPr>
            </w:pPr>
          </w:p>
        </w:tc>
      </w:tr>
      <w:tr w:rsidR="001C4D0A" w:rsidRPr="00224D17" w:rsidTr="005656CF">
        <w:tc>
          <w:tcPr>
            <w:tcW w:w="8613" w:type="dxa"/>
            <w:hideMark/>
          </w:tcPr>
          <w:p w:rsidR="00817998" w:rsidRPr="00224D17" w:rsidRDefault="00817998">
            <w:pPr>
              <w:tabs>
                <w:tab w:val="left" w:pos="450"/>
              </w:tabs>
              <w:jc w:val="left"/>
              <w:rPr>
                <w:rFonts w:ascii="Verdana" w:hAnsi="Verdana" w:cs="Arial"/>
                <w:b/>
                <w:color w:val="4C4E53"/>
                <w:sz w:val="18"/>
                <w:szCs w:val="18"/>
              </w:rPr>
            </w:pPr>
            <w:r w:rsidRPr="00224D17">
              <w:rPr>
                <w:rFonts w:ascii="Verdana" w:hAnsi="Verdana" w:cs="Arial"/>
                <w:b/>
                <w:color w:val="4C4E53"/>
                <w:sz w:val="18"/>
                <w:szCs w:val="18"/>
              </w:rPr>
              <w:t>II.</w:t>
            </w:r>
            <w:r w:rsidRPr="00224D17">
              <w:rPr>
                <w:rFonts w:ascii="Verdana" w:hAnsi="Verdana" w:cs="Arial"/>
                <w:b/>
                <w:color w:val="4C4E53"/>
                <w:sz w:val="18"/>
                <w:szCs w:val="18"/>
              </w:rPr>
              <w:tab/>
              <w:t>Rapport d'activité semestriel</w:t>
            </w:r>
          </w:p>
        </w:tc>
        <w:tc>
          <w:tcPr>
            <w:tcW w:w="675" w:type="dxa"/>
            <w:vAlign w:val="center"/>
          </w:tcPr>
          <w:p w:rsidR="00817998" w:rsidRPr="00224D17" w:rsidRDefault="00C372E5" w:rsidP="00A91667">
            <w:pPr>
              <w:jc w:val="right"/>
              <w:rPr>
                <w:rFonts w:ascii="Verdana" w:hAnsi="Verdana" w:cs="Arial"/>
                <w:b/>
                <w:color w:val="4C4E53"/>
                <w:sz w:val="18"/>
                <w:szCs w:val="18"/>
              </w:rPr>
            </w:pPr>
            <w:r>
              <w:rPr>
                <w:rFonts w:ascii="Verdana" w:hAnsi="Verdana" w:cs="Arial"/>
                <w:b/>
                <w:color w:val="4C4E53"/>
                <w:sz w:val="18"/>
                <w:szCs w:val="18"/>
              </w:rPr>
              <w:t>7</w:t>
            </w:r>
          </w:p>
        </w:tc>
      </w:tr>
      <w:tr w:rsidR="001C4D0A" w:rsidRPr="00224D17" w:rsidTr="005656CF">
        <w:tc>
          <w:tcPr>
            <w:tcW w:w="8613" w:type="dxa"/>
            <w:hideMark/>
          </w:tcPr>
          <w:p w:rsidR="00817998" w:rsidRPr="00224D17" w:rsidRDefault="00817998" w:rsidP="007475A3">
            <w:pPr>
              <w:ind w:left="851" w:hanging="425"/>
              <w:jc w:val="left"/>
              <w:rPr>
                <w:rFonts w:ascii="Verdana" w:hAnsi="Verdana" w:cs="Arial"/>
                <w:b/>
                <w:color w:val="4C4E53"/>
                <w:sz w:val="18"/>
                <w:szCs w:val="18"/>
              </w:rPr>
            </w:pPr>
            <w:r w:rsidRPr="00224D17">
              <w:rPr>
                <w:rFonts w:ascii="Verdana" w:hAnsi="Verdana" w:cs="Arial"/>
                <w:b/>
                <w:color w:val="4C4E53"/>
                <w:sz w:val="18"/>
                <w:szCs w:val="18"/>
              </w:rPr>
              <w:t>1.</w:t>
            </w:r>
            <w:r w:rsidRPr="00224D17">
              <w:rPr>
                <w:rFonts w:ascii="Verdana" w:hAnsi="Verdana" w:cs="Arial"/>
                <w:b/>
                <w:color w:val="4C4E53"/>
                <w:sz w:val="18"/>
                <w:szCs w:val="18"/>
              </w:rPr>
              <w:tab/>
              <w:t>Activité et faits marquants du 1</w:t>
            </w:r>
            <w:r w:rsidRPr="00224D17">
              <w:rPr>
                <w:rFonts w:ascii="Verdana" w:hAnsi="Verdana" w:cs="Arial"/>
                <w:b/>
                <w:color w:val="4C4E53"/>
                <w:sz w:val="18"/>
                <w:szCs w:val="18"/>
                <w:vertAlign w:val="superscript"/>
              </w:rPr>
              <w:t>er</w:t>
            </w:r>
            <w:r w:rsidR="0002345D">
              <w:rPr>
                <w:rFonts w:ascii="Verdana" w:hAnsi="Verdana" w:cs="Arial"/>
                <w:b/>
                <w:color w:val="4C4E53"/>
                <w:sz w:val="18"/>
                <w:szCs w:val="18"/>
              </w:rPr>
              <w:t xml:space="preserve"> semestre 201</w:t>
            </w:r>
            <w:r w:rsidR="007475A3">
              <w:rPr>
                <w:rFonts w:ascii="Verdana" w:hAnsi="Verdana" w:cs="Arial"/>
                <w:b/>
                <w:color w:val="4C4E53"/>
                <w:sz w:val="18"/>
                <w:szCs w:val="18"/>
              </w:rPr>
              <w:t>5</w:t>
            </w:r>
            <w:r w:rsidRPr="00224D17">
              <w:rPr>
                <w:rFonts w:ascii="Verdana" w:hAnsi="Verdana" w:cs="Arial"/>
                <w:b/>
                <w:color w:val="4C4E53"/>
                <w:sz w:val="18"/>
                <w:szCs w:val="18"/>
              </w:rPr>
              <w:t xml:space="preserve"> </w:t>
            </w:r>
          </w:p>
        </w:tc>
        <w:tc>
          <w:tcPr>
            <w:tcW w:w="675" w:type="dxa"/>
            <w:vAlign w:val="center"/>
          </w:tcPr>
          <w:p w:rsidR="00817998" w:rsidRPr="00224D17" w:rsidRDefault="00C372E5" w:rsidP="00A91667">
            <w:pPr>
              <w:jc w:val="right"/>
              <w:rPr>
                <w:rFonts w:ascii="Verdana" w:hAnsi="Verdana" w:cs="Arial"/>
                <w:b/>
                <w:color w:val="4C4E53"/>
                <w:sz w:val="18"/>
                <w:szCs w:val="18"/>
              </w:rPr>
            </w:pPr>
            <w:r>
              <w:rPr>
                <w:rFonts w:ascii="Verdana" w:hAnsi="Verdana" w:cs="Arial"/>
                <w:b/>
                <w:color w:val="4C4E53"/>
                <w:sz w:val="18"/>
                <w:szCs w:val="18"/>
              </w:rPr>
              <w:t>9</w:t>
            </w:r>
          </w:p>
        </w:tc>
      </w:tr>
      <w:tr w:rsidR="001C4D0A" w:rsidRPr="00224D17" w:rsidTr="005656CF">
        <w:tc>
          <w:tcPr>
            <w:tcW w:w="8613" w:type="dxa"/>
            <w:hideMark/>
          </w:tcPr>
          <w:p w:rsidR="00817998" w:rsidRPr="00224D17" w:rsidRDefault="00817998">
            <w:pPr>
              <w:ind w:left="1276" w:hanging="425"/>
              <w:jc w:val="left"/>
              <w:rPr>
                <w:rFonts w:ascii="Verdana" w:hAnsi="Verdana" w:cs="Arial"/>
                <w:color w:val="4C4E53"/>
                <w:sz w:val="18"/>
                <w:szCs w:val="18"/>
              </w:rPr>
            </w:pPr>
            <w:r w:rsidRPr="00224D17">
              <w:rPr>
                <w:rFonts w:ascii="Verdana" w:hAnsi="Verdana" w:cs="Arial"/>
                <w:color w:val="4C4E53"/>
                <w:sz w:val="18"/>
                <w:szCs w:val="18"/>
              </w:rPr>
              <w:t>1.1</w:t>
            </w:r>
            <w:r w:rsidRPr="00224D17">
              <w:rPr>
                <w:rFonts w:ascii="Verdana" w:hAnsi="Verdana" w:cs="Arial"/>
                <w:color w:val="4C4E53"/>
                <w:sz w:val="18"/>
                <w:szCs w:val="18"/>
              </w:rPr>
              <w:tab/>
              <w:t>Activité</w:t>
            </w:r>
          </w:p>
        </w:tc>
        <w:tc>
          <w:tcPr>
            <w:tcW w:w="675" w:type="dxa"/>
            <w:vAlign w:val="center"/>
          </w:tcPr>
          <w:p w:rsidR="00817998" w:rsidRPr="00224D17" w:rsidRDefault="00A91667" w:rsidP="00A91667">
            <w:pPr>
              <w:jc w:val="right"/>
              <w:rPr>
                <w:rFonts w:ascii="Verdana" w:hAnsi="Verdana" w:cs="Arial"/>
                <w:color w:val="4C4E53"/>
                <w:sz w:val="18"/>
                <w:szCs w:val="18"/>
              </w:rPr>
            </w:pPr>
            <w:r>
              <w:rPr>
                <w:rFonts w:ascii="Verdana" w:hAnsi="Verdana" w:cs="Arial"/>
                <w:color w:val="4C4E53"/>
                <w:sz w:val="18"/>
                <w:szCs w:val="18"/>
              </w:rPr>
              <w:t>9</w:t>
            </w:r>
          </w:p>
        </w:tc>
      </w:tr>
      <w:tr w:rsidR="001C4D0A" w:rsidRPr="00224D17" w:rsidTr="005656CF">
        <w:tc>
          <w:tcPr>
            <w:tcW w:w="8613" w:type="dxa"/>
            <w:hideMark/>
          </w:tcPr>
          <w:p w:rsidR="00817998" w:rsidRPr="00224D17" w:rsidRDefault="00817998">
            <w:pPr>
              <w:ind w:left="1276" w:hanging="425"/>
              <w:jc w:val="left"/>
              <w:rPr>
                <w:rFonts w:ascii="Verdana" w:hAnsi="Verdana" w:cs="Arial"/>
                <w:color w:val="4C4E53"/>
                <w:sz w:val="18"/>
                <w:szCs w:val="18"/>
              </w:rPr>
            </w:pPr>
            <w:r w:rsidRPr="00224D17">
              <w:rPr>
                <w:rFonts w:ascii="Verdana" w:hAnsi="Verdana" w:cs="Arial"/>
                <w:color w:val="4C4E53"/>
                <w:sz w:val="18"/>
                <w:szCs w:val="18"/>
              </w:rPr>
              <w:t>1.2</w:t>
            </w:r>
            <w:r w:rsidRPr="00224D17">
              <w:rPr>
                <w:rFonts w:ascii="Verdana" w:hAnsi="Verdana" w:cs="Arial"/>
                <w:color w:val="4C4E53"/>
                <w:sz w:val="18"/>
                <w:szCs w:val="18"/>
              </w:rPr>
              <w:tab/>
              <w:t>Faits marquants</w:t>
            </w:r>
          </w:p>
        </w:tc>
        <w:tc>
          <w:tcPr>
            <w:tcW w:w="675" w:type="dxa"/>
            <w:vAlign w:val="center"/>
          </w:tcPr>
          <w:p w:rsidR="00817998" w:rsidRPr="00224D17" w:rsidRDefault="00A91667" w:rsidP="00A91667">
            <w:pPr>
              <w:jc w:val="right"/>
              <w:rPr>
                <w:rFonts w:ascii="Verdana" w:hAnsi="Verdana" w:cs="Arial"/>
                <w:color w:val="4C4E53"/>
                <w:sz w:val="18"/>
                <w:szCs w:val="18"/>
              </w:rPr>
            </w:pPr>
            <w:r>
              <w:rPr>
                <w:rFonts w:ascii="Verdana" w:hAnsi="Verdana" w:cs="Arial"/>
                <w:color w:val="4C4E53"/>
                <w:sz w:val="18"/>
                <w:szCs w:val="18"/>
              </w:rPr>
              <w:t>9</w:t>
            </w:r>
          </w:p>
        </w:tc>
      </w:tr>
      <w:tr w:rsidR="001C4D0A" w:rsidRPr="00224D17" w:rsidTr="005656CF">
        <w:tc>
          <w:tcPr>
            <w:tcW w:w="8613" w:type="dxa"/>
            <w:hideMark/>
          </w:tcPr>
          <w:p w:rsidR="00817998" w:rsidRPr="00224D17" w:rsidRDefault="00817998">
            <w:pPr>
              <w:tabs>
                <w:tab w:val="left" w:pos="1134"/>
              </w:tabs>
              <w:ind w:left="851" w:hanging="425"/>
              <w:jc w:val="left"/>
              <w:rPr>
                <w:rFonts w:ascii="Verdana" w:hAnsi="Verdana" w:cs="Arial"/>
                <w:b/>
                <w:color w:val="4C4E53"/>
                <w:sz w:val="18"/>
                <w:szCs w:val="18"/>
              </w:rPr>
            </w:pPr>
            <w:r w:rsidRPr="00224D17">
              <w:rPr>
                <w:rFonts w:ascii="Verdana" w:hAnsi="Verdana" w:cs="Arial"/>
                <w:b/>
                <w:color w:val="4C4E53"/>
                <w:sz w:val="18"/>
                <w:szCs w:val="18"/>
              </w:rPr>
              <w:t>2.</w:t>
            </w:r>
            <w:r w:rsidRPr="00224D17">
              <w:rPr>
                <w:rFonts w:ascii="Verdana" w:hAnsi="Verdana" w:cs="Arial"/>
                <w:b/>
                <w:color w:val="4C4E53"/>
                <w:sz w:val="18"/>
                <w:szCs w:val="18"/>
              </w:rPr>
              <w:tab/>
              <w:t>Analyse des résultats consolidés du 1</w:t>
            </w:r>
            <w:r w:rsidRPr="00224D17">
              <w:rPr>
                <w:rFonts w:ascii="Verdana" w:hAnsi="Verdana" w:cs="Arial"/>
                <w:b/>
                <w:color w:val="4C4E53"/>
                <w:sz w:val="18"/>
                <w:szCs w:val="18"/>
                <w:vertAlign w:val="superscript"/>
              </w:rPr>
              <w:t>er</w:t>
            </w:r>
            <w:r w:rsidR="0002345D">
              <w:rPr>
                <w:rFonts w:ascii="Verdana" w:hAnsi="Verdana" w:cs="Arial"/>
                <w:b/>
                <w:color w:val="4C4E53"/>
                <w:sz w:val="18"/>
                <w:szCs w:val="18"/>
              </w:rPr>
              <w:t xml:space="preserve"> semestre 201</w:t>
            </w:r>
            <w:r w:rsidR="007475A3">
              <w:rPr>
                <w:rFonts w:ascii="Verdana" w:hAnsi="Verdana" w:cs="Arial"/>
                <w:b/>
                <w:color w:val="4C4E53"/>
                <w:sz w:val="18"/>
                <w:szCs w:val="18"/>
              </w:rPr>
              <w:t>5</w:t>
            </w:r>
          </w:p>
        </w:tc>
        <w:tc>
          <w:tcPr>
            <w:tcW w:w="675" w:type="dxa"/>
            <w:vAlign w:val="center"/>
          </w:tcPr>
          <w:p w:rsidR="00817998" w:rsidRPr="00224D17" w:rsidRDefault="00A91667" w:rsidP="00A91667">
            <w:pPr>
              <w:tabs>
                <w:tab w:val="left" w:pos="1134"/>
              </w:tabs>
              <w:jc w:val="right"/>
              <w:rPr>
                <w:rFonts w:ascii="Verdana" w:hAnsi="Verdana" w:cs="Arial"/>
                <w:b/>
                <w:color w:val="4C4E53"/>
                <w:sz w:val="18"/>
                <w:szCs w:val="18"/>
              </w:rPr>
            </w:pPr>
            <w:r>
              <w:rPr>
                <w:rFonts w:ascii="Verdana" w:hAnsi="Verdana" w:cs="Arial"/>
                <w:b/>
                <w:color w:val="4C4E53"/>
                <w:sz w:val="18"/>
                <w:szCs w:val="18"/>
              </w:rPr>
              <w:t>9</w:t>
            </w:r>
          </w:p>
        </w:tc>
      </w:tr>
      <w:tr w:rsidR="001C4D0A" w:rsidRPr="00224D17" w:rsidTr="005656CF">
        <w:tc>
          <w:tcPr>
            <w:tcW w:w="8613" w:type="dxa"/>
            <w:hideMark/>
          </w:tcPr>
          <w:p w:rsidR="00817998" w:rsidRPr="00224D17" w:rsidRDefault="00817998">
            <w:pPr>
              <w:ind w:left="1276" w:hanging="425"/>
              <w:jc w:val="left"/>
              <w:rPr>
                <w:rFonts w:ascii="Verdana" w:hAnsi="Verdana" w:cs="Arial"/>
                <w:color w:val="4C4E53"/>
                <w:sz w:val="18"/>
                <w:szCs w:val="18"/>
              </w:rPr>
            </w:pPr>
            <w:r w:rsidRPr="00224D17">
              <w:rPr>
                <w:rFonts w:ascii="Verdana" w:hAnsi="Verdana" w:cs="Arial"/>
                <w:color w:val="4C4E53"/>
                <w:sz w:val="18"/>
                <w:szCs w:val="18"/>
              </w:rPr>
              <w:t>2.1</w:t>
            </w:r>
            <w:r w:rsidRPr="00224D17">
              <w:rPr>
                <w:rFonts w:ascii="Verdana" w:hAnsi="Verdana" w:cs="Arial"/>
                <w:color w:val="4C4E53"/>
                <w:sz w:val="18"/>
                <w:szCs w:val="18"/>
              </w:rPr>
              <w:tab/>
              <w:t>Méthodes de consolidation</w:t>
            </w:r>
          </w:p>
        </w:tc>
        <w:tc>
          <w:tcPr>
            <w:tcW w:w="675" w:type="dxa"/>
            <w:vAlign w:val="center"/>
          </w:tcPr>
          <w:p w:rsidR="00817998" w:rsidRPr="00224D17" w:rsidRDefault="00A91667" w:rsidP="00A91667">
            <w:pPr>
              <w:jc w:val="right"/>
              <w:rPr>
                <w:rFonts w:ascii="Verdana" w:hAnsi="Verdana" w:cs="Arial"/>
                <w:color w:val="4C4E53"/>
                <w:sz w:val="18"/>
                <w:szCs w:val="18"/>
              </w:rPr>
            </w:pPr>
            <w:r>
              <w:rPr>
                <w:rFonts w:ascii="Verdana" w:hAnsi="Verdana" w:cs="Arial"/>
                <w:color w:val="4C4E53"/>
                <w:sz w:val="18"/>
                <w:szCs w:val="18"/>
              </w:rPr>
              <w:t>9</w:t>
            </w:r>
          </w:p>
        </w:tc>
      </w:tr>
      <w:tr w:rsidR="001C4D0A" w:rsidRPr="00224D17" w:rsidTr="005656CF">
        <w:tc>
          <w:tcPr>
            <w:tcW w:w="8613" w:type="dxa"/>
            <w:hideMark/>
          </w:tcPr>
          <w:p w:rsidR="00817998" w:rsidRPr="00224D17" w:rsidRDefault="00817998" w:rsidP="007475A3">
            <w:pPr>
              <w:ind w:left="1276" w:hanging="425"/>
              <w:jc w:val="left"/>
              <w:rPr>
                <w:rFonts w:ascii="Verdana" w:hAnsi="Verdana" w:cs="Arial"/>
                <w:color w:val="4C4E53"/>
                <w:sz w:val="18"/>
                <w:szCs w:val="18"/>
              </w:rPr>
            </w:pPr>
            <w:r w:rsidRPr="00224D17">
              <w:rPr>
                <w:rFonts w:ascii="Verdana" w:hAnsi="Verdana" w:cs="Arial"/>
                <w:color w:val="4C4E53"/>
                <w:sz w:val="18"/>
                <w:szCs w:val="18"/>
              </w:rPr>
              <w:t>2.2</w:t>
            </w:r>
            <w:r w:rsidRPr="00224D17">
              <w:rPr>
                <w:rFonts w:ascii="Verdana" w:hAnsi="Verdana" w:cs="Arial"/>
                <w:color w:val="4C4E53"/>
                <w:sz w:val="18"/>
                <w:szCs w:val="18"/>
              </w:rPr>
              <w:tab/>
              <w:t>Résultat et activité du Groupe pendant le 1</w:t>
            </w:r>
            <w:r w:rsidRPr="00224D17">
              <w:rPr>
                <w:rFonts w:ascii="Verdana" w:hAnsi="Verdana" w:cs="Arial"/>
                <w:color w:val="4C4E53"/>
                <w:sz w:val="18"/>
                <w:szCs w:val="18"/>
                <w:vertAlign w:val="superscript"/>
              </w:rPr>
              <w:t>er</w:t>
            </w:r>
            <w:r w:rsidRPr="00224D17">
              <w:rPr>
                <w:rFonts w:ascii="Verdana" w:hAnsi="Verdana" w:cs="Arial"/>
                <w:color w:val="4C4E53"/>
                <w:sz w:val="18"/>
                <w:szCs w:val="18"/>
              </w:rPr>
              <w:t xml:space="preserve"> semestre 201</w:t>
            </w:r>
            <w:r w:rsidR="007475A3">
              <w:rPr>
                <w:rFonts w:ascii="Verdana" w:hAnsi="Verdana" w:cs="Arial"/>
                <w:color w:val="4C4E53"/>
                <w:sz w:val="18"/>
                <w:szCs w:val="18"/>
              </w:rPr>
              <w:t>5</w:t>
            </w:r>
          </w:p>
        </w:tc>
        <w:tc>
          <w:tcPr>
            <w:tcW w:w="675" w:type="dxa"/>
            <w:vAlign w:val="center"/>
          </w:tcPr>
          <w:p w:rsidR="00817998" w:rsidRPr="00224D17" w:rsidRDefault="00A91667" w:rsidP="00A91667">
            <w:pPr>
              <w:jc w:val="right"/>
              <w:rPr>
                <w:rFonts w:ascii="Verdana" w:hAnsi="Verdana" w:cs="Arial"/>
                <w:color w:val="4C4E53"/>
                <w:sz w:val="18"/>
                <w:szCs w:val="18"/>
              </w:rPr>
            </w:pPr>
            <w:r>
              <w:rPr>
                <w:rFonts w:ascii="Verdana" w:hAnsi="Verdana" w:cs="Arial"/>
                <w:color w:val="4C4E53"/>
                <w:sz w:val="18"/>
                <w:szCs w:val="18"/>
              </w:rPr>
              <w:t>9</w:t>
            </w:r>
          </w:p>
        </w:tc>
      </w:tr>
      <w:tr w:rsidR="001C4D0A" w:rsidRPr="00224D17" w:rsidTr="005656CF">
        <w:tc>
          <w:tcPr>
            <w:tcW w:w="8613" w:type="dxa"/>
            <w:hideMark/>
          </w:tcPr>
          <w:p w:rsidR="00817998" w:rsidRPr="00224D17" w:rsidRDefault="00817998">
            <w:pPr>
              <w:tabs>
                <w:tab w:val="left" w:pos="1134"/>
              </w:tabs>
              <w:ind w:left="851" w:hanging="425"/>
              <w:jc w:val="left"/>
              <w:rPr>
                <w:rFonts w:ascii="Verdana" w:hAnsi="Verdana" w:cs="Arial"/>
                <w:b/>
                <w:color w:val="4C4E53"/>
                <w:sz w:val="18"/>
                <w:szCs w:val="18"/>
              </w:rPr>
            </w:pPr>
            <w:r w:rsidRPr="00224D17">
              <w:rPr>
                <w:rFonts w:ascii="Verdana" w:hAnsi="Verdana" w:cs="Arial"/>
                <w:b/>
                <w:color w:val="4C4E53"/>
                <w:sz w:val="18"/>
                <w:szCs w:val="18"/>
              </w:rPr>
              <w:t>3.</w:t>
            </w:r>
            <w:r w:rsidRPr="00224D17">
              <w:rPr>
                <w:rFonts w:ascii="Verdana" w:hAnsi="Verdana" w:cs="Arial"/>
                <w:b/>
                <w:color w:val="4C4E53"/>
                <w:sz w:val="18"/>
                <w:szCs w:val="18"/>
              </w:rPr>
              <w:tab/>
              <w:t>Résultats des filiales de la Société (données sociales non auditées)</w:t>
            </w:r>
          </w:p>
        </w:tc>
        <w:tc>
          <w:tcPr>
            <w:tcW w:w="675" w:type="dxa"/>
            <w:vAlign w:val="center"/>
          </w:tcPr>
          <w:p w:rsidR="00817998" w:rsidRPr="00224D17" w:rsidRDefault="00A91667" w:rsidP="00A91667">
            <w:pPr>
              <w:tabs>
                <w:tab w:val="left" w:pos="1134"/>
              </w:tabs>
              <w:jc w:val="right"/>
              <w:rPr>
                <w:rFonts w:ascii="Verdana" w:hAnsi="Verdana" w:cs="Arial"/>
                <w:b/>
                <w:color w:val="4C4E53"/>
                <w:sz w:val="18"/>
                <w:szCs w:val="18"/>
              </w:rPr>
            </w:pPr>
            <w:r>
              <w:rPr>
                <w:rFonts w:ascii="Verdana" w:hAnsi="Verdana" w:cs="Arial"/>
                <w:b/>
                <w:color w:val="4C4E53"/>
                <w:sz w:val="18"/>
                <w:szCs w:val="18"/>
              </w:rPr>
              <w:t>13</w:t>
            </w:r>
          </w:p>
        </w:tc>
      </w:tr>
      <w:tr w:rsidR="001C4D0A" w:rsidRPr="00224D17" w:rsidTr="005656CF">
        <w:tc>
          <w:tcPr>
            <w:tcW w:w="8613" w:type="dxa"/>
            <w:hideMark/>
          </w:tcPr>
          <w:p w:rsidR="00817998" w:rsidRPr="00224D17" w:rsidRDefault="00817998" w:rsidP="007475A3">
            <w:pPr>
              <w:ind w:left="1276" w:hanging="425"/>
              <w:jc w:val="left"/>
              <w:rPr>
                <w:rFonts w:ascii="Verdana" w:hAnsi="Verdana" w:cs="Arial"/>
                <w:color w:val="4C4E53"/>
                <w:sz w:val="18"/>
                <w:szCs w:val="18"/>
              </w:rPr>
            </w:pPr>
            <w:r w:rsidRPr="00224D17">
              <w:rPr>
                <w:rFonts w:ascii="Verdana" w:hAnsi="Verdana" w:cs="Arial"/>
                <w:color w:val="4C4E53"/>
                <w:sz w:val="18"/>
                <w:szCs w:val="18"/>
              </w:rPr>
              <w:t>3.1</w:t>
            </w:r>
            <w:r w:rsidRPr="00224D17">
              <w:rPr>
                <w:rFonts w:ascii="Verdana" w:hAnsi="Verdana" w:cs="Arial"/>
                <w:color w:val="4C4E53"/>
                <w:sz w:val="18"/>
                <w:szCs w:val="18"/>
              </w:rPr>
              <w:tab/>
              <w:t>Liste des filiales et participatio</w:t>
            </w:r>
            <w:r w:rsidR="0002345D">
              <w:rPr>
                <w:rFonts w:ascii="Verdana" w:hAnsi="Verdana" w:cs="Arial"/>
                <w:color w:val="4C4E53"/>
                <w:sz w:val="18"/>
                <w:szCs w:val="18"/>
              </w:rPr>
              <w:t>ns de la Société au 30 juin 201</w:t>
            </w:r>
            <w:r w:rsidR="007475A3">
              <w:rPr>
                <w:rFonts w:ascii="Verdana" w:hAnsi="Verdana" w:cs="Arial"/>
                <w:color w:val="4C4E53"/>
                <w:sz w:val="18"/>
                <w:szCs w:val="18"/>
              </w:rPr>
              <w:t>5</w:t>
            </w:r>
          </w:p>
        </w:tc>
        <w:tc>
          <w:tcPr>
            <w:tcW w:w="675" w:type="dxa"/>
            <w:vAlign w:val="center"/>
          </w:tcPr>
          <w:p w:rsidR="00817998" w:rsidRPr="00224D17" w:rsidRDefault="00A91667" w:rsidP="00A91667">
            <w:pPr>
              <w:jc w:val="right"/>
              <w:rPr>
                <w:rFonts w:ascii="Verdana" w:hAnsi="Verdana" w:cs="Arial"/>
                <w:color w:val="4C4E53"/>
                <w:sz w:val="18"/>
                <w:szCs w:val="18"/>
              </w:rPr>
            </w:pPr>
            <w:r>
              <w:rPr>
                <w:rFonts w:ascii="Verdana" w:hAnsi="Verdana" w:cs="Arial"/>
                <w:color w:val="4C4E53"/>
                <w:sz w:val="18"/>
                <w:szCs w:val="18"/>
              </w:rPr>
              <w:t>13</w:t>
            </w:r>
          </w:p>
        </w:tc>
      </w:tr>
      <w:tr w:rsidR="001C4D0A" w:rsidRPr="00224D17" w:rsidTr="005656CF">
        <w:tc>
          <w:tcPr>
            <w:tcW w:w="8613" w:type="dxa"/>
            <w:hideMark/>
          </w:tcPr>
          <w:p w:rsidR="00817998" w:rsidRPr="00224D17" w:rsidRDefault="00817998">
            <w:pPr>
              <w:ind w:left="1276" w:hanging="425"/>
              <w:jc w:val="left"/>
              <w:rPr>
                <w:rFonts w:ascii="Verdana" w:hAnsi="Verdana" w:cs="Arial"/>
                <w:color w:val="4C4E53"/>
                <w:sz w:val="18"/>
                <w:szCs w:val="18"/>
              </w:rPr>
            </w:pPr>
            <w:r w:rsidRPr="00224D17">
              <w:rPr>
                <w:rFonts w:ascii="Verdana" w:hAnsi="Verdana" w:cs="Arial"/>
                <w:color w:val="4C4E53"/>
                <w:sz w:val="18"/>
                <w:szCs w:val="18"/>
              </w:rPr>
              <w:t>3.2</w:t>
            </w:r>
            <w:r w:rsidRPr="00224D17">
              <w:rPr>
                <w:rFonts w:ascii="Verdana" w:hAnsi="Verdana" w:cs="Arial"/>
                <w:color w:val="4C4E53"/>
                <w:sz w:val="18"/>
                <w:szCs w:val="18"/>
              </w:rPr>
              <w:tab/>
              <w:t>Secteur « Corporate »</w:t>
            </w:r>
          </w:p>
        </w:tc>
        <w:tc>
          <w:tcPr>
            <w:tcW w:w="675" w:type="dxa"/>
            <w:vAlign w:val="center"/>
          </w:tcPr>
          <w:p w:rsidR="00817998" w:rsidRPr="00224D17" w:rsidRDefault="00A91667" w:rsidP="00A91667">
            <w:pPr>
              <w:jc w:val="right"/>
              <w:rPr>
                <w:rFonts w:ascii="Verdana" w:hAnsi="Verdana" w:cs="Arial"/>
                <w:color w:val="4C4E53"/>
                <w:sz w:val="18"/>
                <w:szCs w:val="18"/>
              </w:rPr>
            </w:pPr>
            <w:r>
              <w:rPr>
                <w:rFonts w:ascii="Verdana" w:hAnsi="Verdana" w:cs="Arial"/>
                <w:color w:val="4C4E53"/>
                <w:sz w:val="18"/>
                <w:szCs w:val="18"/>
              </w:rPr>
              <w:t>14</w:t>
            </w:r>
          </w:p>
        </w:tc>
      </w:tr>
      <w:tr w:rsidR="0092053F" w:rsidRPr="00224D17" w:rsidTr="005656CF">
        <w:tc>
          <w:tcPr>
            <w:tcW w:w="8613" w:type="dxa"/>
          </w:tcPr>
          <w:p w:rsidR="0092053F" w:rsidRPr="00224D17" w:rsidRDefault="0092053F">
            <w:pPr>
              <w:ind w:left="1276" w:hanging="425"/>
              <w:jc w:val="left"/>
              <w:rPr>
                <w:rFonts w:ascii="Verdana" w:hAnsi="Verdana" w:cs="Arial"/>
                <w:color w:val="4C4E53"/>
                <w:sz w:val="18"/>
                <w:szCs w:val="18"/>
              </w:rPr>
            </w:pPr>
            <w:r>
              <w:rPr>
                <w:rFonts w:ascii="Verdana" w:hAnsi="Verdana" w:cs="Arial"/>
                <w:color w:val="4C4E53"/>
                <w:sz w:val="18"/>
                <w:szCs w:val="18"/>
              </w:rPr>
              <w:t>3.3</w:t>
            </w:r>
            <w:r>
              <w:rPr>
                <w:rFonts w:ascii="Verdana" w:hAnsi="Verdana" w:cs="Arial"/>
                <w:color w:val="4C4E53"/>
                <w:sz w:val="18"/>
                <w:szCs w:val="18"/>
              </w:rPr>
              <w:tab/>
              <w:t>Secteur « Events »</w:t>
            </w:r>
          </w:p>
        </w:tc>
        <w:tc>
          <w:tcPr>
            <w:tcW w:w="675" w:type="dxa"/>
            <w:vAlign w:val="center"/>
          </w:tcPr>
          <w:p w:rsidR="0092053F" w:rsidRPr="00224D17" w:rsidRDefault="00A91667" w:rsidP="00A91667">
            <w:pPr>
              <w:jc w:val="right"/>
              <w:rPr>
                <w:rFonts w:ascii="Verdana" w:hAnsi="Verdana" w:cs="Arial"/>
                <w:color w:val="4C4E53"/>
                <w:sz w:val="18"/>
                <w:szCs w:val="18"/>
              </w:rPr>
            </w:pPr>
            <w:r>
              <w:rPr>
                <w:rFonts w:ascii="Verdana" w:hAnsi="Verdana" w:cs="Arial"/>
                <w:color w:val="4C4E53"/>
                <w:sz w:val="18"/>
                <w:szCs w:val="18"/>
              </w:rPr>
              <w:t>17</w:t>
            </w:r>
          </w:p>
        </w:tc>
      </w:tr>
      <w:tr w:rsidR="001C4D0A" w:rsidRPr="00224D17" w:rsidTr="005656CF">
        <w:tc>
          <w:tcPr>
            <w:tcW w:w="8613" w:type="dxa"/>
            <w:hideMark/>
          </w:tcPr>
          <w:p w:rsidR="00817998" w:rsidRPr="00224D17" w:rsidRDefault="00817998" w:rsidP="0092053F">
            <w:pPr>
              <w:ind w:left="1276" w:hanging="425"/>
              <w:jc w:val="left"/>
              <w:rPr>
                <w:rFonts w:ascii="Verdana" w:hAnsi="Verdana" w:cs="Arial"/>
                <w:color w:val="4C4E53"/>
                <w:sz w:val="18"/>
                <w:szCs w:val="18"/>
              </w:rPr>
            </w:pPr>
            <w:r w:rsidRPr="00224D17">
              <w:rPr>
                <w:rFonts w:ascii="Verdana" w:hAnsi="Verdana" w:cs="Arial"/>
                <w:color w:val="4C4E53"/>
                <w:sz w:val="18"/>
                <w:szCs w:val="18"/>
              </w:rPr>
              <w:t>3.</w:t>
            </w:r>
            <w:r w:rsidR="0092053F">
              <w:rPr>
                <w:rFonts w:ascii="Verdana" w:hAnsi="Verdana" w:cs="Arial"/>
                <w:color w:val="4C4E53"/>
                <w:sz w:val="18"/>
                <w:szCs w:val="18"/>
              </w:rPr>
              <w:t>4</w:t>
            </w:r>
            <w:r w:rsidRPr="00224D17">
              <w:rPr>
                <w:rFonts w:ascii="Verdana" w:hAnsi="Verdana" w:cs="Arial"/>
                <w:color w:val="4C4E53"/>
                <w:sz w:val="18"/>
                <w:szCs w:val="18"/>
              </w:rPr>
              <w:tab/>
              <w:t>Secteur « Cruise »</w:t>
            </w:r>
          </w:p>
        </w:tc>
        <w:tc>
          <w:tcPr>
            <w:tcW w:w="675" w:type="dxa"/>
            <w:vAlign w:val="center"/>
          </w:tcPr>
          <w:p w:rsidR="00817998" w:rsidRPr="00224D17" w:rsidRDefault="00A91667" w:rsidP="00A91667">
            <w:pPr>
              <w:jc w:val="right"/>
              <w:rPr>
                <w:rFonts w:ascii="Verdana" w:hAnsi="Verdana" w:cs="Arial"/>
                <w:color w:val="4C4E53"/>
                <w:sz w:val="18"/>
                <w:szCs w:val="18"/>
              </w:rPr>
            </w:pPr>
            <w:r>
              <w:rPr>
                <w:rFonts w:ascii="Verdana" w:hAnsi="Verdana" w:cs="Arial"/>
                <w:color w:val="4C4E53"/>
                <w:sz w:val="18"/>
                <w:szCs w:val="18"/>
              </w:rPr>
              <w:t>19</w:t>
            </w:r>
          </w:p>
        </w:tc>
      </w:tr>
      <w:tr w:rsidR="001C4D0A" w:rsidRPr="00224D17" w:rsidTr="005656CF">
        <w:tc>
          <w:tcPr>
            <w:tcW w:w="8613" w:type="dxa"/>
            <w:hideMark/>
          </w:tcPr>
          <w:p w:rsidR="00817998" w:rsidRPr="00224D17" w:rsidRDefault="00817998" w:rsidP="0092053F">
            <w:pPr>
              <w:ind w:left="1276" w:hanging="425"/>
              <w:jc w:val="left"/>
              <w:rPr>
                <w:rFonts w:ascii="Verdana" w:hAnsi="Verdana" w:cs="Arial"/>
                <w:color w:val="4C4E53"/>
                <w:sz w:val="18"/>
                <w:szCs w:val="18"/>
              </w:rPr>
            </w:pPr>
            <w:r w:rsidRPr="00224D17">
              <w:rPr>
                <w:rFonts w:ascii="Verdana" w:hAnsi="Verdana" w:cs="Arial"/>
                <w:color w:val="4C4E53"/>
                <w:sz w:val="18"/>
                <w:szCs w:val="18"/>
              </w:rPr>
              <w:t>3.</w:t>
            </w:r>
            <w:r w:rsidR="0092053F">
              <w:rPr>
                <w:rFonts w:ascii="Verdana" w:hAnsi="Verdana" w:cs="Arial"/>
                <w:color w:val="4C4E53"/>
                <w:sz w:val="18"/>
                <w:szCs w:val="18"/>
              </w:rPr>
              <w:t>5</w:t>
            </w:r>
            <w:r w:rsidRPr="00224D17">
              <w:rPr>
                <w:rFonts w:ascii="Verdana" w:hAnsi="Verdana" w:cs="Arial"/>
                <w:color w:val="4C4E53"/>
                <w:sz w:val="18"/>
                <w:szCs w:val="18"/>
              </w:rPr>
              <w:tab/>
              <w:t>Secteur « </w:t>
            </w:r>
            <w:r w:rsidR="0092053F">
              <w:rPr>
                <w:rFonts w:ascii="Verdana" w:hAnsi="Verdana" w:cs="Arial"/>
                <w:color w:val="4C4E53"/>
                <w:sz w:val="18"/>
                <w:szCs w:val="18"/>
              </w:rPr>
              <w:t>TV &amp; Media</w:t>
            </w:r>
            <w:r w:rsidRPr="00224D17">
              <w:rPr>
                <w:rFonts w:ascii="Verdana" w:hAnsi="Verdana" w:cs="Arial"/>
                <w:color w:val="4C4E53"/>
                <w:sz w:val="18"/>
                <w:szCs w:val="18"/>
              </w:rPr>
              <w:t> »</w:t>
            </w:r>
          </w:p>
        </w:tc>
        <w:tc>
          <w:tcPr>
            <w:tcW w:w="675" w:type="dxa"/>
            <w:vAlign w:val="center"/>
          </w:tcPr>
          <w:p w:rsidR="00817998" w:rsidRPr="00224D17" w:rsidRDefault="00A91667" w:rsidP="00A91667">
            <w:pPr>
              <w:jc w:val="right"/>
              <w:rPr>
                <w:rFonts w:ascii="Verdana" w:hAnsi="Verdana" w:cs="Arial"/>
                <w:color w:val="4C4E53"/>
                <w:sz w:val="18"/>
                <w:szCs w:val="18"/>
              </w:rPr>
            </w:pPr>
            <w:r>
              <w:rPr>
                <w:rFonts w:ascii="Verdana" w:hAnsi="Verdana" w:cs="Arial"/>
                <w:color w:val="4C4E53"/>
                <w:sz w:val="18"/>
                <w:szCs w:val="18"/>
              </w:rPr>
              <w:t>20</w:t>
            </w:r>
          </w:p>
        </w:tc>
      </w:tr>
      <w:tr w:rsidR="001C4D0A" w:rsidRPr="00224D17" w:rsidTr="005656CF">
        <w:tc>
          <w:tcPr>
            <w:tcW w:w="8613" w:type="dxa"/>
            <w:hideMark/>
          </w:tcPr>
          <w:p w:rsidR="00817998" w:rsidRPr="00224D17" w:rsidRDefault="00817998" w:rsidP="0092053F">
            <w:pPr>
              <w:ind w:left="1276" w:hanging="425"/>
              <w:jc w:val="left"/>
              <w:rPr>
                <w:rFonts w:ascii="Verdana" w:hAnsi="Verdana" w:cs="Arial"/>
                <w:color w:val="4C4E53"/>
                <w:sz w:val="18"/>
                <w:szCs w:val="18"/>
              </w:rPr>
            </w:pPr>
            <w:r w:rsidRPr="00224D17">
              <w:rPr>
                <w:rFonts w:ascii="Verdana" w:hAnsi="Verdana" w:cs="Arial"/>
                <w:color w:val="4C4E53"/>
                <w:sz w:val="18"/>
                <w:szCs w:val="18"/>
              </w:rPr>
              <w:t>3.</w:t>
            </w:r>
            <w:r w:rsidR="0092053F">
              <w:rPr>
                <w:rFonts w:ascii="Verdana" w:hAnsi="Verdana" w:cs="Arial"/>
                <w:color w:val="4C4E53"/>
                <w:sz w:val="18"/>
                <w:szCs w:val="18"/>
              </w:rPr>
              <w:t>6</w:t>
            </w:r>
            <w:r w:rsidRPr="00224D17">
              <w:rPr>
                <w:rFonts w:ascii="Verdana" w:hAnsi="Verdana" w:cs="Arial"/>
                <w:color w:val="4C4E53"/>
                <w:sz w:val="18"/>
                <w:szCs w:val="18"/>
              </w:rPr>
              <w:tab/>
              <w:t>Transactions entre parties liées</w:t>
            </w:r>
          </w:p>
        </w:tc>
        <w:tc>
          <w:tcPr>
            <w:tcW w:w="675" w:type="dxa"/>
            <w:vAlign w:val="center"/>
          </w:tcPr>
          <w:p w:rsidR="00817998" w:rsidRPr="00224D17" w:rsidRDefault="00A91667" w:rsidP="00A91667">
            <w:pPr>
              <w:jc w:val="right"/>
              <w:rPr>
                <w:rFonts w:ascii="Verdana" w:hAnsi="Verdana" w:cs="Arial"/>
                <w:color w:val="4C4E53"/>
                <w:sz w:val="18"/>
                <w:szCs w:val="18"/>
              </w:rPr>
            </w:pPr>
            <w:r>
              <w:rPr>
                <w:rFonts w:ascii="Verdana" w:hAnsi="Verdana" w:cs="Arial"/>
                <w:color w:val="4C4E53"/>
                <w:sz w:val="18"/>
                <w:szCs w:val="18"/>
              </w:rPr>
              <w:t>23</w:t>
            </w:r>
          </w:p>
        </w:tc>
      </w:tr>
      <w:tr w:rsidR="001C4D0A" w:rsidRPr="00224D17" w:rsidTr="005656CF">
        <w:tc>
          <w:tcPr>
            <w:tcW w:w="8613" w:type="dxa"/>
            <w:hideMark/>
          </w:tcPr>
          <w:p w:rsidR="00817998" w:rsidRPr="00224D17" w:rsidRDefault="00817998">
            <w:pPr>
              <w:tabs>
                <w:tab w:val="left" w:pos="1134"/>
              </w:tabs>
              <w:ind w:left="851" w:hanging="425"/>
              <w:jc w:val="left"/>
              <w:rPr>
                <w:rFonts w:ascii="Verdana" w:hAnsi="Verdana" w:cs="Arial"/>
                <w:b/>
                <w:color w:val="4C4E53"/>
                <w:sz w:val="18"/>
                <w:szCs w:val="18"/>
              </w:rPr>
            </w:pPr>
            <w:r w:rsidRPr="00224D17">
              <w:rPr>
                <w:rFonts w:ascii="Verdana" w:hAnsi="Verdana" w:cs="Arial"/>
                <w:b/>
                <w:color w:val="4C4E53"/>
                <w:sz w:val="18"/>
                <w:szCs w:val="18"/>
              </w:rPr>
              <w:t>4.</w:t>
            </w:r>
            <w:r w:rsidRPr="00224D17">
              <w:rPr>
                <w:rFonts w:ascii="Verdana" w:hAnsi="Verdana" w:cs="Arial"/>
                <w:b/>
                <w:color w:val="4C4E53"/>
                <w:sz w:val="18"/>
                <w:szCs w:val="18"/>
              </w:rPr>
              <w:tab/>
              <w:t>Evènements importants survenus après la clôture</w:t>
            </w:r>
          </w:p>
        </w:tc>
        <w:tc>
          <w:tcPr>
            <w:tcW w:w="675" w:type="dxa"/>
            <w:vAlign w:val="center"/>
          </w:tcPr>
          <w:p w:rsidR="00817998" w:rsidRPr="00224D17" w:rsidRDefault="00A91667" w:rsidP="00A91667">
            <w:pPr>
              <w:tabs>
                <w:tab w:val="left" w:pos="1134"/>
              </w:tabs>
              <w:jc w:val="right"/>
              <w:rPr>
                <w:rFonts w:ascii="Verdana" w:hAnsi="Verdana" w:cs="Arial"/>
                <w:b/>
                <w:color w:val="4C4E53"/>
                <w:sz w:val="18"/>
                <w:szCs w:val="18"/>
              </w:rPr>
            </w:pPr>
            <w:r>
              <w:rPr>
                <w:rFonts w:ascii="Verdana" w:hAnsi="Verdana" w:cs="Arial"/>
                <w:b/>
                <w:color w:val="4C4E53"/>
                <w:sz w:val="18"/>
                <w:szCs w:val="18"/>
              </w:rPr>
              <w:t>23</w:t>
            </w:r>
          </w:p>
        </w:tc>
      </w:tr>
      <w:tr w:rsidR="001C4D0A" w:rsidRPr="00224D17" w:rsidTr="005656CF">
        <w:tc>
          <w:tcPr>
            <w:tcW w:w="8613" w:type="dxa"/>
            <w:hideMark/>
          </w:tcPr>
          <w:p w:rsidR="00817998" w:rsidRPr="00224D17" w:rsidRDefault="00817998">
            <w:pPr>
              <w:tabs>
                <w:tab w:val="left" w:pos="1134"/>
              </w:tabs>
              <w:ind w:left="851" w:hanging="425"/>
              <w:jc w:val="left"/>
              <w:rPr>
                <w:rFonts w:ascii="Verdana" w:hAnsi="Verdana" w:cs="Arial"/>
                <w:b/>
                <w:color w:val="4C4E53"/>
                <w:sz w:val="18"/>
                <w:szCs w:val="18"/>
              </w:rPr>
            </w:pPr>
            <w:r w:rsidRPr="00224D17">
              <w:rPr>
                <w:rFonts w:ascii="Verdana" w:hAnsi="Verdana" w:cs="Arial"/>
                <w:b/>
                <w:color w:val="4C4E53"/>
                <w:sz w:val="18"/>
                <w:szCs w:val="18"/>
              </w:rPr>
              <w:t>5.</w:t>
            </w:r>
            <w:r w:rsidRPr="00224D17">
              <w:rPr>
                <w:rFonts w:ascii="Verdana" w:hAnsi="Verdana" w:cs="Arial"/>
                <w:b/>
                <w:color w:val="4C4E53"/>
                <w:sz w:val="18"/>
                <w:szCs w:val="18"/>
              </w:rPr>
              <w:tab/>
              <w:t>Evolution prévisible et perspectives d'avenir</w:t>
            </w:r>
          </w:p>
        </w:tc>
        <w:tc>
          <w:tcPr>
            <w:tcW w:w="675" w:type="dxa"/>
            <w:vAlign w:val="center"/>
          </w:tcPr>
          <w:p w:rsidR="00817998" w:rsidRPr="00224D17" w:rsidRDefault="00A91667" w:rsidP="00A91667">
            <w:pPr>
              <w:tabs>
                <w:tab w:val="left" w:pos="1134"/>
              </w:tabs>
              <w:jc w:val="right"/>
              <w:rPr>
                <w:rFonts w:ascii="Verdana" w:hAnsi="Verdana" w:cs="Arial"/>
                <w:b/>
                <w:color w:val="4C4E53"/>
                <w:sz w:val="18"/>
                <w:szCs w:val="18"/>
              </w:rPr>
            </w:pPr>
            <w:r>
              <w:rPr>
                <w:rFonts w:ascii="Verdana" w:hAnsi="Verdana" w:cs="Arial"/>
                <w:b/>
                <w:color w:val="4C4E53"/>
                <w:sz w:val="18"/>
                <w:szCs w:val="18"/>
              </w:rPr>
              <w:t>23</w:t>
            </w:r>
          </w:p>
        </w:tc>
      </w:tr>
      <w:tr w:rsidR="001C4D0A" w:rsidRPr="00224D17" w:rsidTr="005656CF">
        <w:tc>
          <w:tcPr>
            <w:tcW w:w="8613" w:type="dxa"/>
            <w:hideMark/>
          </w:tcPr>
          <w:p w:rsidR="00817998" w:rsidRPr="00224D17" w:rsidRDefault="00817998">
            <w:pPr>
              <w:tabs>
                <w:tab w:val="left" w:pos="1134"/>
              </w:tabs>
              <w:ind w:left="851" w:hanging="425"/>
              <w:jc w:val="left"/>
              <w:rPr>
                <w:rFonts w:ascii="Verdana" w:hAnsi="Verdana" w:cs="Arial"/>
                <w:b/>
                <w:color w:val="4C4E53"/>
                <w:sz w:val="18"/>
                <w:szCs w:val="18"/>
              </w:rPr>
            </w:pPr>
            <w:r w:rsidRPr="00224D17">
              <w:rPr>
                <w:rFonts w:ascii="Verdana" w:hAnsi="Verdana" w:cs="Arial"/>
                <w:b/>
                <w:color w:val="4C4E53"/>
                <w:sz w:val="18"/>
                <w:szCs w:val="18"/>
              </w:rPr>
              <w:t>6.</w:t>
            </w:r>
            <w:r w:rsidRPr="00224D17">
              <w:rPr>
                <w:rFonts w:ascii="Verdana" w:hAnsi="Verdana" w:cs="Arial"/>
                <w:b/>
                <w:color w:val="4C4E53"/>
                <w:sz w:val="18"/>
                <w:szCs w:val="18"/>
              </w:rPr>
              <w:tab/>
              <w:t>Facteurs de risques</w:t>
            </w:r>
          </w:p>
        </w:tc>
        <w:tc>
          <w:tcPr>
            <w:tcW w:w="675" w:type="dxa"/>
            <w:vAlign w:val="center"/>
          </w:tcPr>
          <w:p w:rsidR="00817998" w:rsidRPr="00224D17" w:rsidRDefault="00A91667" w:rsidP="00A91667">
            <w:pPr>
              <w:tabs>
                <w:tab w:val="left" w:pos="1134"/>
              </w:tabs>
              <w:jc w:val="right"/>
              <w:rPr>
                <w:rFonts w:ascii="Verdana" w:hAnsi="Verdana" w:cs="Arial"/>
                <w:b/>
                <w:color w:val="4C4E53"/>
                <w:sz w:val="18"/>
                <w:szCs w:val="18"/>
              </w:rPr>
            </w:pPr>
            <w:r>
              <w:rPr>
                <w:rFonts w:ascii="Verdana" w:hAnsi="Verdana" w:cs="Arial"/>
                <w:b/>
                <w:color w:val="4C4E53"/>
                <w:sz w:val="18"/>
                <w:szCs w:val="18"/>
              </w:rPr>
              <w:t>24</w:t>
            </w:r>
          </w:p>
        </w:tc>
      </w:tr>
      <w:tr w:rsidR="001C4D0A" w:rsidRPr="00224D17" w:rsidTr="005656CF">
        <w:tc>
          <w:tcPr>
            <w:tcW w:w="8613" w:type="dxa"/>
            <w:hideMark/>
          </w:tcPr>
          <w:p w:rsidR="00817998" w:rsidRPr="00224D17" w:rsidRDefault="00817998">
            <w:pPr>
              <w:tabs>
                <w:tab w:val="left" w:pos="1134"/>
              </w:tabs>
              <w:ind w:left="851" w:hanging="425"/>
              <w:jc w:val="left"/>
              <w:rPr>
                <w:rFonts w:ascii="Verdana" w:hAnsi="Verdana" w:cs="Arial"/>
                <w:b/>
                <w:color w:val="4C4E53"/>
                <w:sz w:val="18"/>
                <w:szCs w:val="18"/>
              </w:rPr>
            </w:pPr>
            <w:r w:rsidRPr="00224D17">
              <w:rPr>
                <w:rFonts w:ascii="Verdana" w:hAnsi="Verdana" w:cs="Arial"/>
                <w:b/>
                <w:color w:val="4C4E53"/>
                <w:sz w:val="18"/>
                <w:szCs w:val="18"/>
              </w:rPr>
              <w:t>7.</w:t>
            </w:r>
            <w:r w:rsidRPr="00224D17">
              <w:rPr>
                <w:rFonts w:ascii="Verdana" w:hAnsi="Verdana" w:cs="Arial"/>
                <w:b/>
                <w:color w:val="4C4E53"/>
                <w:sz w:val="18"/>
                <w:szCs w:val="18"/>
              </w:rPr>
              <w:tab/>
              <w:t>Gouvernement d'entreprise</w:t>
            </w:r>
          </w:p>
        </w:tc>
        <w:tc>
          <w:tcPr>
            <w:tcW w:w="675" w:type="dxa"/>
            <w:vAlign w:val="center"/>
          </w:tcPr>
          <w:p w:rsidR="00817998" w:rsidRPr="00224D17" w:rsidRDefault="00A91667" w:rsidP="00A91667">
            <w:pPr>
              <w:tabs>
                <w:tab w:val="left" w:pos="1134"/>
              </w:tabs>
              <w:jc w:val="right"/>
              <w:rPr>
                <w:rFonts w:ascii="Verdana" w:hAnsi="Verdana" w:cs="Arial"/>
                <w:b/>
                <w:color w:val="4C4E53"/>
                <w:sz w:val="18"/>
                <w:szCs w:val="18"/>
              </w:rPr>
            </w:pPr>
            <w:r>
              <w:rPr>
                <w:rFonts w:ascii="Verdana" w:hAnsi="Verdana" w:cs="Arial"/>
                <w:b/>
                <w:color w:val="4C4E53"/>
                <w:sz w:val="18"/>
                <w:szCs w:val="18"/>
              </w:rPr>
              <w:t>25</w:t>
            </w:r>
          </w:p>
        </w:tc>
      </w:tr>
      <w:tr w:rsidR="001C4D0A" w:rsidRPr="00224D17" w:rsidTr="005656CF">
        <w:tc>
          <w:tcPr>
            <w:tcW w:w="8613" w:type="dxa"/>
            <w:hideMark/>
          </w:tcPr>
          <w:p w:rsidR="00966B4E" w:rsidRPr="00224D17" w:rsidRDefault="00966B4E" w:rsidP="007475A3">
            <w:pPr>
              <w:tabs>
                <w:tab w:val="left" w:pos="1134"/>
              </w:tabs>
              <w:ind w:left="851" w:hanging="425"/>
              <w:jc w:val="left"/>
              <w:rPr>
                <w:rFonts w:ascii="Verdana" w:hAnsi="Verdana" w:cs="Arial"/>
                <w:b/>
                <w:color w:val="4C4E53"/>
                <w:sz w:val="18"/>
                <w:szCs w:val="18"/>
              </w:rPr>
            </w:pPr>
            <w:r w:rsidRPr="00224D17">
              <w:rPr>
                <w:rFonts w:ascii="Verdana" w:hAnsi="Verdana" w:cs="Arial"/>
                <w:b/>
                <w:color w:val="4C4E53"/>
                <w:sz w:val="18"/>
                <w:szCs w:val="18"/>
              </w:rPr>
              <w:t>8.</w:t>
            </w:r>
            <w:r w:rsidRPr="00224D17">
              <w:rPr>
                <w:rFonts w:ascii="Verdana" w:hAnsi="Verdana" w:cs="Arial"/>
                <w:b/>
                <w:color w:val="4C4E53"/>
                <w:sz w:val="18"/>
                <w:szCs w:val="18"/>
              </w:rPr>
              <w:tab/>
              <w:t>Répartition du capital et de</w:t>
            </w:r>
            <w:r w:rsidR="0002345D">
              <w:rPr>
                <w:rFonts w:ascii="Verdana" w:hAnsi="Verdana" w:cs="Arial"/>
                <w:b/>
                <w:color w:val="4C4E53"/>
                <w:sz w:val="18"/>
                <w:szCs w:val="18"/>
              </w:rPr>
              <w:t>s droits de vote au 30 juin 201</w:t>
            </w:r>
            <w:r w:rsidR="007475A3">
              <w:rPr>
                <w:rFonts w:ascii="Verdana" w:hAnsi="Verdana" w:cs="Arial"/>
                <w:b/>
                <w:color w:val="4C4E53"/>
                <w:sz w:val="18"/>
                <w:szCs w:val="18"/>
              </w:rPr>
              <w:t>5</w:t>
            </w:r>
          </w:p>
        </w:tc>
        <w:tc>
          <w:tcPr>
            <w:tcW w:w="675" w:type="dxa"/>
            <w:vAlign w:val="center"/>
          </w:tcPr>
          <w:p w:rsidR="00966B4E" w:rsidRPr="00224D17" w:rsidRDefault="00A91667" w:rsidP="00A91667">
            <w:pPr>
              <w:tabs>
                <w:tab w:val="left" w:pos="1134"/>
              </w:tabs>
              <w:jc w:val="right"/>
              <w:rPr>
                <w:rFonts w:ascii="Verdana" w:hAnsi="Verdana" w:cs="Arial"/>
                <w:b/>
                <w:color w:val="4C4E53"/>
                <w:sz w:val="18"/>
                <w:szCs w:val="18"/>
              </w:rPr>
            </w:pPr>
            <w:r>
              <w:rPr>
                <w:rFonts w:ascii="Verdana" w:hAnsi="Verdana" w:cs="Arial"/>
                <w:b/>
                <w:color w:val="4C4E53"/>
                <w:sz w:val="18"/>
                <w:szCs w:val="18"/>
              </w:rPr>
              <w:t>26</w:t>
            </w:r>
          </w:p>
        </w:tc>
      </w:tr>
      <w:tr w:rsidR="001C4D0A" w:rsidRPr="00224D17" w:rsidTr="005656CF">
        <w:tc>
          <w:tcPr>
            <w:tcW w:w="8613" w:type="dxa"/>
            <w:hideMark/>
          </w:tcPr>
          <w:p w:rsidR="00817998" w:rsidRPr="00224D17" w:rsidRDefault="00966B4E">
            <w:pPr>
              <w:tabs>
                <w:tab w:val="left" w:pos="1134"/>
              </w:tabs>
              <w:ind w:left="851" w:hanging="425"/>
              <w:jc w:val="left"/>
              <w:rPr>
                <w:rFonts w:ascii="Verdana" w:hAnsi="Verdana" w:cs="Arial"/>
                <w:b/>
                <w:color w:val="4C4E53"/>
                <w:sz w:val="18"/>
                <w:szCs w:val="18"/>
              </w:rPr>
            </w:pPr>
            <w:r w:rsidRPr="00224D17">
              <w:rPr>
                <w:rFonts w:ascii="Verdana" w:hAnsi="Verdana" w:cs="Arial"/>
                <w:b/>
                <w:color w:val="4C4E53"/>
                <w:sz w:val="18"/>
                <w:szCs w:val="18"/>
              </w:rPr>
              <w:t>9</w:t>
            </w:r>
            <w:r w:rsidR="00817998" w:rsidRPr="00224D17">
              <w:rPr>
                <w:rFonts w:ascii="Verdana" w:hAnsi="Verdana" w:cs="Arial"/>
                <w:b/>
                <w:color w:val="4C4E53"/>
                <w:sz w:val="18"/>
                <w:szCs w:val="18"/>
              </w:rPr>
              <w:t>.</w:t>
            </w:r>
            <w:r w:rsidR="00817998" w:rsidRPr="00224D17">
              <w:rPr>
                <w:rFonts w:ascii="Verdana" w:hAnsi="Verdana" w:cs="Arial"/>
                <w:b/>
                <w:color w:val="4C4E53"/>
                <w:sz w:val="18"/>
                <w:szCs w:val="18"/>
              </w:rPr>
              <w:tab/>
              <w:t>Informations boursières</w:t>
            </w:r>
          </w:p>
        </w:tc>
        <w:tc>
          <w:tcPr>
            <w:tcW w:w="675" w:type="dxa"/>
            <w:vAlign w:val="center"/>
          </w:tcPr>
          <w:p w:rsidR="00817998" w:rsidRPr="00224D17" w:rsidRDefault="00A91667" w:rsidP="00A91667">
            <w:pPr>
              <w:tabs>
                <w:tab w:val="left" w:pos="1134"/>
              </w:tabs>
              <w:jc w:val="right"/>
              <w:rPr>
                <w:rFonts w:ascii="Verdana" w:hAnsi="Verdana" w:cs="Arial"/>
                <w:b/>
                <w:color w:val="4C4E53"/>
                <w:sz w:val="18"/>
                <w:szCs w:val="18"/>
              </w:rPr>
            </w:pPr>
            <w:r>
              <w:rPr>
                <w:rFonts w:ascii="Verdana" w:hAnsi="Verdana" w:cs="Arial"/>
                <w:b/>
                <w:color w:val="4C4E53"/>
                <w:sz w:val="18"/>
                <w:szCs w:val="18"/>
              </w:rPr>
              <w:t>26</w:t>
            </w:r>
          </w:p>
        </w:tc>
      </w:tr>
      <w:tr w:rsidR="001C4D0A" w:rsidRPr="00224D17" w:rsidTr="005656CF">
        <w:tc>
          <w:tcPr>
            <w:tcW w:w="8613" w:type="dxa"/>
            <w:hideMark/>
          </w:tcPr>
          <w:p w:rsidR="00817998" w:rsidRPr="00224D17" w:rsidRDefault="00966B4E">
            <w:pPr>
              <w:tabs>
                <w:tab w:val="left" w:pos="1560"/>
              </w:tabs>
              <w:ind w:left="1276" w:hanging="425"/>
              <w:jc w:val="left"/>
              <w:rPr>
                <w:rFonts w:ascii="Verdana" w:hAnsi="Verdana" w:cs="Arial"/>
                <w:color w:val="4C4E53"/>
                <w:sz w:val="18"/>
                <w:szCs w:val="18"/>
              </w:rPr>
            </w:pPr>
            <w:r w:rsidRPr="00224D17">
              <w:rPr>
                <w:rFonts w:ascii="Verdana" w:hAnsi="Verdana" w:cs="Arial"/>
                <w:color w:val="4C4E53"/>
                <w:sz w:val="18"/>
                <w:szCs w:val="18"/>
              </w:rPr>
              <w:t>9</w:t>
            </w:r>
            <w:r w:rsidR="00817998" w:rsidRPr="00224D17">
              <w:rPr>
                <w:rFonts w:ascii="Verdana" w:hAnsi="Verdana" w:cs="Arial"/>
                <w:color w:val="4C4E53"/>
                <w:sz w:val="18"/>
                <w:szCs w:val="18"/>
              </w:rPr>
              <w:t>.1</w:t>
            </w:r>
            <w:r w:rsidR="00817998" w:rsidRPr="00224D17">
              <w:rPr>
                <w:rFonts w:ascii="Verdana" w:hAnsi="Verdana" w:cs="Arial"/>
                <w:color w:val="4C4E53"/>
                <w:sz w:val="18"/>
                <w:szCs w:val="18"/>
              </w:rPr>
              <w:tab/>
              <w:t>Fiche signalétique</w:t>
            </w:r>
          </w:p>
        </w:tc>
        <w:tc>
          <w:tcPr>
            <w:tcW w:w="675" w:type="dxa"/>
            <w:vAlign w:val="center"/>
          </w:tcPr>
          <w:p w:rsidR="00817998" w:rsidRPr="00224D17" w:rsidRDefault="00A91667" w:rsidP="00A91667">
            <w:pPr>
              <w:tabs>
                <w:tab w:val="left" w:pos="1560"/>
              </w:tabs>
              <w:jc w:val="right"/>
              <w:rPr>
                <w:rFonts w:ascii="Verdana" w:hAnsi="Verdana" w:cs="Arial"/>
                <w:color w:val="4C4E53"/>
                <w:sz w:val="18"/>
                <w:szCs w:val="18"/>
              </w:rPr>
            </w:pPr>
            <w:r>
              <w:rPr>
                <w:rFonts w:ascii="Verdana" w:hAnsi="Verdana" w:cs="Arial"/>
                <w:color w:val="4C4E53"/>
                <w:sz w:val="18"/>
                <w:szCs w:val="18"/>
              </w:rPr>
              <w:t>26</w:t>
            </w:r>
          </w:p>
        </w:tc>
      </w:tr>
      <w:tr w:rsidR="001C4D0A" w:rsidRPr="00224D17" w:rsidTr="005656CF">
        <w:tc>
          <w:tcPr>
            <w:tcW w:w="8613" w:type="dxa"/>
            <w:hideMark/>
          </w:tcPr>
          <w:p w:rsidR="00817998" w:rsidRPr="00224D17" w:rsidRDefault="00966B4E">
            <w:pPr>
              <w:tabs>
                <w:tab w:val="left" w:pos="1560"/>
              </w:tabs>
              <w:ind w:left="1276" w:hanging="425"/>
              <w:jc w:val="left"/>
              <w:rPr>
                <w:rFonts w:ascii="Verdana" w:hAnsi="Verdana" w:cs="Arial"/>
                <w:color w:val="4C4E53"/>
                <w:sz w:val="18"/>
                <w:szCs w:val="18"/>
              </w:rPr>
            </w:pPr>
            <w:r w:rsidRPr="00224D17">
              <w:rPr>
                <w:rFonts w:ascii="Verdana" w:hAnsi="Verdana" w:cs="Arial"/>
                <w:color w:val="4C4E53"/>
                <w:sz w:val="18"/>
                <w:szCs w:val="18"/>
              </w:rPr>
              <w:t>9</w:t>
            </w:r>
            <w:r w:rsidR="00817998" w:rsidRPr="00224D17">
              <w:rPr>
                <w:rFonts w:ascii="Verdana" w:hAnsi="Verdana" w:cs="Arial"/>
                <w:color w:val="4C4E53"/>
                <w:sz w:val="18"/>
                <w:szCs w:val="18"/>
              </w:rPr>
              <w:t>.2</w:t>
            </w:r>
            <w:r w:rsidR="00817998" w:rsidRPr="00224D17">
              <w:rPr>
                <w:rFonts w:ascii="Verdana" w:hAnsi="Verdana" w:cs="Arial"/>
                <w:color w:val="4C4E53"/>
                <w:sz w:val="18"/>
                <w:szCs w:val="18"/>
              </w:rPr>
              <w:tab/>
              <w:t xml:space="preserve">Cours de l'action </w:t>
            </w:r>
            <w:r w:rsidR="005B7B7B">
              <w:rPr>
                <w:rFonts w:ascii="Verdana" w:hAnsi="Verdana" w:cs="Arial"/>
                <w:color w:val="4C4E53"/>
                <w:sz w:val="18"/>
                <w:szCs w:val="18"/>
              </w:rPr>
              <w:t>VIDELIO</w:t>
            </w:r>
            <w:r w:rsidR="00817998" w:rsidRPr="00224D17">
              <w:rPr>
                <w:rFonts w:ascii="Verdana" w:hAnsi="Verdana" w:cs="Arial"/>
                <w:color w:val="4C4E53"/>
                <w:sz w:val="18"/>
                <w:szCs w:val="18"/>
              </w:rPr>
              <w:t xml:space="preserve"> </w:t>
            </w:r>
          </w:p>
        </w:tc>
        <w:tc>
          <w:tcPr>
            <w:tcW w:w="675" w:type="dxa"/>
            <w:vAlign w:val="center"/>
          </w:tcPr>
          <w:p w:rsidR="00817998" w:rsidRPr="00224D17" w:rsidRDefault="00A91667" w:rsidP="00C84423">
            <w:pPr>
              <w:tabs>
                <w:tab w:val="left" w:pos="1560"/>
              </w:tabs>
              <w:jc w:val="right"/>
              <w:rPr>
                <w:rFonts w:ascii="Verdana" w:hAnsi="Verdana" w:cs="Arial"/>
                <w:color w:val="4C4E53"/>
                <w:sz w:val="18"/>
                <w:szCs w:val="18"/>
              </w:rPr>
            </w:pPr>
            <w:r>
              <w:rPr>
                <w:rFonts w:ascii="Verdana" w:hAnsi="Verdana" w:cs="Arial"/>
                <w:color w:val="4C4E53"/>
                <w:sz w:val="18"/>
                <w:szCs w:val="18"/>
              </w:rPr>
              <w:t>2</w:t>
            </w:r>
            <w:r w:rsidR="00C84423">
              <w:rPr>
                <w:rFonts w:ascii="Verdana" w:hAnsi="Verdana" w:cs="Arial"/>
                <w:color w:val="4C4E53"/>
                <w:sz w:val="18"/>
                <w:szCs w:val="18"/>
              </w:rPr>
              <w:t>7</w:t>
            </w:r>
          </w:p>
        </w:tc>
      </w:tr>
      <w:tr w:rsidR="001C4D0A" w:rsidRPr="00224D17" w:rsidTr="005656CF">
        <w:tc>
          <w:tcPr>
            <w:tcW w:w="8613" w:type="dxa"/>
            <w:hideMark/>
          </w:tcPr>
          <w:p w:rsidR="00817998" w:rsidRPr="00224D17" w:rsidRDefault="00966B4E" w:rsidP="007475A3">
            <w:pPr>
              <w:tabs>
                <w:tab w:val="left" w:pos="1560"/>
              </w:tabs>
              <w:ind w:left="1276" w:hanging="425"/>
              <w:jc w:val="left"/>
              <w:rPr>
                <w:rFonts w:ascii="Verdana" w:hAnsi="Verdana" w:cs="Arial"/>
                <w:color w:val="4C4E53"/>
                <w:sz w:val="18"/>
                <w:szCs w:val="18"/>
              </w:rPr>
            </w:pPr>
            <w:r w:rsidRPr="00224D17">
              <w:rPr>
                <w:rFonts w:ascii="Verdana" w:hAnsi="Verdana" w:cs="Arial"/>
                <w:color w:val="4C4E53"/>
                <w:sz w:val="18"/>
                <w:szCs w:val="18"/>
              </w:rPr>
              <w:t>9</w:t>
            </w:r>
            <w:r w:rsidR="00817998" w:rsidRPr="00224D17">
              <w:rPr>
                <w:rFonts w:ascii="Verdana" w:hAnsi="Verdana" w:cs="Arial"/>
                <w:color w:val="4C4E53"/>
                <w:sz w:val="18"/>
                <w:szCs w:val="18"/>
              </w:rPr>
              <w:t>.3</w:t>
            </w:r>
            <w:r w:rsidR="00817998" w:rsidRPr="00224D17">
              <w:rPr>
                <w:rFonts w:ascii="Verdana" w:hAnsi="Verdana" w:cs="Arial"/>
                <w:color w:val="4C4E53"/>
                <w:sz w:val="18"/>
                <w:szCs w:val="18"/>
              </w:rPr>
              <w:tab/>
              <w:t xml:space="preserve">Evolution du cours de l'action </w:t>
            </w:r>
            <w:r w:rsidR="005B7B7B">
              <w:rPr>
                <w:rFonts w:ascii="Verdana" w:hAnsi="Verdana" w:cs="Arial"/>
                <w:color w:val="4C4E53"/>
                <w:sz w:val="18"/>
                <w:szCs w:val="18"/>
              </w:rPr>
              <w:t>VIDELIO</w:t>
            </w:r>
            <w:r w:rsidR="00817998" w:rsidRPr="00224D17">
              <w:rPr>
                <w:rFonts w:ascii="Verdana" w:hAnsi="Verdana" w:cs="Arial"/>
                <w:color w:val="4C4E53"/>
                <w:sz w:val="18"/>
                <w:szCs w:val="18"/>
              </w:rPr>
              <w:t xml:space="preserve"> au cours du 1</w:t>
            </w:r>
            <w:r w:rsidR="00817998" w:rsidRPr="00224D17">
              <w:rPr>
                <w:rFonts w:ascii="Verdana" w:hAnsi="Verdana" w:cs="Arial"/>
                <w:color w:val="4C4E53"/>
                <w:sz w:val="18"/>
                <w:szCs w:val="18"/>
                <w:vertAlign w:val="superscript"/>
              </w:rPr>
              <w:t>er</w:t>
            </w:r>
            <w:r w:rsidR="00817998" w:rsidRPr="00224D17">
              <w:rPr>
                <w:rFonts w:ascii="Verdana" w:hAnsi="Verdana" w:cs="Arial"/>
                <w:color w:val="4C4E53"/>
                <w:sz w:val="18"/>
                <w:szCs w:val="18"/>
              </w:rPr>
              <w:t> semestre 201</w:t>
            </w:r>
            <w:r w:rsidR="007475A3">
              <w:rPr>
                <w:rFonts w:ascii="Verdana" w:hAnsi="Verdana" w:cs="Arial"/>
                <w:color w:val="4C4E53"/>
                <w:sz w:val="18"/>
                <w:szCs w:val="18"/>
              </w:rPr>
              <w:t>5</w:t>
            </w:r>
          </w:p>
        </w:tc>
        <w:tc>
          <w:tcPr>
            <w:tcW w:w="675" w:type="dxa"/>
            <w:vAlign w:val="center"/>
          </w:tcPr>
          <w:p w:rsidR="00817998" w:rsidRPr="00224D17" w:rsidRDefault="00A91667" w:rsidP="00A91667">
            <w:pPr>
              <w:tabs>
                <w:tab w:val="left" w:pos="1560"/>
              </w:tabs>
              <w:jc w:val="right"/>
              <w:rPr>
                <w:rFonts w:ascii="Verdana" w:hAnsi="Verdana" w:cs="Arial"/>
                <w:color w:val="4C4E53"/>
                <w:sz w:val="18"/>
                <w:szCs w:val="18"/>
              </w:rPr>
            </w:pPr>
            <w:r>
              <w:rPr>
                <w:rFonts w:ascii="Verdana" w:hAnsi="Verdana" w:cs="Arial"/>
                <w:color w:val="4C4E53"/>
                <w:sz w:val="18"/>
                <w:szCs w:val="18"/>
              </w:rPr>
              <w:t>27</w:t>
            </w:r>
          </w:p>
        </w:tc>
      </w:tr>
      <w:tr w:rsidR="001C4D0A" w:rsidRPr="00224D17" w:rsidTr="005656CF">
        <w:tc>
          <w:tcPr>
            <w:tcW w:w="8613" w:type="dxa"/>
            <w:hideMark/>
          </w:tcPr>
          <w:p w:rsidR="00817998" w:rsidRPr="00224D17" w:rsidRDefault="00966B4E">
            <w:pPr>
              <w:tabs>
                <w:tab w:val="left" w:pos="1560"/>
              </w:tabs>
              <w:ind w:left="1276" w:hanging="425"/>
              <w:jc w:val="left"/>
              <w:rPr>
                <w:rFonts w:ascii="Verdana" w:hAnsi="Verdana" w:cs="Arial"/>
                <w:color w:val="4C4E53"/>
                <w:sz w:val="18"/>
                <w:szCs w:val="18"/>
              </w:rPr>
            </w:pPr>
            <w:r w:rsidRPr="00224D17">
              <w:rPr>
                <w:rFonts w:ascii="Verdana" w:hAnsi="Verdana" w:cs="Arial"/>
                <w:color w:val="4C4E53"/>
                <w:sz w:val="18"/>
                <w:szCs w:val="18"/>
              </w:rPr>
              <w:t>9</w:t>
            </w:r>
            <w:r w:rsidR="00817998" w:rsidRPr="00224D17">
              <w:rPr>
                <w:rFonts w:ascii="Verdana" w:hAnsi="Verdana" w:cs="Arial"/>
                <w:color w:val="4C4E53"/>
                <w:sz w:val="18"/>
                <w:szCs w:val="18"/>
              </w:rPr>
              <w:t>.4</w:t>
            </w:r>
            <w:r w:rsidR="00817998" w:rsidRPr="00224D17">
              <w:rPr>
                <w:rFonts w:ascii="Verdana" w:hAnsi="Verdana" w:cs="Arial"/>
                <w:color w:val="4C4E53"/>
                <w:sz w:val="18"/>
                <w:szCs w:val="18"/>
              </w:rPr>
              <w:tab/>
              <w:t>Calendrier financier</w:t>
            </w:r>
          </w:p>
        </w:tc>
        <w:tc>
          <w:tcPr>
            <w:tcW w:w="675" w:type="dxa"/>
            <w:vAlign w:val="center"/>
          </w:tcPr>
          <w:p w:rsidR="00817998" w:rsidRPr="00224D17" w:rsidRDefault="00A91667" w:rsidP="00A91667">
            <w:pPr>
              <w:tabs>
                <w:tab w:val="left" w:pos="1560"/>
              </w:tabs>
              <w:jc w:val="right"/>
              <w:rPr>
                <w:rFonts w:ascii="Verdana" w:hAnsi="Verdana" w:cs="Arial"/>
                <w:color w:val="4C4E53"/>
                <w:sz w:val="18"/>
                <w:szCs w:val="18"/>
              </w:rPr>
            </w:pPr>
            <w:r>
              <w:rPr>
                <w:rFonts w:ascii="Verdana" w:hAnsi="Verdana" w:cs="Arial"/>
                <w:color w:val="4C4E53"/>
                <w:sz w:val="18"/>
                <w:szCs w:val="18"/>
              </w:rPr>
              <w:t>27</w:t>
            </w:r>
          </w:p>
        </w:tc>
      </w:tr>
      <w:tr w:rsidR="001C4D0A" w:rsidRPr="00224D17" w:rsidTr="00817998">
        <w:tc>
          <w:tcPr>
            <w:tcW w:w="8613" w:type="dxa"/>
          </w:tcPr>
          <w:p w:rsidR="00817998" w:rsidRPr="00224D17" w:rsidRDefault="00817998">
            <w:pPr>
              <w:jc w:val="left"/>
              <w:rPr>
                <w:rFonts w:ascii="Verdana" w:hAnsi="Verdana" w:cs="Arial"/>
                <w:color w:val="4C4E53"/>
                <w:sz w:val="18"/>
                <w:szCs w:val="18"/>
              </w:rPr>
            </w:pPr>
          </w:p>
        </w:tc>
        <w:tc>
          <w:tcPr>
            <w:tcW w:w="675" w:type="dxa"/>
            <w:vAlign w:val="center"/>
          </w:tcPr>
          <w:p w:rsidR="00817998" w:rsidRPr="00224D17" w:rsidRDefault="00817998" w:rsidP="00A91667">
            <w:pPr>
              <w:jc w:val="right"/>
              <w:rPr>
                <w:rFonts w:ascii="Verdana" w:hAnsi="Verdana" w:cs="Arial"/>
                <w:color w:val="4C4E53"/>
                <w:sz w:val="18"/>
                <w:szCs w:val="18"/>
              </w:rPr>
            </w:pPr>
          </w:p>
        </w:tc>
      </w:tr>
      <w:tr w:rsidR="001C4D0A" w:rsidRPr="00224D17" w:rsidTr="005656CF">
        <w:tc>
          <w:tcPr>
            <w:tcW w:w="8613" w:type="dxa"/>
            <w:hideMark/>
          </w:tcPr>
          <w:p w:rsidR="00817998" w:rsidRPr="00224D17" w:rsidRDefault="00817998">
            <w:pPr>
              <w:tabs>
                <w:tab w:val="left" w:pos="450"/>
              </w:tabs>
              <w:jc w:val="left"/>
              <w:rPr>
                <w:rFonts w:ascii="Verdana" w:hAnsi="Verdana" w:cs="Arial"/>
                <w:b/>
                <w:color w:val="4C4E53"/>
                <w:sz w:val="18"/>
                <w:szCs w:val="18"/>
              </w:rPr>
            </w:pPr>
            <w:r w:rsidRPr="00224D17">
              <w:rPr>
                <w:rFonts w:ascii="Verdana" w:hAnsi="Verdana" w:cs="Arial"/>
                <w:b/>
                <w:color w:val="4C4E53"/>
                <w:sz w:val="18"/>
                <w:szCs w:val="18"/>
              </w:rPr>
              <w:t>III.</w:t>
            </w:r>
            <w:r w:rsidRPr="00224D17">
              <w:rPr>
                <w:rFonts w:ascii="Verdana" w:hAnsi="Verdana" w:cs="Arial"/>
                <w:b/>
                <w:color w:val="4C4E53"/>
                <w:sz w:val="18"/>
                <w:szCs w:val="18"/>
              </w:rPr>
              <w:tab/>
              <w:t>Comptes consolidés du Groupe</w:t>
            </w:r>
          </w:p>
        </w:tc>
        <w:tc>
          <w:tcPr>
            <w:tcW w:w="675" w:type="dxa"/>
            <w:vAlign w:val="center"/>
          </w:tcPr>
          <w:p w:rsidR="00817998" w:rsidRPr="00224D17" w:rsidRDefault="00A91667" w:rsidP="00A91667">
            <w:pPr>
              <w:jc w:val="right"/>
              <w:rPr>
                <w:rFonts w:ascii="Verdana" w:hAnsi="Verdana" w:cs="Arial"/>
                <w:b/>
                <w:color w:val="4C4E53"/>
                <w:sz w:val="18"/>
                <w:szCs w:val="18"/>
              </w:rPr>
            </w:pPr>
            <w:r>
              <w:rPr>
                <w:rFonts w:ascii="Verdana" w:hAnsi="Verdana" w:cs="Arial"/>
                <w:b/>
                <w:color w:val="4C4E53"/>
                <w:sz w:val="18"/>
                <w:szCs w:val="18"/>
              </w:rPr>
              <w:t>29</w:t>
            </w:r>
          </w:p>
        </w:tc>
      </w:tr>
      <w:tr w:rsidR="001C4D0A" w:rsidRPr="00224D17" w:rsidTr="005656CF">
        <w:tc>
          <w:tcPr>
            <w:tcW w:w="8613" w:type="dxa"/>
            <w:hideMark/>
          </w:tcPr>
          <w:p w:rsidR="00817998" w:rsidRPr="00224D17" w:rsidRDefault="00817998" w:rsidP="007475A3">
            <w:pPr>
              <w:tabs>
                <w:tab w:val="left" w:pos="1134"/>
              </w:tabs>
              <w:ind w:left="851" w:hanging="425"/>
              <w:jc w:val="left"/>
              <w:rPr>
                <w:rFonts w:ascii="Verdana" w:hAnsi="Verdana" w:cs="Arial"/>
                <w:b/>
                <w:color w:val="4C4E53"/>
                <w:sz w:val="18"/>
                <w:szCs w:val="18"/>
              </w:rPr>
            </w:pPr>
            <w:r w:rsidRPr="00224D17">
              <w:rPr>
                <w:rFonts w:ascii="Verdana" w:hAnsi="Verdana" w:cs="Arial"/>
                <w:b/>
                <w:color w:val="4C4E53"/>
                <w:sz w:val="18"/>
                <w:szCs w:val="18"/>
              </w:rPr>
              <w:t>1.</w:t>
            </w:r>
            <w:r w:rsidRPr="00224D17">
              <w:rPr>
                <w:rFonts w:ascii="Verdana" w:hAnsi="Verdana" w:cs="Arial"/>
                <w:b/>
                <w:color w:val="4C4E53"/>
                <w:sz w:val="18"/>
                <w:szCs w:val="18"/>
              </w:rPr>
              <w:tab/>
              <w:t xml:space="preserve">Comptes consolidés semestriels </w:t>
            </w:r>
            <w:r w:rsidR="009752FD">
              <w:rPr>
                <w:rFonts w:ascii="Verdana" w:hAnsi="Verdana" w:cs="Arial"/>
                <w:b/>
                <w:color w:val="4C4E53"/>
                <w:sz w:val="18"/>
                <w:szCs w:val="18"/>
              </w:rPr>
              <w:t xml:space="preserve">résumés </w:t>
            </w:r>
            <w:r w:rsidRPr="00224D17">
              <w:rPr>
                <w:rFonts w:ascii="Verdana" w:hAnsi="Verdana" w:cs="Arial"/>
                <w:b/>
                <w:color w:val="4C4E53"/>
                <w:sz w:val="18"/>
                <w:szCs w:val="18"/>
              </w:rPr>
              <w:t>du Groupe au 30 juin 201</w:t>
            </w:r>
            <w:r w:rsidR="007475A3">
              <w:rPr>
                <w:rFonts w:ascii="Verdana" w:hAnsi="Verdana" w:cs="Arial"/>
                <w:b/>
                <w:color w:val="4C4E53"/>
                <w:sz w:val="18"/>
                <w:szCs w:val="18"/>
              </w:rPr>
              <w:t>5</w:t>
            </w:r>
          </w:p>
        </w:tc>
        <w:tc>
          <w:tcPr>
            <w:tcW w:w="675" w:type="dxa"/>
            <w:vAlign w:val="center"/>
          </w:tcPr>
          <w:p w:rsidR="00817998" w:rsidRPr="00224D17" w:rsidRDefault="00A91667" w:rsidP="00A91667">
            <w:pPr>
              <w:tabs>
                <w:tab w:val="left" w:pos="1134"/>
              </w:tabs>
              <w:jc w:val="right"/>
              <w:rPr>
                <w:rFonts w:ascii="Verdana" w:hAnsi="Verdana" w:cs="Arial"/>
                <w:b/>
                <w:color w:val="4C4E53"/>
                <w:sz w:val="18"/>
                <w:szCs w:val="18"/>
              </w:rPr>
            </w:pPr>
            <w:r>
              <w:rPr>
                <w:rFonts w:ascii="Verdana" w:hAnsi="Verdana" w:cs="Arial"/>
                <w:b/>
                <w:color w:val="4C4E53"/>
                <w:sz w:val="18"/>
                <w:szCs w:val="18"/>
              </w:rPr>
              <w:t>29</w:t>
            </w:r>
          </w:p>
        </w:tc>
      </w:tr>
      <w:tr w:rsidR="001C4D0A" w:rsidRPr="00224D17" w:rsidTr="005656CF">
        <w:tc>
          <w:tcPr>
            <w:tcW w:w="8613" w:type="dxa"/>
            <w:hideMark/>
          </w:tcPr>
          <w:p w:rsidR="00817998" w:rsidRPr="00224D17" w:rsidRDefault="00817998" w:rsidP="00FB4A73">
            <w:pPr>
              <w:tabs>
                <w:tab w:val="left" w:pos="1560"/>
              </w:tabs>
              <w:ind w:left="1276" w:hanging="425"/>
              <w:jc w:val="left"/>
              <w:rPr>
                <w:rFonts w:ascii="Verdana" w:hAnsi="Verdana" w:cs="Arial"/>
                <w:color w:val="4C4E53"/>
                <w:sz w:val="18"/>
                <w:szCs w:val="18"/>
              </w:rPr>
            </w:pPr>
            <w:r w:rsidRPr="00224D17">
              <w:rPr>
                <w:rFonts w:ascii="Verdana" w:hAnsi="Verdana" w:cs="Arial"/>
                <w:color w:val="4C4E53"/>
                <w:sz w:val="18"/>
                <w:szCs w:val="18"/>
              </w:rPr>
              <w:t>1.</w:t>
            </w:r>
            <w:r w:rsidR="00FB4A73" w:rsidRPr="00224D17">
              <w:rPr>
                <w:rFonts w:ascii="Verdana" w:hAnsi="Verdana" w:cs="Arial"/>
                <w:color w:val="4C4E53"/>
                <w:sz w:val="18"/>
                <w:szCs w:val="18"/>
              </w:rPr>
              <w:t>1</w:t>
            </w:r>
            <w:r w:rsidRPr="00224D17">
              <w:rPr>
                <w:rFonts w:ascii="Verdana" w:hAnsi="Verdana" w:cs="Arial"/>
                <w:color w:val="4C4E53"/>
                <w:sz w:val="18"/>
                <w:szCs w:val="18"/>
              </w:rPr>
              <w:tab/>
              <w:t>Bilan consolidé</w:t>
            </w:r>
          </w:p>
        </w:tc>
        <w:tc>
          <w:tcPr>
            <w:tcW w:w="675" w:type="dxa"/>
            <w:vAlign w:val="center"/>
          </w:tcPr>
          <w:p w:rsidR="00817998" w:rsidRPr="00224D17" w:rsidRDefault="00A91667" w:rsidP="00A91667">
            <w:pPr>
              <w:tabs>
                <w:tab w:val="left" w:pos="1560"/>
              </w:tabs>
              <w:jc w:val="right"/>
              <w:rPr>
                <w:rFonts w:ascii="Verdana" w:hAnsi="Verdana" w:cs="Arial"/>
                <w:color w:val="4C4E53"/>
                <w:sz w:val="18"/>
                <w:szCs w:val="18"/>
              </w:rPr>
            </w:pPr>
            <w:r>
              <w:rPr>
                <w:rFonts w:ascii="Verdana" w:hAnsi="Verdana" w:cs="Arial"/>
                <w:color w:val="4C4E53"/>
                <w:sz w:val="18"/>
                <w:szCs w:val="18"/>
              </w:rPr>
              <w:t>31</w:t>
            </w:r>
          </w:p>
        </w:tc>
      </w:tr>
      <w:tr w:rsidR="001C4D0A" w:rsidRPr="00224D17" w:rsidTr="005656CF">
        <w:tc>
          <w:tcPr>
            <w:tcW w:w="8613" w:type="dxa"/>
            <w:hideMark/>
          </w:tcPr>
          <w:p w:rsidR="00817998" w:rsidRPr="00224D17" w:rsidRDefault="00770C3A" w:rsidP="00FB4A73">
            <w:pPr>
              <w:tabs>
                <w:tab w:val="left" w:pos="1560"/>
              </w:tabs>
              <w:ind w:left="1276" w:hanging="425"/>
              <w:jc w:val="left"/>
              <w:rPr>
                <w:rFonts w:ascii="Verdana" w:hAnsi="Verdana" w:cs="Arial"/>
                <w:color w:val="4C4E53"/>
                <w:sz w:val="18"/>
                <w:szCs w:val="18"/>
              </w:rPr>
            </w:pPr>
            <w:r w:rsidRPr="00224D17">
              <w:rPr>
                <w:rFonts w:ascii="Verdana" w:hAnsi="Verdana" w:cs="Arial"/>
                <w:color w:val="4C4E53"/>
                <w:sz w:val="18"/>
                <w:szCs w:val="18"/>
              </w:rPr>
              <w:t>1.</w:t>
            </w:r>
            <w:r w:rsidR="00FB4A73" w:rsidRPr="00224D17">
              <w:rPr>
                <w:rFonts w:ascii="Verdana" w:hAnsi="Verdana" w:cs="Arial"/>
                <w:color w:val="4C4E53"/>
                <w:sz w:val="18"/>
                <w:szCs w:val="18"/>
              </w:rPr>
              <w:t>2</w:t>
            </w:r>
            <w:r w:rsidR="00817998" w:rsidRPr="00224D17">
              <w:rPr>
                <w:rFonts w:ascii="Verdana" w:hAnsi="Verdana" w:cs="Arial"/>
                <w:color w:val="4C4E53"/>
                <w:sz w:val="18"/>
                <w:szCs w:val="18"/>
              </w:rPr>
              <w:tab/>
              <w:t>Compte de résultat consolidé</w:t>
            </w:r>
          </w:p>
        </w:tc>
        <w:tc>
          <w:tcPr>
            <w:tcW w:w="675" w:type="dxa"/>
            <w:vAlign w:val="center"/>
          </w:tcPr>
          <w:p w:rsidR="00817998" w:rsidRPr="00224D17" w:rsidRDefault="00A91667" w:rsidP="00A91667">
            <w:pPr>
              <w:tabs>
                <w:tab w:val="left" w:pos="1560"/>
              </w:tabs>
              <w:jc w:val="right"/>
              <w:rPr>
                <w:rFonts w:ascii="Verdana" w:hAnsi="Verdana" w:cs="Arial"/>
                <w:color w:val="4C4E53"/>
                <w:sz w:val="18"/>
                <w:szCs w:val="18"/>
              </w:rPr>
            </w:pPr>
            <w:r>
              <w:rPr>
                <w:rFonts w:ascii="Verdana" w:hAnsi="Verdana" w:cs="Arial"/>
                <w:color w:val="4C4E53"/>
                <w:sz w:val="18"/>
                <w:szCs w:val="18"/>
              </w:rPr>
              <w:t>32</w:t>
            </w:r>
          </w:p>
        </w:tc>
      </w:tr>
      <w:tr w:rsidR="001C4D0A" w:rsidRPr="00224D17" w:rsidTr="00B44611">
        <w:tc>
          <w:tcPr>
            <w:tcW w:w="8613" w:type="dxa"/>
            <w:hideMark/>
          </w:tcPr>
          <w:p w:rsidR="00817998" w:rsidRPr="00224D17" w:rsidRDefault="00770C3A" w:rsidP="00FB4A73">
            <w:pPr>
              <w:tabs>
                <w:tab w:val="left" w:pos="1560"/>
              </w:tabs>
              <w:ind w:left="1276" w:hanging="425"/>
              <w:jc w:val="left"/>
              <w:rPr>
                <w:rFonts w:ascii="Verdana" w:hAnsi="Verdana" w:cs="Arial"/>
                <w:color w:val="4C4E53"/>
                <w:sz w:val="18"/>
                <w:szCs w:val="18"/>
              </w:rPr>
            </w:pPr>
            <w:r w:rsidRPr="00224D17">
              <w:rPr>
                <w:rFonts w:ascii="Verdana" w:hAnsi="Verdana" w:cs="Arial"/>
                <w:color w:val="4C4E53"/>
                <w:sz w:val="18"/>
                <w:szCs w:val="18"/>
              </w:rPr>
              <w:t>1.</w:t>
            </w:r>
            <w:r w:rsidR="00FB4A73" w:rsidRPr="00224D17">
              <w:rPr>
                <w:rFonts w:ascii="Verdana" w:hAnsi="Verdana" w:cs="Arial"/>
                <w:color w:val="4C4E53"/>
                <w:sz w:val="18"/>
                <w:szCs w:val="18"/>
              </w:rPr>
              <w:t>3</w:t>
            </w:r>
            <w:r w:rsidR="00817998" w:rsidRPr="00224D17">
              <w:rPr>
                <w:rFonts w:ascii="Verdana" w:hAnsi="Verdana" w:cs="Arial"/>
                <w:color w:val="4C4E53"/>
                <w:sz w:val="18"/>
                <w:szCs w:val="18"/>
              </w:rPr>
              <w:tab/>
              <w:t>Etat du résultat net et des gains et pertes comptabilisés directement en capitaux propres</w:t>
            </w:r>
          </w:p>
        </w:tc>
        <w:tc>
          <w:tcPr>
            <w:tcW w:w="675" w:type="dxa"/>
          </w:tcPr>
          <w:p w:rsidR="00817998" w:rsidRPr="00224D17" w:rsidRDefault="00A91667" w:rsidP="00A91667">
            <w:pPr>
              <w:tabs>
                <w:tab w:val="left" w:pos="1560"/>
              </w:tabs>
              <w:jc w:val="right"/>
              <w:rPr>
                <w:rFonts w:ascii="Verdana" w:hAnsi="Verdana" w:cs="Arial"/>
                <w:color w:val="4C4E53"/>
                <w:sz w:val="18"/>
                <w:szCs w:val="18"/>
              </w:rPr>
            </w:pPr>
            <w:r>
              <w:rPr>
                <w:rFonts w:ascii="Verdana" w:hAnsi="Verdana" w:cs="Arial"/>
                <w:color w:val="4C4E53"/>
                <w:sz w:val="18"/>
                <w:szCs w:val="18"/>
              </w:rPr>
              <w:t>33</w:t>
            </w:r>
          </w:p>
        </w:tc>
      </w:tr>
      <w:tr w:rsidR="001C4D0A" w:rsidRPr="00224D17" w:rsidTr="005656CF">
        <w:tc>
          <w:tcPr>
            <w:tcW w:w="8613" w:type="dxa"/>
            <w:hideMark/>
          </w:tcPr>
          <w:p w:rsidR="00817998" w:rsidRPr="00224D17" w:rsidRDefault="00770C3A" w:rsidP="00FB4A73">
            <w:pPr>
              <w:tabs>
                <w:tab w:val="left" w:pos="1560"/>
              </w:tabs>
              <w:ind w:left="1276" w:hanging="425"/>
              <w:jc w:val="left"/>
              <w:rPr>
                <w:rFonts w:ascii="Verdana" w:hAnsi="Verdana" w:cs="Arial"/>
                <w:color w:val="4C4E53"/>
                <w:sz w:val="18"/>
                <w:szCs w:val="18"/>
              </w:rPr>
            </w:pPr>
            <w:r w:rsidRPr="00224D17">
              <w:rPr>
                <w:rFonts w:ascii="Verdana" w:hAnsi="Verdana" w:cs="Arial"/>
                <w:color w:val="4C4E53"/>
                <w:sz w:val="18"/>
                <w:szCs w:val="18"/>
              </w:rPr>
              <w:t>1.</w:t>
            </w:r>
            <w:r w:rsidR="00FB4A73" w:rsidRPr="00224D17">
              <w:rPr>
                <w:rFonts w:ascii="Verdana" w:hAnsi="Verdana" w:cs="Arial"/>
                <w:color w:val="4C4E53"/>
                <w:sz w:val="18"/>
                <w:szCs w:val="18"/>
              </w:rPr>
              <w:t>4</w:t>
            </w:r>
            <w:r w:rsidR="00817998" w:rsidRPr="00224D17">
              <w:rPr>
                <w:rFonts w:ascii="Verdana" w:hAnsi="Verdana" w:cs="Arial"/>
                <w:color w:val="4C4E53"/>
                <w:sz w:val="18"/>
                <w:szCs w:val="18"/>
              </w:rPr>
              <w:tab/>
              <w:t>Tableau de variation des capitaux propres</w:t>
            </w:r>
          </w:p>
        </w:tc>
        <w:tc>
          <w:tcPr>
            <w:tcW w:w="675" w:type="dxa"/>
            <w:vAlign w:val="center"/>
          </w:tcPr>
          <w:p w:rsidR="00817998" w:rsidRPr="00224D17" w:rsidRDefault="00A91667" w:rsidP="00A91667">
            <w:pPr>
              <w:tabs>
                <w:tab w:val="left" w:pos="1560"/>
              </w:tabs>
              <w:jc w:val="right"/>
              <w:rPr>
                <w:rFonts w:ascii="Verdana" w:hAnsi="Verdana" w:cs="Arial"/>
                <w:color w:val="4C4E53"/>
                <w:sz w:val="18"/>
                <w:szCs w:val="18"/>
              </w:rPr>
            </w:pPr>
            <w:r>
              <w:rPr>
                <w:rFonts w:ascii="Verdana" w:hAnsi="Verdana" w:cs="Arial"/>
                <w:color w:val="4C4E53"/>
                <w:sz w:val="18"/>
                <w:szCs w:val="18"/>
              </w:rPr>
              <w:t>34</w:t>
            </w:r>
          </w:p>
        </w:tc>
      </w:tr>
      <w:tr w:rsidR="001C4D0A" w:rsidRPr="00224D17" w:rsidTr="005656CF">
        <w:tc>
          <w:tcPr>
            <w:tcW w:w="8613" w:type="dxa"/>
            <w:hideMark/>
          </w:tcPr>
          <w:p w:rsidR="00817998" w:rsidRPr="00224D17" w:rsidRDefault="00770C3A" w:rsidP="00FB4A73">
            <w:pPr>
              <w:tabs>
                <w:tab w:val="left" w:pos="1560"/>
              </w:tabs>
              <w:ind w:left="1276" w:hanging="425"/>
              <w:jc w:val="left"/>
              <w:rPr>
                <w:rFonts w:ascii="Verdana" w:hAnsi="Verdana" w:cs="Arial"/>
                <w:color w:val="4C4E53"/>
                <w:sz w:val="18"/>
                <w:szCs w:val="18"/>
              </w:rPr>
            </w:pPr>
            <w:r w:rsidRPr="00224D17">
              <w:rPr>
                <w:rFonts w:ascii="Verdana" w:hAnsi="Verdana" w:cs="Arial"/>
                <w:color w:val="4C4E53"/>
                <w:sz w:val="18"/>
                <w:szCs w:val="18"/>
              </w:rPr>
              <w:t>1.</w:t>
            </w:r>
            <w:r w:rsidR="00FB4A73" w:rsidRPr="00224D17">
              <w:rPr>
                <w:rFonts w:ascii="Verdana" w:hAnsi="Verdana" w:cs="Arial"/>
                <w:color w:val="4C4E53"/>
                <w:sz w:val="18"/>
                <w:szCs w:val="18"/>
              </w:rPr>
              <w:t>5</w:t>
            </w:r>
            <w:r w:rsidR="00817998" w:rsidRPr="00224D17">
              <w:rPr>
                <w:rFonts w:ascii="Verdana" w:hAnsi="Verdana" w:cs="Arial"/>
                <w:color w:val="4C4E53"/>
                <w:sz w:val="18"/>
                <w:szCs w:val="18"/>
              </w:rPr>
              <w:tab/>
              <w:t>Tableau des flux de trésorerie</w:t>
            </w:r>
          </w:p>
        </w:tc>
        <w:tc>
          <w:tcPr>
            <w:tcW w:w="675" w:type="dxa"/>
            <w:vAlign w:val="center"/>
          </w:tcPr>
          <w:p w:rsidR="00817998" w:rsidRPr="00224D17" w:rsidRDefault="00A91667" w:rsidP="00A91667">
            <w:pPr>
              <w:tabs>
                <w:tab w:val="left" w:pos="1560"/>
              </w:tabs>
              <w:jc w:val="right"/>
              <w:rPr>
                <w:rFonts w:ascii="Verdana" w:hAnsi="Verdana" w:cs="Arial"/>
                <w:color w:val="4C4E53"/>
                <w:sz w:val="18"/>
                <w:szCs w:val="18"/>
              </w:rPr>
            </w:pPr>
            <w:r>
              <w:rPr>
                <w:rFonts w:ascii="Verdana" w:hAnsi="Verdana" w:cs="Arial"/>
                <w:color w:val="4C4E53"/>
                <w:sz w:val="18"/>
                <w:szCs w:val="18"/>
              </w:rPr>
              <w:t>35</w:t>
            </w:r>
          </w:p>
        </w:tc>
      </w:tr>
      <w:tr w:rsidR="001C4D0A" w:rsidRPr="00224D17" w:rsidTr="005656CF">
        <w:tc>
          <w:tcPr>
            <w:tcW w:w="8613" w:type="dxa"/>
            <w:hideMark/>
          </w:tcPr>
          <w:p w:rsidR="00817998" w:rsidRPr="00224D17" w:rsidRDefault="00770C3A" w:rsidP="00FB4A73">
            <w:pPr>
              <w:tabs>
                <w:tab w:val="left" w:pos="1560"/>
              </w:tabs>
              <w:ind w:left="1276" w:hanging="425"/>
              <w:jc w:val="left"/>
              <w:rPr>
                <w:rFonts w:ascii="Verdana" w:hAnsi="Verdana" w:cs="Arial"/>
                <w:color w:val="4C4E53"/>
                <w:sz w:val="18"/>
                <w:szCs w:val="18"/>
              </w:rPr>
            </w:pPr>
            <w:r w:rsidRPr="00224D17">
              <w:rPr>
                <w:rFonts w:ascii="Verdana" w:hAnsi="Verdana" w:cs="Arial"/>
                <w:color w:val="4C4E53"/>
                <w:sz w:val="18"/>
                <w:szCs w:val="18"/>
              </w:rPr>
              <w:t>1.</w:t>
            </w:r>
            <w:r w:rsidR="00FB4A73" w:rsidRPr="00224D17">
              <w:rPr>
                <w:rFonts w:ascii="Verdana" w:hAnsi="Verdana" w:cs="Arial"/>
                <w:color w:val="4C4E53"/>
                <w:sz w:val="18"/>
                <w:szCs w:val="18"/>
              </w:rPr>
              <w:t>6</w:t>
            </w:r>
            <w:r w:rsidR="00817998" w:rsidRPr="00224D17">
              <w:rPr>
                <w:rFonts w:ascii="Verdana" w:hAnsi="Verdana" w:cs="Arial"/>
                <w:color w:val="4C4E53"/>
                <w:sz w:val="18"/>
                <w:szCs w:val="18"/>
              </w:rPr>
              <w:tab/>
              <w:t>Notes aux comptes consolidés semestriels</w:t>
            </w:r>
          </w:p>
        </w:tc>
        <w:tc>
          <w:tcPr>
            <w:tcW w:w="675" w:type="dxa"/>
            <w:vAlign w:val="center"/>
          </w:tcPr>
          <w:p w:rsidR="00817998" w:rsidRPr="00224D17" w:rsidRDefault="00A91667" w:rsidP="00A91667">
            <w:pPr>
              <w:tabs>
                <w:tab w:val="left" w:pos="1560"/>
              </w:tabs>
              <w:jc w:val="right"/>
              <w:rPr>
                <w:rFonts w:ascii="Verdana" w:hAnsi="Verdana" w:cs="Arial"/>
                <w:color w:val="4C4E53"/>
                <w:sz w:val="18"/>
                <w:szCs w:val="18"/>
              </w:rPr>
            </w:pPr>
            <w:r>
              <w:rPr>
                <w:rFonts w:ascii="Verdana" w:hAnsi="Verdana" w:cs="Arial"/>
                <w:color w:val="4C4E53"/>
                <w:sz w:val="18"/>
                <w:szCs w:val="18"/>
              </w:rPr>
              <w:t>36</w:t>
            </w:r>
          </w:p>
        </w:tc>
      </w:tr>
      <w:tr w:rsidR="001C4D0A" w:rsidRPr="00224D17" w:rsidTr="00B44611">
        <w:tc>
          <w:tcPr>
            <w:tcW w:w="8613" w:type="dxa"/>
            <w:hideMark/>
          </w:tcPr>
          <w:p w:rsidR="00817998" w:rsidRPr="00224D17" w:rsidRDefault="00817998" w:rsidP="007475A3">
            <w:pPr>
              <w:tabs>
                <w:tab w:val="left" w:pos="1134"/>
              </w:tabs>
              <w:ind w:left="851" w:hanging="425"/>
              <w:jc w:val="left"/>
              <w:rPr>
                <w:rFonts w:ascii="Verdana" w:hAnsi="Verdana" w:cs="Arial"/>
                <w:b/>
                <w:color w:val="4C4E53"/>
                <w:sz w:val="18"/>
                <w:szCs w:val="18"/>
              </w:rPr>
            </w:pPr>
            <w:r w:rsidRPr="00224D17">
              <w:rPr>
                <w:rFonts w:ascii="Verdana" w:hAnsi="Verdana" w:cs="Arial"/>
                <w:b/>
                <w:color w:val="4C4E53"/>
                <w:sz w:val="18"/>
                <w:szCs w:val="18"/>
              </w:rPr>
              <w:t>2.</w:t>
            </w:r>
            <w:r w:rsidRPr="00224D17">
              <w:rPr>
                <w:rFonts w:ascii="Verdana" w:hAnsi="Verdana" w:cs="Arial"/>
                <w:b/>
                <w:color w:val="4C4E53"/>
                <w:sz w:val="18"/>
                <w:szCs w:val="18"/>
              </w:rPr>
              <w:tab/>
              <w:t>Rapport des commissaires aux comptes sur les comptes</w:t>
            </w:r>
            <w:r w:rsidR="00461806" w:rsidRPr="00224D17">
              <w:rPr>
                <w:rFonts w:ascii="Verdana" w:hAnsi="Verdana" w:cs="Arial"/>
                <w:b/>
                <w:color w:val="4C4E53"/>
                <w:sz w:val="18"/>
                <w:szCs w:val="18"/>
              </w:rPr>
              <w:t xml:space="preserve"> consolidés au 30 juin 201</w:t>
            </w:r>
            <w:r w:rsidR="007475A3">
              <w:rPr>
                <w:rFonts w:ascii="Verdana" w:hAnsi="Verdana" w:cs="Arial"/>
                <w:b/>
                <w:color w:val="4C4E53"/>
                <w:sz w:val="18"/>
                <w:szCs w:val="18"/>
              </w:rPr>
              <w:t>5</w:t>
            </w:r>
          </w:p>
        </w:tc>
        <w:tc>
          <w:tcPr>
            <w:tcW w:w="675" w:type="dxa"/>
          </w:tcPr>
          <w:p w:rsidR="00817998" w:rsidRPr="00224D17" w:rsidRDefault="00A91667" w:rsidP="00A91667">
            <w:pPr>
              <w:tabs>
                <w:tab w:val="left" w:pos="1134"/>
              </w:tabs>
              <w:jc w:val="right"/>
              <w:rPr>
                <w:rFonts w:ascii="Verdana" w:hAnsi="Verdana" w:cs="Arial"/>
                <w:b/>
                <w:color w:val="4C4E53"/>
                <w:sz w:val="18"/>
                <w:szCs w:val="18"/>
              </w:rPr>
            </w:pPr>
            <w:r>
              <w:rPr>
                <w:rFonts w:ascii="Verdana" w:hAnsi="Verdana" w:cs="Arial"/>
                <w:b/>
                <w:color w:val="4C4E53"/>
                <w:sz w:val="18"/>
                <w:szCs w:val="18"/>
              </w:rPr>
              <w:t>40</w:t>
            </w:r>
          </w:p>
        </w:tc>
      </w:tr>
      <w:tr w:rsidR="001C4D0A" w:rsidRPr="00224D17" w:rsidTr="00817998">
        <w:tc>
          <w:tcPr>
            <w:tcW w:w="8613" w:type="dxa"/>
          </w:tcPr>
          <w:p w:rsidR="00817998" w:rsidRPr="00224D17" w:rsidRDefault="00817998">
            <w:pPr>
              <w:tabs>
                <w:tab w:val="left" w:pos="1134"/>
              </w:tabs>
              <w:jc w:val="left"/>
              <w:rPr>
                <w:rFonts w:ascii="Verdana" w:hAnsi="Verdana" w:cs="Arial"/>
                <w:color w:val="4C4E53"/>
                <w:sz w:val="18"/>
                <w:szCs w:val="18"/>
              </w:rPr>
            </w:pPr>
          </w:p>
        </w:tc>
        <w:tc>
          <w:tcPr>
            <w:tcW w:w="675" w:type="dxa"/>
            <w:vAlign w:val="center"/>
          </w:tcPr>
          <w:p w:rsidR="00817998" w:rsidRPr="00224D17" w:rsidRDefault="00817998" w:rsidP="00A91667">
            <w:pPr>
              <w:tabs>
                <w:tab w:val="left" w:pos="1134"/>
              </w:tabs>
              <w:jc w:val="right"/>
              <w:rPr>
                <w:rFonts w:ascii="Verdana" w:hAnsi="Verdana" w:cs="Arial"/>
                <w:color w:val="4C4E53"/>
                <w:sz w:val="18"/>
                <w:szCs w:val="18"/>
              </w:rPr>
            </w:pPr>
          </w:p>
        </w:tc>
      </w:tr>
      <w:tr w:rsidR="001C4D0A" w:rsidRPr="00224D17" w:rsidTr="005656CF">
        <w:tc>
          <w:tcPr>
            <w:tcW w:w="8613" w:type="dxa"/>
            <w:hideMark/>
          </w:tcPr>
          <w:p w:rsidR="00817998" w:rsidRPr="00224D17" w:rsidRDefault="00817998">
            <w:pPr>
              <w:tabs>
                <w:tab w:val="left" w:pos="450"/>
              </w:tabs>
              <w:jc w:val="left"/>
              <w:rPr>
                <w:rFonts w:ascii="Verdana" w:hAnsi="Verdana" w:cs="Arial"/>
                <w:b/>
                <w:color w:val="4C4E53"/>
                <w:sz w:val="18"/>
                <w:szCs w:val="18"/>
              </w:rPr>
            </w:pPr>
            <w:r w:rsidRPr="00224D17">
              <w:rPr>
                <w:rFonts w:ascii="Verdana" w:hAnsi="Verdana" w:cs="Arial"/>
                <w:b/>
                <w:color w:val="4C4E53"/>
                <w:sz w:val="18"/>
                <w:szCs w:val="18"/>
              </w:rPr>
              <w:t>IV.</w:t>
            </w:r>
            <w:r w:rsidRPr="00224D17">
              <w:rPr>
                <w:rFonts w:ascii="Verdana" w:hAnsi="Verdana" w:cs="Arial"/>
                <w:b/>
                <w:color w:val="4C4E53"/>
                <w:sz w:val="18"/>
                <w:szCs w:val="18"/>
              </w:rPr>
              <w:tab/>
              <w:t>Personnes responsables</w:t>
            </w:r>
          </w:p>
        </w:tc>
        <w:tc>
          <w:tcPr>
            <w:tcW w:w="675" w:type="dxa"/>
            <w:vAlign w:val="center"/>
          </w:tcPr>
          <w:p w:rsidR="00817998" w:rsidRPr="00224D17" w:rsidRDefault="00A91667" w:rsidP="00A91667">
            <w:pPr>
              <w:jc w:val="right"/>
              <w:rPr>
                <w:rFonts w:ascii="Verdana" w:hAnsi="Verdana" w:cs="Arial"/>
                <w:b/>
                <w:color w:val="4C4E53"/>
                <w:sz w:val="18"/>
                <w:szCs w:val="18"/>
              </w:rPr>
            </w:pPr>
            <w:r>
              <w:rPr>
                <w:rFonts w:ascii="Verdana" w:hAnsi="Verdana" w:cs="Arial"/>
                <w:b/>
                <w:color w:val="4C4E53"/>
                <w:sz w:val="18"/>
                <w:szCs w:val="18"/>
              </w:rPr>
              <w:t>43</w:t>
            </w:r>
          </w:p>
        </w:tc>
      </w:tr>
      <w:tr w:rsidR="001C4D0A" w:rsidRPr="00224D17" w:rsidTr="005656CF">
        <w:tc>
          <w:tcPr>
            <w:tcW w:w="8613" w:type="dxa"/>
            <w:hideMark/>
          </w:tcPr>
          <w:p w:rsidR="00817998" w:rsidRPr="00224D17" w:rsidRDefault="00817998">
            <w:pPr>
              <w:tabs>
                <w:tab w:val="left" w:pos="1134"/>
              </w:tabs>
              <w:ind w:left="851" w:hanging="425"/>
              <w:jc w:val="left"/>
              <w:rPr>
                <w:rFonts w:ascii="Verdana" w:hAnsi="Verdana" w:cs="Arial"/>
                <w:b/>
                <w:color w:val="4C4E53"/>
                <w:sz w:val="18"/>
                <w:szCs w:val="18"/>
              </w:rPr>
            </w:pPr>
            <w:r w:rsidRPr="00224D17">
              <w:rPr>
                <w:rFonts w:ascii="Verdana" w:hAnsi="Verdana" w:cs="Arial"/>
                <w:b/>
                <w:color w:val="4C4E53"/>
                <w:sz w:val="18"/>
                <w:szCs w:val="18"/>
              </w:rPr>
              <w:t>1.</w:t>
            </w:r>
            <w:r w:rsidRPr="00224D17">
              <w:rPr>
                <w:rFonts w:ascii="Verdana" w:hAnsi="Verdana" w:cs="Arial"/>
                <w:b/>
                <w:color w:val="4C4E53"/>
                <w:sz w:val="18"/>
                <w:szCs w:val="18"/>
              </w:rPr>
              <w:tab/>
              <w:t>Responsable du rapport financier semestriel</w:t>
            </w:r>
          </w:p>
        </w:tc>
        <w:tc>
          <w:tcPr>
            <w:tcW w:w="675" w:type="dxa"/>
            <w:vAlign w:val="center"/>
          </w:tcPr>
          <w:p w:rsidR="00817998" w:rsidRPr="00224D17" w:rsidRDefault="00A91667" w:rsidP="00A91667">
            <w:pPr>
              <w:tabs>
                <w:tab w:val="left" w:pos="1134"/>
              </w:tabs>
              <w:jc w:val="right"/>
              <w:rPr>
                <w:rFonts w:ascii="Verdana" w:hAnsi="Verdana" w:cs="Arial"/>
                <w:b/>
                <w:color w:val="4C4E53"/>
                <w:sz w:val="18"/>
                <w:szCs w:val="18"/>
              </w:rPr>
            </w:pPr>
            <w:r>
              <w:rPr>
                <w:rFonts w:ascii="Verdana" w:hAnsi="Verdana" w:cs="Arial"/>
                <w:b/>
                <w:color w:val="4C4E53"/>
                <w:sz w:val="18"/>
                <w:szCs w:val="18"/>
              </w:rPr>
              <w:t>45</w:t>
            </w:r>
          </w:p>
        </w:tc>
      </w:tr>
      <w:tr w:rsidR="001C4D0A" w:rsidRPr="00224D17" w:rsidTr="005656CF">
        <w:tc>
          <w:tcPr>
            <w:tcW w:w="8613" w:type="dxa"/>
            <w:hideMark/>
          </w:tcPr>
          <w:p w:rsidR="00817998" w:rsidRPr="00224D17" w:rsidRDefault="00817998">
            <w:pPr>
              <w:tabs>
                <w:tab w:val="left" w:pos="1560"/>
              </w:tabs>
              <w:ind w:left="1276" w:hanging="425"/>
              <w:jc w:val="left"/>
              <w:rPr>
                <w:rFonts w:ascii="Verdana" w:hAnsi="Verdana" w:cs="Arial"/>
                <w:color w:val="4C4E53"/>
                <w:sz w:val="18"/>
                <w:szCs w:val="18"/>
              </w:rPr>
            </w:pPr>
            <w:r w:rsidRPr="00224D17">
              <w:rPr>
                <w:rFonts w:ascii="Verdana" w:hAnsi="Verdana" w:cs="Arial"/>
                <w:color w:val="4C4E53"/>
                <w:sz w:val="18"/>
                <w:szCs w:val="18"/>
              </w:rPr>
              <w:t>1.1</w:t>
            </w:r>
            <w:r w:rsidRPr="00224D17">
              <w:rPr>
                <w:rFonts w:ascii="Verdana" w:hAnsi="Verdana" w:cs="Arial"/>
                <w:color w:val="4C4E53"/>
                <w:sz w:val="18"/>
                <w:szCs w:val="18"/>
              </w:rPr>
              <w:tab/>
              <w:t>Identité du responsable du rapport financier semestriel</w:t>
            </w:r>
          </w:p>
        </w:tc>
        <w:tc>
          <w:tcPr>
            <w:tcW w:w="675" w:type="dxa"/>
            <w:vAlign w:val="center"/>
          </w:tcPr>
          <w:p w:rsidR="00817998" w:rsidRPr="00224D17" w:rsidRDefault="00A91667" w:rsidP="00A91667">
            <w:pPr>
              <w:tabs>
                <w:tab w:val="left" w:pos="1560"/>
              </w:tabs>
              <w:jc w:val="right"/>
              <w:rPr>
                <w:rFonts w:ascii="Verdana" w:hAnsi="Verdana" w:cs="Arial"/>
                <w:color w:val="4C4E53"/>
                <w:sz w:val="18"/>
                <w:szCs w:val="18"/>
              </w:rPr>
            </w:pPr>
            <w:r>
              <w:rPr>
                <w:rFonts w:ascii="Verdana" w:hAnsi="Verdana" w:cs="Arial"/>
                <w:color w:val="4C4E53"/>
                <w:sz w:val="18"/>
                <w:szCs w:val="18"/>
              </w:rPr>
              <w:t>45</w:t>
            </w:r>
          </w:p>
        </w:tc>
      </w:tr>
      <w:tr w:rsidR="001C4D0A" w:rsidRPr="00224D17" w:rsidTr="005656CF">
        <w:tc>
          <w:tcPr>
            <w:tcW w:w="8613" w:type="dxa"/>
            <w:hideMark/>
          </w:tcPr>
          <w:p w:rsidR="00817998" w:rsidRPr="00224D17" w:rsidRDefault="00817998">
            <w:pPr>
              <w:tabs>
                <w:tab w:val="left" w:pos="1560"/>
              </w:tabs>
              <w:ind w:left="1276" w:hanging="425"/>
              <w:jc w:val="left"/>
              <w:rPr>
                <w:rFonts w:ascii="Verdana" w:hAnsi="Verdana" w:cs="Arial"/>
                <w:color w:val="4C4E53"/>
                <w:sz w:val="18"/>
                <w:szCs w:val="18"/>
              </w:rPr>
            </w:pPr>
            <w:r w:rsidRPr="00224D17">
              <w:rPr>
                <w:rFonts w:ascii="Verdana" w:hAnsi="Verdana" w:cs="Arial"/>
                <w:color w:val="4C4E53"/>
                <w:sz w:val="18"/>
                <w:szCs w:val="18"/>
              </w:rPr>
              <w:t>1.2</w:t>
            </w:r>
            <w:r w:rsidRPr="00224D17">
              <w:rPr>
                <w:rFonts w:ascii="Verdana" w:hAnsi="Verdana" w:cs="Arial"/>
                <w:color w:val="4C4E53"/>
                <w:sz w:val="18"/>
                <w:szCs w:val="18"/>
              </w:rPr>
              <w:tab/>
              <w:t>Attestation du responsable du rapport financier semestriel</w:t>
            </w:r>
          </w:p>
        </w:tc>
        <w:tc>
          <w:tcPr>
            <w:tcW w:w="675" w:type="dxa"/>
            <w:vAlign w:val="center"/>
          </w:tcPr>
          <w:p w:rsidR="00817998" w:rsidRPr="00224D17" w:rsidRDefault="00A91667" w:rsidP="00A91667">
            <w:pPr>
              <w:tabs>
                <w:tab w:val="left" w:pos="1560"/>
              </w:tabs>
              <w:jc w:val="right"/>
              <w:rPr>
                <w:rFonts w:ascii="Verdana" w:hAnsi="Verdana" w:cs="Arial"/>
                <w:color w:val="4C4E53"/>
                <w:sz w:val="18"/>
                <w:szCs w:val="18"/>
              </w:rPr>
            </w:pPr>
            <w:r>
              <w:rPr>
                <w:rFonts w:ascii="Verdana" w:hAnsi="Verdana" w:cs="Arial"/>
                <w:color w:val="4C4E53"/>
                <w:sz w:val="18"/>
                <w:szCs w:val="18"/>
              </w:rPr>
              <w:t>45</w:t>
            </w:r>
          </w:p>
        </w:tc>
      </w:tr>
      <w:tr w:rsidR="001C4D0A" w:rsidRPr="00224D17" w:rsidTr="005656CF">
        <w:tc>
          <w:tcPr>
            <w:tcW w:w="8613" w:type="dxa"/>
            <w:hideMark/>
          </w:tcPr>
          <w:p w:rsidR="00817998" w:rsidRPr="00224D17" w:rsidRDefault="00817998">
            <w:pPr>
              <w:tabs>
                <w:tab w:val="left" w:pos="1134"/>
              </w:tabs>
              <w:ind w:left="851" w:hanging="425"/>
              <w:jc w:val="left"/>
              <w:rPr>
                <w:rFonts w:ascii="Verdana" w:hAnsi="Verdana" w:cs="Arial"/>
                <w:b/>
                <w:color w:val="4C4E53"/>
                <w:sz w:val="18"/>
                <w:szCs w:val="18"/>
              </w:rPr>
            </w:pPr>
            <w:r w:rsidRPr="00224D17">
              <w:rPr>
                <w:rFonts w:ascii="Verdana" w:hAnsi="Verdana" w:cs="Arial"/>
                <w:b/>
                <w:color w:val="4C4E53"/>
                <w:sz w:val="18"/>
                <w:szCs w:val="18"/>
              </w:rPr>
              <w:t>2.</w:t>
            </w:r>
            <w:r w:rsidRPr="00224D17">
              <w:rPr>
                <w:rFonts w:ascii="Verdana" w:hAnsi="Verdana" w:cs="Arial"/>
                <w:b/>
                <w:color w:val="4C4E53"/>
                <w:sz w:val="18"/>
                <w:szCs w:val="18"/>
              </w:rPr>
              <w:tab/>
              <w:t>Responsable du contrôle des comptes</w:t>
            </w:r>
          </w:p>
        </w:tc>
        <w:tc>
          <w:tcPr>
            <w:tcW w:w="675" w:type="dxa"/>
            <w:vAlign w:val="center"/>
          </w:tcPr>
          <w:p w:rsidR="00817998" w:rsidRPr="00224D17" w:rsidRDefault="00A91667" w:rsidP="00A91667">
            <w:pPr>
              <w:tabs>
                <w:tab w:val="left" w:pos="1134"/>
              </w:tabs>
              <w:jc w:val="right"/>
              <w:rPr>
                <w:rFonts w:ascii="Verdana" w:hAnsi="Verdana" w:cs="Arial"/>
                <w:b/>
                <w:color w:val="4C4E53"/>
                <w:sz w:val="18"/>
                <w:szCs w:val="18"/>
              </w:rPr>
            </w:pPr>
            <w:r>
              <w:rPr>
                <w:rFonts w:ascii="Verdana" w:hAnsi="Verdana" w:cs="Arial"/>
                <w:b/>
                <w:color w:val="4C4E53"/>
                <w:sz w:val="18"/>
                <w:szCs w:val="18"/>
              </w:rPr>
              <w:t>45</w:t>
            </w:r>
          </w:p>
        </w:tc>
      </w:tr>
      <w:tr w:rsidR="001C4D0A" w:rsidRPr="00224D17" w:rsidTr="005656CF">
        <w:tc>
          <w:tcPr>
            <w:tcW w:w="8613" w:type="dxa"/>
            <w:hideMark/>
          </w:tcPr>
          <w:p w:rsidR="00817998" w:rsidRPr="00224D17" w:rsidRDefault="00817998">
            <w:pPr>
              <w:tabs>
                <w:tab w:val="left" w:pos="1560"/>
              </w:tabs>
              <w:ind w:left="1276" w:hanging="425"/>
              <w:jc w:val="left"/>
              <w:rPr>
                <w:rFonts w:ascii="Verdana" w:hAnsi="Verdana" w:cs="Arial"/>
                <w:color w:val="4C4E53"/>
                <w:sz w:val="18"/>
                <w:szCs w:val="18"/>
              </w:rPr>
            </w:pPr>
            <w:r w:rsidRPr="00224D17">
              <w:rPr>
                <w:rFonts w:ascii="Verdana" w:hAnsi="Verdana" w:cs="Arial"/>
                <w:color w:val="4C4E53"/>
                <w:sz w:val="18"/>
                <w:szCs w:val="18"/>
              </w:rPr>
              <w:t>2.1</w:t>
            </w:r>
            <w:r w:rsidRPr="00224D17">
              <w:rPr>
                <w:rFonts w:ascii="Verdana" w:hAnsi="Verdana" w:cs="Arial"/>
                <w:color w:val="4C4E53"/>
                <w:sz w:val="18"/>
                <w:szCs w:val="18"/>
              </w:rPr>
              <w:tab/>
              <w:t>Commissaires aux comptes titulaires</w:t>
            </w:r>
          </w:p>
        </w:tc>
        <w:tc>
          <w:tcPr>
            <w:tcW w:w="675" w:type="dxa"/>
            <w:vAlign w:val="center"/>
          </w:tcPr>
          <w:p w:rsidR="00817998" w:rsidRPr="00224D17" w:rsidRDefault="00A91667" w:rsidP="00A91667">
            <w:pPr>
              <w:tabs>
                <w:tab w:val="left" w:pos="1560"/>
              </w:tabs>
              <w:jc w:val="right"/>
              <w:rPr>
                <w:rFonts w:ascii="Verdana" w:hAnsi="Verdana" w:cs="Arial"/>
                <w:color w:val="4C4E53"/>
                <w:sz w:val="18"/>
                <w:szCs w:val="18"/>
              </w:rPr>
            </w:pPr>
            <w:r>
              <w:rPr>
                <w:rFonts w:ascii="Verdana" w:hAnsi="Verdana" w:cs="Arial"/>
                <w:color w:val="4C4E53"/>
                <w:sz w:val="18"/>
                <w:szCs w:val="18"/>
              </w:rPr>
              <w:t>45</w:t>
            </w:r>
          </w:p>
        </w:tc>
      </w:tr>
      <w:tr w:rsidR="001C4D0A" w:rsidRPr="00224D17" w:rsidTr="005656CF">
        <w:tc>
          <w:tcPr>
            <w:tcW w:w="8613" w:type="dxa"/>
            <w:hideMark/>
          </w:tcPr>
          <w:p w:rsidR="00817998" w:rsidRPr="00224D17" w:rsidRDefault="00817998">
            <w:pPr>
              <w:tabs>
                <w:tab w:val="left" w:pos="1560"/>
              </w:tabs>
              <w:ind w:left="1276" w:hanging="425"/>
              <w:jc w:val="left"/>
              <w:rPr>
                <w:rFonts w:ascii="Verdana" w:hAnsi="Verdana" w:cs="Arial"/>
                <w:color w:val="4C4E53"/>
                <w:sz w:val="18"/>
                <w:szCs w:val="18"/>
              </w:rPr>
            </w:pPr>
            <w:r w:rsidRPr="00224D17">
              <w:rPr>
                <w:rFonts w:ascii="Verdana" w:hAnsi="Verdana" w:cs="Arial"/>
                <w:color w:val="4C4E53"/>
                <w:sz w:val="18"/>
                <w:szCs w:val="18"/>
              </w:rPr>
              <w:t>2.2</w:t>
            </w:r>
            <w:r w:rsidRPr="00224D17">
              <w:rPr>
                <w:rFonts w:ascii="Verdana" w:hAnsi="Verdana" w:cs="Arial"/>
                <w:color w:val="4C4E53"/>
                <w:sz w:val="18"/>
                <w:szCs w:val="18"/>
              </w:rPr>
              <w:tab/>
              <w:t>Commissaires aux comptes suppléants</w:t>
            </w:r>
          </w:p>
        </w:tc>
        <w:tc>
          <w:tcPr>
            <w:tcW w:w="675" w:type="dxa"/>
            <w:vAlign w:val="center"/>
          </w:tcPr>
          <w:p w:rsidR="00817998" w:rsidRPr="00224D17" w:rsidRDefault="00A91667" w:rsidP="00A91667">
            <w:pPr>
              <w:tabs>
                <w:tab w:val="left" w:pos="1560"/>
              </w:tabs>
              <w:jc w:val="right"/>
              <w:rPr>
                <w:rFonts w:ascii="Verdana" w:hAnsi="Verdana" w:cs="Arial"/>
                <w:color w:val="4C4E53"/>
                <w:sz w:val="18"/>
                <w:szCs w:val="18"/>
              </w:rPr>
            </w:pPr>
            <w:r>
              <w:rPr>
                <w:rFonts w:ascii="Verdana" w:hAnsi="Verdana" w:cs="Arial"/>
                <w:color w:val="4C4E53"/>
                <w:sz w:val="18"/>
                <w:szCs w:val="18"/>
              </w:rPr>
              <w:t>45</w:t>
            </w:r>
          </w:p>
        </w:tc>
      </w:tr>
      <w:tr w:rsidR="001C4D0A" w:rsidRPr="00224D17" w:rsidTr="00817998">
        <w:tc>
          <w:tcPr>
            <w:tcW w:w="8613" w:type="dxa"/>
          </w:tcPr>
          <w:p w:rsidR="00817998" w:rsidRPr="00224D17" w:rsidRDefault="00817998">
            <w:pPr>
              <w:tabs>
                <w:tab w:val="left" w:pos="1560"/>
              </w:tabs>
              <w:jc w:val="left"/>
              <w:rPr>
                <w:rFonts w:ascii="Verdana" w:hAnsi="Verdana" w:cs="Arial"/>
                <w:color w:val="4C4E53"/>
                <w:sz w:val="18"/>
                <w:szCs w:val="18"/>
              </w:rPr>
            </w:pPr>
          </w:p>
        </w:tc>
        <w:tc>
          <w:tcPr>
            <w:tcW w:w="675" w:type="dxa"/>
            <w:vAlign w:val="center"/>
          </w:tcPr>
          <w:p w:rsidR="00817998" w:rsidRPr="00224D17" w:rsidRDefault="00817998" w:rsidP="00A91667">
            <w:pPr>
              <w:tabs>
                <w:tab w:val="left" w:pos="1560"/>
              </w:tabs>
              <w:jc w:val="right"/>
              <w:rPr>
                <w:rFonts w:ascii="Verdana" w:hAnsi="Verdana" w:cs="Arial"/>
                <w:color w:val="4C4E53"/>
                <w:sz w:val="18"/>
                <w:szCs w:val="18"/>
              </w:rPr>
            </w:pPr>
          </w:p>
        </w:tc>
      </w:tr>
      <w:tr w:rsidR="001C4D0A" w:rsidRPr="00224D17" w:rsidTr="005656CF">
        <w:tc>
          <w:tcPr>
            <w:tcW w:w="8613" w:type="dxa"/>
            <w:hideMark/>
          </w:tcPr>
          <w:p w:rsidR="00817998" w:rsidRPr="00224D17" w:rsidRDefault="00817998">
            <w:pPr>
              <w:tabs>
                <w:tab w:val="left" w:pos="450"/>
              </w:tabs>
              <w:jc w:val="left"/>
              <w:rPr>
                <w:rFonts w:ascii="Verdana" w:hAnsi="Verdana" w:cs="Arial"/>
                <w:b/>
                <w:color w:val="4C4E53"/>
                <w:sz w:val="18"/>
                <w:szCs w:val="18"/>
              </w:rPr>
            </w:pPr>
            <w:r w:rsidRPr="00224D17">
              <w:rPr>
                <w:rFonts w:ascii="Verdana" w:hAnsi="Verdana" w:cs="Arial"/>
                <w:b/>
                <w:color w:val="4C4E53"/>
                <w:sz w:val="18"/>
                <w:szCs w:val="18"/>
              </w:rPr>
              <w:t>V.</w:t>
            </w:r>
            <w:r w:rsidRPr="00224D17">
              <w:rPr>
                <w:rFonts w:ascii="Verdana" w:hAnsi="Verdana" w:cs="Arial"/>
                <w:b/>
                <w:color w:val="4C4E53"/>
                <w:sz w:val="18"/>
                <w:szCs w:val="18"/>
              </w:rPr>
              <w:tab/>
              <w:t>Remarques générales</w:t>
            </w:r>
          </w:p>
        </w:tc>
        <w:tc>
          <w:tcPr>
            <w:tcW w:w="675" w:type="dxa"/>
            <w:vAlign w:val="center"/>
          </w:tcPr>
          <w:p w:rsidR="00817998" w:rsidRPr="00224D17" w:rsidRDefault="00A91667" w:rsidP="00A91667">
            <w:pPr>
              <w:jc w:val="right"/>
              <w:rPr>
                <w:rFonts w:ascii="Verdana" w:hAnsi="Verdana" w:cs="Arial"/>
                <w:b/>
                <w:color w:val="4C4E53"/>
                <w:sz w:val="18"/>
                <w:szCs w:val="18"/>
              </w:rPr>
            </w:pPr>
            <w:r>
              <w:rPr>
                <w:rFonts w:ascii="Verdana" w:hAnsi="Verdana" w:cs="Arial"/>
                <w:b/>
                <w:color w:val="4C4E53"/>
                <w:sz w:val="18"/>
                <w:szCs w:val="18"/>
              </w:rPr>
              <w:t>47</w:t>
            </w:r>
          </w:p>
        </w:tc>
      </w:tr>
      <w:tr w:rsidR="001C4D0A" w:rsidRPr="00224D17" w:rsidTr="005656CF">
        <w:tc>
          <w:tcPr>
            <w:tcW w:w="8613" w:type="dxa"/>
            <w:hideMark/>
          </w:tcPr>
          <w:p w:rsidR="00817998" w:rsidRPr="00224D17" w:rsidRDefault="00817998">
            <w:pPr>
              <w:ind w:left="851" w:hanging="425"/>
              <w:jc w:val="left"/>
              <w:rPr>
                <w:rFonts w:ascii="Verdana" w:hAnsi="Verdana" w:cs="Arial"/>
                <w:b/>
                <w:color w:val="4C4E53"/>
                <w:sz w:val="18"/>
                <w:szCs w:val="18"/>
              </w:rPr>
            </w:pPr>
            <w:r w:rsidRPr="00224D17">
              <w:rPr>
                <w:rFonts w:ascii="Verdana" w:hAnsi="Verdana" w:cs="Arial"/>
                <w:b/>
                <w:color w:val="4C4E53"/>
                <w:sz w:val="18"/>
                <w:szCs w:val="18"/>
              </w:rPr>
              <w:t>1.</w:t>
            </w:r>
            <w:r w:rsidRPr="00224D17">
              <w:rPr>
                <w:rFonts w:ascii="Verdana" w:hAnsi="Verdana" w:cs="Arial"/>
                <w:b/>
                <w:color w:val="4C4E53"/>
                <w:sz w:val="18"/>
                <w:szCs w:val="18"/>
              </w:rPr>
              <w:tab/>
              <w:t>Définitions</w:t>
            </w:r>
          </w:p>
        </w:tc>
        <w:tc>
          <w:tcPr>
            <w:tcW w:w="675" w:type="dxa"/>
            <w:vAlign w:val="center"/>
          </w:tcPr>
          <w:p w:rsidR="00817998" w:rsidRPr="00224D17" w:rsidRDefault="00A91667" w:rsidP="00A91667">
            <w:pPr>
              <w:jc w:val="right"/>
              <w:rPr>
                <w:rFonts w:ascii="Verdana" w:hAnsi="Verdana" w:cs="Arial"/>
                <w:b/>
                <w:color w:val="4C4E53"/>
                <w:sz w:val="18"/>
                <w:szCs w:val="18"/>
              </w:rPr>
            </w:pPr>
            <w:r>
              <w:rPr>
                <w:rFonts w:ascii="Verdana" w:hAnsi="Verdana" w:cs="Arial"/>
                <w:b/>
                <w:color w:val="4C4E53"/>
                <w:sz w:val="18"/>
                <w:szCs w:val="18"/>
              </w:rPr>
              <w:t>47</w:t>
            </w:r>
          </w:p>
        </w:tc>
      </w:tr>
      <w:tr w:rsidR="001C4D0A" w:rsidRPr="00224D17" w:rsidTr="005656CF">
        <w:tc>
          <w:tcPr>
            <w:tcW w:w="8613" w:type="dxa"/>
            <w:hideMark/>
          </w:tcPr>
          <w:p w:rsidR="00817998" w:rsidRPr="00224D17" w:rsidRDefault="00817998">
            <w:pPr>
              <w:ind w:left="851" w:hanging="425"/>
              <w:jc w:val="left"/>
              <w:rPr>
                <w:rFonts w:ascii="Verdana" w:hAnsi="Verdana" w:cs="Arial"/>
                <w:b/>
                <w:color w:val="4C4E53"/>
                <w:sz w:val="18"/>
                <w:szCs w:val="18"/>
              </w:rPr>
            </w:pPr>
            <w:r w:rsidRPr="00224D17">
              <w:rPr>
                <w:rFonts w:ascii="Verdana" w:hAnsi="Verdana" w:cs="Arial"/>
                <w:b/>
                <w:color w:val="4C4E53"/>
                <w:sz w:val="18"/>
                <w:szCs w:val="18"/>
              </w:rPr>
              <w:t>2.</w:t>
            </w:r>
            <w:r w:rsidRPr="00224D17">
              <w:rPr>
                <w:rFonts w:ascii="Verdana" w:hAnsi="Verdana" w:cs="Arial"/>
                <w:b/>
                <w:color w:val="4C4E53"/>
                <w:sz w:val="18"/>
                <w:szCs w:val="18"/>
              </w:rPr>
              <w:tab/>
              <w:t>Informations financières</w:t>
            </w:r>
          </w:p>
        </w:tc>
        <w:tc>
          <w:tcPr>
            <w:tcW w:w="675" w:type="dxa"/>
            <w:vAlign w:val="center"/>
          </w:tcPr>
          <w:p w:rsidR="00817998" w:rsidRPr="00224D17" w:rsidRDefault="00A91667" w:rsidP="00A91667">
            <w:pPr>
              <w:jc w:val="right"/>
              <w:rPr>
                <w:rFonts w:ascii="Verdana" w:hAnsi="Verdana" w:cs="Arial"/>
                <w:b/>
                <w:color w:val="4C4E53"/>
                <w:sz w:val="18"/>
                <w:szCs w:val="18"/>
              </w:rPr>
            </w:pPr>
            <w:r>
              <w:rPr>
                <w:rFonts w:ascii="Verdana" w:hAnsi="Verdana" w:cs="Arial"/>
                <w:b/>
                <w:color w:val="4C4E53"/>
                <w:sz w:val="18"/>
                <w:szCs w:val="18"/>
              </w:rPr>
              <w:t>47</w:t>
            </w:r>
          </w:p>
        </w:tc>
      </w:tr>
    </w:tbl>
    <w:p w:rsidR="00D600BC" w:rsidRPr="00224D17" w:rsidRDefault="00817998" w:rsidP="00817998">
      <w:pPr>
        <w:jc w:val="left"/>
        <w:rPr>
          <w:rFonts w:ascii="Verdana" w:hAnsi="Verdana" w:cs="Arial"/>
          <w:color w:val="4C4E53"/>
        </w:rPr>
      </w:pPr>
      <w:r w:rsidRPr="00224D17">
        <w:rPr>
          <w:rFonts w:ascii="Verdana" w:hAnsi="Verdana" w:cs="Arial"/>
          <w:color w:val="4C4E53"/>
        </w:rPr>
        <w:br w:type="page"/>
      </w:r>
      <w:r w:rsidRPr="00224D17">
        <w:rPr>
          <w:rFonts w:ascii="Verdana" w:hAnsi="Verdana" w:cs="Arial"/>
          <w:color w:val="4C4E53"/>
        </w:rPr>
        <w:lastRenderedPageBreak/>
        <w:br w:type="page"/>
      </w:r>
    </w:p>
    <w:p w:rsidR="00D600BC" w:rsidRPr="00224D17" w:rsidRDefault="00D600BC" w:rsidP="00817998">
      <w:pPr>
        <w:jc w:val="left"/>
        <w:rPr>
          <w:rFonts w:ascii="Verdana" w:hAnsi="Verdana" w:cs="Arial"/>
          <w:color w:val="4C4E53"/>
        </w:rPr>
      </w:pPr>
    </w:p>
    <w:p w:rsidR="00D600BC" w:rsidRPr="00224D17" w:rsidRDefault="00D600BC" w:rsidP="00817998">
      <w:pPr>
        <w:jc w:val="left"/>
        <w:rPr>
          <w:rFonts w:ascii="Verdana" w:hAnsi="Verdana" w:cs="Arial"/>
          <w:color w:val="4C4E53"/>
        </w:rPr>
      </w:pPr>
    </w:p>
    <w:p w:rsidR="00D600BC" w:rsidRPr="00224D17" w:rsidRDefault="00D600BC" w:rsidP="00817998">
      <w:pPr>
        <w:jc w:val="left"/>
        <w:rPr>
          <w:rFonts w:ascii="Verdana" w:hAnsi="Verdana" w:cs="Arial"/>
          <w:color w:val="4C4E53"/>
        </w:rPr>
      </w:pPr>
    </w:p>
    <w:p w:rsidR="00D600BC" w:rsidRPr="00224D17" w:rsidRDefault="00D600BC" w:rsidP="00817998">
      <w:pPr>
        <w:jc w:val="left"/>
        <w:rPr>
          <w:rFonts w:ascii="Verdana" w:hAnsi="Verdana" w:cs="Arial"/>
          <w:color w:val="4C4E53"/>
        </w:rPr>
      </w:pPr>
    </w:p>
    <w:p w:rsidR="00D600BC" w:rsidRPr="00224D17" w:rsidRDefault="00D600BC" w:rsidP="00817998">
      <w:pPr>
        <w:jc w:val="left"/>
        <w:rPr>
          <w:rFonts w:ascii="Verdana" w:hAnsi="Verdana" w:cs="Arial"/>
          <w:color w:val="4C4E53"/>
        </w:rPr>
      </w:pPr>
    </w:p>
    <w:p w:rsidR="00817998" w:rsidRPr="005656CF" w:rsidRDefault="00817998" w:rsidP="005656CF">
      <w:pPr>
        <w:pStyle w:val="Titre1"/>
      </w:pPr>
      <w:r w:rsidRPr="005656CF">
        <w:t>I.</w:t>
      </w:r>
      <w:r w:rsidRPr="005656CF">
        <w:tab/>
      </w:r>
      <w:r w:rsidR="00BC2697" w:rsidRPr="005656CF">
        <w:t>Chiffres clés</w:t>
      </w:r>
    </w:p>
    <w:p w:rsidR="00817998" w:rsidRPr="00224D17" w:rsidRDefault="00817998" w:rsidP="00817998">
      <w:pPr>
        <w:jc w:val="left"/>
        <w:rPr>
          <w:rFonts w:ascii="Verdana" w:hAnsi="Verdana" w:cs="Arial"/>
          <w:color w:val="4C4E53"/>
        </w:rPr>
      </w:pPr>
    </w:p>
    <w:p w:rsidR="005C5414" w:rsidRPr="00224D17" w:rsidRDefault="005C5414" w:rsidP="00817998">
      <w:pPr>
        <w:jc w:val="left"/>
        <w:rPr>
          <w:rFonts w:ascii="Verdana" w:hAnsi="Verdana" w:cs="Arial"/>
          <w:color w:val="4C4E53"/>
        </w:rPr>
      </w:pPr>
    </w:p>
    <w:p w:rsidR="005C5414" w:rsidRPr="00224D17" w:rsidRDefault="005C5414" w:rsidP="00817998">
      <w:pPr>
        <w:jc w:val="left"/>
        <w:rPr>
          <w:rFonts w:ascii="Verdana" w:hAnsi="Verdana" w:cs="Arial"/>
          <w:color w:val="4C4E53"/>
        </w:rPr>
      </w:pPr>
    </w:p>
    <w:p w:rsidR="00817998" w:rsidRPr="00224D17" w:rsidRDefault="00817998" w:rsidP="00817998">
      <w:pPr>
        <w:jc w:val="left"/>
        <w:rPr>
          <w:rFonts w:ascii="Verdana" w:hAnsi="Verdana" w:cs="Arial"/>
          <w:color w:val="4C4E53"/>
        </w:rPr>
      </w:pPr>
    </w:p>
    <w:p w:rsidR="00817998" w:rsidRPr="00224D17" w:rsidRDefault="00817998" w:rsidP="005B44CA">
      <w:pPr>
        <w:jc w:val="left"/>
        <w:rPr>
          <w:rFonts w:ascii="Verdana" w:hAnsi="Verdana" w:cs="Arial"/>
          <w:b/>
          <w:color w:val="D51366"/>
        </w:rPr>
      </w:pPr>
      <w:r w:rsidRPr="00224D17">
        <w:rPr>
          <w:rFonts w:ascii="Verdana" w:hAnsi="Verdana" w:cs="Arial"/>
          <w:b/>
          <w:color w:val="D51366"/>
        </w:rPr>
        <w:t>Informations financières cons</w:t>
      </w:r>
      <w:r w:rsidR="001C4D0A" w:rsidRPr="00224D17">
        <w:rPr>
          <w:rFonts w:ascii="Verdana" w:hAnsi="Verdana" w:cs="Arial"/>
          <w:b/>
          <w:color w:val="D51366"/>
        </w:rPr>
        <w:t>olidées au 30 juin 201</w:t>
      </w:r>
      <w:r w:rsidR="007475A3">
        <w:rPr>
          <w:rFonts w:ascii="Verdana" w:hAnsi="Verdana" w:cs="Arial"/>
          <w:b/>
          <w:color w:val="D51366"/>
        </w:rPr>
        <w:t>5</w:t>
      </w:r>
    </w:p>
    <w:p w:rsidR="00443465" w:rsidRPr="00224D17" w:rsidRDefault="00443465" w:rsidP="00443465">
      <w:pPr>
        <w:keepNext/>
        <w:rPr>
          <w:rFonts w:ascii="Verdana" w:hAnsi="Verdana" w:cs="Arial"/>
          <w:color w:val="4C4E53"/>
          <w:sz w:val="20"/>
        </w:rPr>
      </w:pPr>
    </w:p>
    <w:tbl>
      <w:tblPr>
        <w:tblW w:w="9351" w:type="dxa"/>
        <w:tblLook w:val="04A0" w:firstRow="1" w:lastRow="0" w:firstColumn="1" w:lastColumn="0" w:noHBand="0" w:noVBand="1"/>
      </w:tblPr>
      <w:tblGrid>
        <w:gridCol w:w="4106"/>
        <w:gridCol w:w="1748"/>
        <w:gridCol w:w="1748"/>
        <w:gridCol w:w="1749"/>
      </w:tblGrid>
      <w:tr w:rsidR="007475A3" w:rsidRPr="0055170D" w:rsidTr="00A951DB">
        <w:trPr>
          <w:trHeight w:val="336"/>
        </w:trPr>
        <w:tc>
          <w:tcPr>
            <w:tcW w:w="4106" w:type="dxa"/>
            <w:tcBorders>
              <w:top w:val="single" w:sz="4" w:space="0" w:color="D51366"/>
              <w:left w:val="single" w:sz="4" w:space="0" w:color="D51366"/>
              <w:bottom w:val="single" w:sz="4" w:space="0" w:color="D51366"/>
              <w:right w:val="single" w:sz="4" w:space="0" w:color="D51366"/>
            </w:tcBorders>
            <w:shd w:val="clear" w:color="auto" w:fill="auto"/>
            <w:vAlign w:val="center"/>
          </w:tcPr>
          <w:p w:rsidR="007475A3" w:rsidRPr="0055170D" w:rsidRDefault="007475A3" w:rsidP="007475A3">
            <w:pPr>
              <w:keepNext/>
              <w:jc w:val="left"/>
              <w:rPr>
                <w:rFonts w:ascii="Verdana" w:hAnsi="Verdana"/>
                <w:b/>
                <w:color w:val="D51366"/>
                <w:sz w:val="16"/>
                <w:szCs w:val="16"/>
              </w:rPr>
            </w:pPr>
            <w:r w:rsidRPr="0055170D">
              <w:rPr>
                <w:rFonts w:ascii="Verdana" w:hAnsi="Verdana"/>
                <w:b/>
                <w:color w:val="D51366"/>
                <w:sz w:val="16"/>
                <w:szCs w:val="16"/>
              </w:rPr>
              <w:t>K€</w:t>
            </w:r>
          </w:p>
        </w:tc>
        <w:tc>
          <w:tcPr>
            <w:tcW w:w="1748" w:type="dxa"/>
            <w:tcBorders>
              <w:top w:val="single" w:sz="4" w:space="0" w:color="D51366"/>
              <w:left w:val="single" w:sz="4" w:space="0" w:color="D51366"/>
              <w:bottom w:val="single" w:sz="4" w:space="0" w:color="D51366"/>
              <w:right w:val="single" w:sz="4" w:space="0" w:color="D51366"/>
            </w:tcBorders>
            <w:vAlign w:val="center"/>
          </w:tcPr>
          <w:p w:rsidR="007475A3" w:rsidRPr="0055170D" w:rsidRDefault="007475A3" w:rsidP="007475A3">
            <w:pPr>
              <w:keepNext/>
              <w:jc w:val="center"/>
              <w:rPr>
                <w:rFonts w:ascii="Verdana" w:hAnsi="Verdana"/>
                <w:b/>
                <w:color w:val="D51366"/>
                <w:sz w:val="16"/>
                <w:szCs w:val="16"/>
              </w:rPr>
            </w:pPr>
            <w:r w:rsidRPr="0055170D">
              <w:rPr>
                <w:rFonts w:ascii="Verdana" w:hAnsi="Verdana"/>
                <w:b/>
                <w:color w:val="D51366"/>
                <w:sz w:val="16"/>
                <w:szCs w:val="16"/>
              </w:rPr>
              <w:t>30/06/2015</w:t>
            </w:r>
          </w:p>
        </w:tc>
        <w:tc>
          <w:tcPr>
            <w:tcW w:w="1748" w:type="dxa"/>
            <w:tcBorders>
              <w:top w:val="single" w:sz="4" w:space="0" w:color="D51366"/>
              <w:left w:val="single" w:sz="4" w:space="0" w:color="D51366"/>
              <w:bottom w:val="single" w:sz="4" w:space="0" w:color="D51366"/>
              <w:right w:val="single" w:sz="4" w:space="0" w:color="D51366"/>
            </w:tcBorders>
            <w:shd w:val="clear" w:color="auto" w:fill="auto"/>
            <w:vAlign w:val="center"/>
            <w:hideMark/>
          </w:tcPr>
          <w:p w:rsidR="007475A3" w:rsidRPr="0055170D" w:rsidRDefault="007475A3" w:rsidP="00A10DDA">
            <w:pPr>
              <w:keepNext/>
              <w:jc w:val="center"/>
              <w:rPr>
                <w:rFonts w:ascii="Verdana" w:hAnsi="Verdana"/>
                <w:b/>
                <w:color w:val="D51366"/>
                <w:sz w:val="16"/>
                <w:szCs w:val="16"/>
              </w:rPr>
            </w:pPr>
            <w:r w:rsidRPr="0055170D">
              <w:rPr>
                <w:rFonts w:ascii="Verdana" w:hAnsi="Verdana"/>
                <w:b/>
                <w:color w:val="D51366"/>
                <w:sz w:val="16"/>
                <w:szCs w:val="16"/>
              </w:rPr>
              <w:t>30/06/2014</w:t>
            </w:r>
            <w:r w:rsidR="004201A9" w:rsidRPr="0055170D">
              <w:rPr>
                <w:rFonts w:ascii="Verdana" w:hAnsi="Verdana"/>
                <w:b/>
                <w:color w:val="D51366"/>
                <w:sz w:val="16"/>
                <w:szCs w:val="16"/>
                <w:vertAlign w:val="superscript"/>
              </w:rPr>
              <w:t>(</w:t>
            </w:r>
            <w:r w:rsidR="00EA22A4" w:rsidRPr="0055170D">
              <w:rPr>
                <w:rFonts w:ascii="Verdana" w:hAnsi="Verdana"/>
                <w:b/>
                <w:color w:val="D51366"/>
                <w:sz w:val="16"/>
                <w:szCs w:val="16"/>
                <w:vertAlign w:val="superscript"/>
              </w:rPr>
              <w:t>4</w:t>
            </w:r>
            <w:r w:rsidR="004201A9" w:rsidRPr="0055170D">
              <w:rPr>
                <w:rFonts w:ascii="Verdana" w:hAnsi="Verdana"/>
                <w:b/>
                <w:color w:val="D51366"/>
                <w:sz w:val="16"/>
                <w:szCs w:val="16"/>
                <w:vertAlign w:val="superscript"/>
              </w:rPr>
              <w:t>)</w:t>
            </w:r>
          </w:p>
        </w:tc>
        <w:tc>
          <w:tcPr>
            <w:tcW w:w="1749" w:type="dxa"/>
            <w:tcBorders>
              <w:top w:val="single" w:sz="4" w:space="0" w:color="D51366"/>
              <w:left w:val="single" w:sz="4" w:space="0" w:color="D51366"/>
              <w:bottom w:val="single" w:sz="4" w:space="0" w:color="D51366"/>
              <w:right w:val="single" w:sz="4" w:space="0" w:color="D51366"/>
            </w:tcBorders>
            <w:shd w:val="clear" w:color="auto" w:fill="auto"/>
            <w:vAlign w:val="center"/>
            <w:hideMark/>
          </w:tcPr>
          <w:p w:rsidR="007475A3" w:rsidRPr="0055170D" w:rsidRDefault="007475A3" w:rsidP="007475A3">
            <w:pPr>
              <w:keepNext/>
              <w:jc w:val="center"/>
              <w:rPr>
                <w:rFonts w:ascii="Verdana" w:hAnsi="Verdana"/>
                <w:b/>
                <w:color w:val="D51366"/>
                <w:sz w:val="16"/>
                <w:szCs w:val="16"/>
              </w:rPr>
            </w:pPr>
            <w:r w:rsidRPr="0055170D">
              <w:rPr>
                <w:rFonts w:ascii="Verdana" w:hAnsi="Verdana"/>
                <w:b/>
                <w:color w:val="D51366"/>
                <w:sz w:val="16"/>
                <w:szCs w:val="16"/>
              </w:rPr>
              <w:t>Evolution (%)</w:t>
            </w:r>
          </w:p>
        </w:tc>
      </w:tr>
      <w:tr w:rsidR="007475A3" w:rsidRPr="0055170D" w:rsidTr="00A951DB">
        <w:trPr>
          <w:trHeight w:val="336"/>
        </w:trPr>
        <w:tc>
          <w:tcPr>
            <w:tcW w:w="4106" w:type="dxa"/>
            <w:tcBorders>
              <w:top w:val="single" w:sz="4" w:space="0" w:color="D51366"/>
              <w:left w:val="single" w:sz="4" w:space="0" w:color="4C4E53"/>
              <w:bottom w:val="single" w:sz="4" w:space="0" w:color="4C4E53"/>
              <w:right w:val="single" w:sz="4" w:space="0" w:color="4C4E53"/>
            </w:tcBorders>
            <w:shd w:val="clear" w:color="auto" w:fill="auto"/>
            <w:vAlign w:val="center"/>
            <w:hideMark/>
          </w:tcPr>
          <w:p w:rsidR="007475A3" w:rsidRPr="0055170D" w:rsidRDefault="007475A3" w:rsidP="007475A3">
            <w:pPr>
              <w:keepNext/>
              <w:jc w:val="left"/>
              <w:rPr>
                <w:rFonts w:ascii="Verdana" w:hAnsi="Verdana"/>
                <w:color w:val="4C4E53"/>
                <w:sz w:val="16"/>
                <w:szCs w:val="16"/>
              </w:rPr>
            </w:pPr>
            <w:r w:rsidRPr="0055170D">
              <w:rPr>
                <w:rFonts w:ascii="Verdana" w:hAnsi="Verdana"/>
                <w:color w:val="4C4E53"/>
                <w:sz w:val="16"/>
                <w:szCs w:val="16"/>
              </w:rPr>
              <w:t>Chiffre d’affaires net</w:t>
            </w:r>
          </w:p>
        </w:tc>
        <w:tc>
          <w:tcPr>
            <w:tcW w:w="1748" w:type="dxa"/>
            <w:tcBorders>
              <w:top w:val="single" w:sz="4" w:space="0" w:color="D51366"/>
              <w:left w:val="single" w:sz="4" w:space="0" w:color="4C4E53"/>
              <w:bottom w:val="single" w:sz="4" w:space="0" w:color="4C4E53"/>
              <w:right w:val="single" w:sz="4" w:space="0" w:color="4C4E53"/>
            </w:tcBorders>
            <w:vAlign w:val="center"/>
          </w:tcPr>
          <w:p w:rsidR="007475A3" w:rsidRPr="0055170D" w:rsidRDefault="00DE1DAB" w:rsidP="007475A3">
            <w:pPr>
              <w:keepNext/>
              <w:ind w:right="422"/>
              <w:jc w:val="right"/>
              <w:rPr>
                <w:rFonts w:ascii="Verdana" w:hAnsi="Verdana"/>
                <w:color w:val="4C4E53"/>
                <w:sz w:val="16"/>
                <w:szCs w:val="16"/>
              </w:rPr>
            </w:pPr>
            <w:r w:rsidRPr="0055170D">
              <w:rPr>
                <w:rFonts w:ascii="Verdana" w:hAnsi="Verdana"/>
                <w:color w:val="4C4E53"/>
                <w:sz w:val="16"/>
                <w:szCs w:val="16"/>
              </w:rPr>
              <w:t>92 932</w:t>
            </w:r>
          </w:p>
        </w:tc>
        <w:tc>
          <w:tcPr>
            <w:tcW w:w="1748" w:type="dxa"/>
            <w:tcBorders>
              <w:top w:val="single" w:sz="4" w:space="0" w:color="D51366"/>
              <w:left w:val="single" w:sz="4" w:space="0" w:color="4C4E53"/>
              <w:bottom w:val="single" w:sz="4" w:space="0" w:color="4C4E53"/>
              <w:right w:val="single" w:sz="4" w:space="0" w:color="4C4E53"/>
            </w:tcBorders>
            <w:shd w:val="clear" w:color="auto" w:fill="auto"/>
            <w:vAlign w:val="center"/>
            <w:hideMark/>
          </w:tcPr>
          <w:p w:rsidR="007475A3" w:rsidRPr="0055170D" w:rsidRDefault="007475A3" w:rsidP="007475A3">
            <w:pPr>
              <w:keepNext/>
              <w:ind w:right="422"/>
              <w:jc w:val="right"/>
              <w:rPr>
                <w:rFonts w:ascii="Verdana" w:hAnsi="Verdana"/>
                <w:color w:val="4C4E53"/>
                <w:sz w:val="16"/>
                <w:szCs w:val="16"/>
              </w:rPr>
            </w:pPr>
            <w:r w:rsidRPr="0055170D">
              <w:rPr>
                <w:rFonts w:ascii="Verdana" w:hAnsi="Verdana"/>
                <w:color w:val="4C4E53"/>
                <w:sz w:val="16"/>
                <w:szCs w:val="16"/>
              </w:rPr>
              <w:t>81 354</w:t>
            </w:r>
          </w:p>
        </w:tc>
        <w:tc>
          <w:tcPr>
            <w:tcW w:w="1749" w:type="dxa"/>
            <w:tcBorders>
              <w:top w:val="single" w:sz="4" w:space="0" w:color="D51366"/>
              <w:left w:val="single" w:sz="4" w:space="0" w:color="4C4E53"/>
              <w:bottom w:val="single" w:sz="4" w:space="0" w:color="4C4E53"/>
              <w:right w:val="single" w:sz="4" w:space="0" w:color="4C4E53"/>
            </w:tcBorders>
            <w:shd w:val="clear" w:color="auto" w:fill="auto"/>
            <w:vAlign w:val="center"/>
          </w:tcPr>
          <w:p w:rsidR="007475A3" w:rsidRPr="0055170D" w:rsidRDefault="00DE1DAB" w:rsidP="007475A3">
            <w:pPr>
              <w:keepNext/>
              <w:ind w:right="491"/>
              <w:jc w:val="right"/>
              <w:rPr>
                <w:rFonts w:ascii="Verdana" w:hAnsi="Verdana"/>
                <w:color w:val="4C4E53"/>
                <w:sz w:val="16"/>
                <w:szCs w:val="16"/>
              </w:rPr>
            </w:pPr>
            <w:r w:rsidRPr="0055170D">
              <w:rPr>
                <w:rFonts w:ascii="Verdana" w:hAnsi="Verdana"/>
                <w:color w:val="4C4E53"/>
                <w:sz w:val="16"/>
                <w:szCs w:val="16"/>
              </w:rPr>
              <w:t>14,23</w:t>
            </w:r>
          </w:p>
        </w:tc>
      </w:tr>
      <w:tr w:rsidR="007475A3" w:rsidRPr="0055170D" w:rsidTr="00A951DB">
        <w:trPr>
          <w:trHeight w:val="336"/>
        </w:trPr>
        <w:tc>
          <w:tcPr>
            <w:tcW w:w="4106" w:type="dxa"/>
            <w:tcBorders>
              <w:top w:val="single" w:sz="4" w:space="0" w:color="4C4E53"/>
              <w:left w:val="single" w:sz="4" w:space="0" w:color="4C4E53"/>
              <w:bottom w:val="single" w:sz="4" w:space="0" w:color="4C4E53"/>
              <w:right w:val="single" w:sz="4" w:space="0" w:color="4C4E53"/>
            </w:tcBorders>
            <w:shd w:val="clear" w:color="auto" w:fill="auto"/>
            <w:vAlign w:val="center"/>
            <w:hideMark/>
          </w:tcPr>
          <w:p w:rsidR="007475A3" w:rsidRPr="0055170D" w:rsidRDefault="007475A3" w:rsidP="007475A3">
            <w:pPr>
              <w:keepNext/>
              <w:jc w:val="left"/>
              <w:rPr>
                <w:rFonts w:ascii="Verdana" w:hAnsi="Verdana"/>
                <w:color w:val="4C4E53"/>
                <w:sz w:val="16"/>
                <w:szCs w:val="16"/>
              </w:rPr>
            </w:pPr>
            <w:r w:rsidRPr="0055170D">
              <w:rPr>
                <w:rFonts w:ascii="Verdana" w:hAnsi="Verdana"/>
                <w:color w:val="4C4E53"/>
                <w:sz w:val="16"/>
                <w:szCs w:val="16"/>
              </w:rPr>
              <w:t>Ebitda</w:t>
            </w:r>
          </w:p>
        </w:tc>
        <w:tc>
          <w:tcPr>
            <w:tcW w:w="1748" w:type="dxa"/>
            <w:tcBorders>
              <w:top w:val="single" w:sz="4" w:space="0" w:color="4C4E53"/>
              <w:left w:val="single" w:sz="4" w:space="0" w:color="4C4E53"/>
              <w:bottom w:val="single" w:sz="4" w:space="0" w:color="4C4E53"/>
              <w:right w:val="single" w:sz="4" w:space="0" w:color="4C4E53"/>
            </w:tcBorders>
            <w:vAlign w:val="center"/>
          </w:tcPr>
          <w:p w:rsidR="007475A3" w:rsidRPr="0055170D" w:rsidRDefault="00DE1DAB" w:rsidP="00D96898">
            <w:pPr>
              <w:keepNext/>
              <w:ind w:right="422"/>
              <w:jc w:val="right"/>
              <w:rPr>
                <w:rFonts w:ascii="Verdana" w:hAnsi="Verdana"/>
                <w:color w:val="4C4E53"/>
                <w:sz w:val="16"/>
                <w:szCs w:val="16"/>
              </w:rPr>
            </w:pPr>
            <w:r w:rsidRPr="0055170D">
              <w:rPr>
                <w:rFonts w:ascii="Verdana" w:hAnsi="Verdana"/>
                <w:color w:val="4C4E53"/>
                <w:sz w:val="16"/>
                <w:szCs w:val="16"/>
              </w:rPr>
              <w:t xml:space="preserve">3 </w:t>
            </w:r>
            <w:r w:rsidR="00D96898" w:rsidRPr="0055170D">
              <w:rPr>
                <w:rFonts w:ascii="Verdana" w:hAnsi="Verdana"/>
                <w:color w:val="4C4E53"/>
                <w:sz w:val="16"/>
                <w:szCs w:val="16"/>
              </w:rPr>
              <w:t>764</w:t>
            </w:r>
          </w:p>
        </w:tc>
        <w:tc>
          <w:tcPr>
            <w:tcW w:w="1748" w:type="dxa"/>
            <w:tcBorders>
              <w:top w:val="single" w:sz="4" w:space="0" w:color="4C4E53"/>
              <w:left w:val="single" w:sz="4" w:space="0" w:color="4C4E53"/>
              <w:bottom w:val="single" w:sz="4" w:space="0" w:color="4C4E53"/>
              <w:right w:val="single" w:sz="4" w:space="0" w:color="4C4E53"/>
            </w:tcBorders>
            <w:shd w:val="clear" w:color="auto" w:fill="auto"/>
            <w:vAlign w:val="center"/>
            <w:hideMark/>
          </w:tcPr>
          <w:p w:rsidR="007475A3" w:rsidRPr="0055170D" w:rsidRDefault="00A164CB" w:rsidP="007475A3">
            <w:pPr>
              <w:keepNext/>
              <w:ind w:right="422"/>
              <w:jc w:val="right"/>
              <w:rPr>
                <w:rFonts w:ascii="Verdana" w:hAnsi="Verdana"/>
                <w:color w:val="4C4E53"/>
                <w:sz w:val="16"/>
                <w:szCs w:val="16"/>
              </w:rPr>
            </w:pPr>
            <w:r w:rsidRPr="0055170D">
              <w:rPr>
                <w:rFonts w:ascii="Verdana" w:hAnsi="Verdana"/>
                <w:color w:val="4C4E53"/>
                <w:sz w:val="16"/>
                <w:szCs w:val="16"/>
              </w:rPr>
              <w:t>3 147</w:t>
            </w:r>
          </w:p>
        </w:tc>
        <w:tc>
          <w:tcPr>
            <w:tcW w:w="1749" w:type="dxa"/>
            <w:tcBorders>
              <w:top w:val="single" w:sz="4" w:space="0" w:color="4C4E53"/>
              <w:left w:val="single" w:sz="4" w:space="0" w:color="4C4E53"/>
              <w:bottom w:val="single" w:sz="4" w:space="0" w:color="4C4E53"/>
              <w:right w:val="single" w:sz="4" w:space="0" w:color="4C4E53"/>
            </w:tcBorders>
            <w:shd w:val="clear" w:color="auto" w:fill="auto"/>
            <w:vAlign w:val="center"/>
          </w:tcPr>
          <w:p w:rsidR="007475A3" w:rsidRPr="0055170D" w:rsidRDefault="00D96898" w:rsidP="005D58CE">
            <w:pPr>
              <w:keepNext/>
              <w:ind w:right="491"/>
              <w:jc w:val="right"/>
              <w:rPr>
                <w:rFonts w:ascii="Verdana" w:hAnsi="Verdana"/>
                <w:color w:val="4C4E53"/>
                <w:sz w:val="16"/>
                <w:szCs w:val="16"/>
              </w:rPr>
            </w:pPr>
            <w:r w:rsidRPr="0055170D">
              <w:rPr>
                <w:rFonts w:ascii="Verdana" w:hAnsi="Verdana"/>
                <w:color w:val="4C4E53"/>
                <w:sz w:val="16"/>
                <w:szCs w:val="16"/>
              </w:rPr>
              <w:t>19,61</w:t>
            </w:r>
          </w:p>
        </w:tc>
      </w:tr>
      <w:tr w:rsidR="007475A3" w:rsidRPr="0055170D" w:rsidTr="00A951DB">
        <w:trPr>
          <w:trHeight w:val="336"/>
        </w:trPr>
        <w:tc>
          <w:tcPr>
            <w:tcW w:w="4106" w:type="dxa"/>
            <w:tcBorders>
              <w:top w:val="single" w:sz="4" w:space="0" w:color="4C4E53"/>
              <w:left w:val="single" w:sz="4" w:space="0" w:color="4C4E53"/>
              <w:bottom w:val="single" w:sz="4" w:space="0" w:color="4C4E53"/>
              <w:right w:val="single" w:sz="4" w:space="0" w:color="4C4E53"/>
            </w:tcBorders>
            <w:shd w:val="clear" w:color="auto" w:fill="auto"/>
            <w:vAlign w:val="center"/>
          </w:tcPr>
          <w:p w:rsidR="007475A3" w:rsidRPr="0055170D" w:rsidRDefault="007475A3" w:rsidP="007475A3">
            <w:pPr>
              <w:keepNext/>
              <w:jc w:val="left"/>
              <w:rPr>
                <w:rFonts w:ascii="Verdana" w:hAnsi="Verdana"/>
                <w:color w:val="4C4E53"/>
                <w:sz w:val="16"/>
                <w:szCs w:val="16"/>
              </w:rPr>
            </w:pPr>
            <w:r w:rsidRPr="0055170D">
              <w:rPr>
                <w:rFonts w:ascii="Verdana" w:hAnsi="Verdana"/>
                <w:color w:val="4C4E53"/>
                <w:sz w:val="16"/>
                <w:szCs w:val="16"/>
              </w:rPr>
              <w:t>Ebit</w:t>
            </w:r>
          </w:p>
        </w:tc>
        <w:tc>
          <w:tcPr>
            <w:tcW w:w="1748" w:type="dxa"/>
            <w:tcBorders>
              <w:top w:val="single" w:sz="4" w:space="0" w:color="4C4E53"/>
              <w:left w:val="single" w:sz="4" w:space="0" w:color="4C4E53"/>
              <w:bottom w:val="single" w:sz="4" w:space="0" w:color="4C4E53"/>
              <w:right w:val="single" w:sz="4" w:space="0" w:color="4C4E53"/>
            </w:tcBorders>
            <w:vAlign w:val="center"/>
          </w:tcPr>
          <w:p w:rsidR="007475A3" w:rsidRPr="0055170D" w:rsidRDefault="00D96898" w:rsidP="007475A3">
            <w:pPr>
              <w:keepNext/>
              <w:ind w:right="422"/>
              <w:jc w:val="right"/>
              <w:rPr>
                <w:rFonts w:ascii="Verdana" w:hAnsi="Verdana"/>
                <w:color w:val="4C4E53"/>
                <w:sz w:val="16"/>
                <w:szCs w:val="16"/>
              </w:rPr>
            </w:pPr>
            <w:r w:rsidRPr="0055170D">
              <w:rPr>
                <w:rFonts w:ascii="Verdana" w:hAnsi="Verdana"/>
                <w:color w:val="4C4E53"/>
                <w:sz w:val="16"/>
                <w:szCs w:val="16"/>
              </w:rPr>
              <w:t>920</w:t>
            </w:r>
          </w:p>
        </w:tc>
        <w:tc>
          <w:tcPr>
            <w:tcW w:w="1748" w:type="dxa"/>
            <w:tcBorders>
              <w:top w:val="single" w:sz="4" w:space="0" w:color="4C4E53"/>
              <w:left w:val="single" w:sz="4" w:space="0" w:color="4C4E53"/>
              <w:bottom w:val="single" w:sz="4" w:space="0" w:color="4C4E53"/>
              <w:right w:val="single" w:sz="4" w:space="0" w:color="4C4E53"/>
            </w:tcBorders>
            <w:shd w:val="clear" w:color="auto" w:fill="auto"/>
            <w:vAlign w:val="center"/>
          </w:tcPr>
          <w:p w:rsidR="007475A3" w:rsidRPr="0055170D" w:rsidRDefault="007475A3" w:rsidP="00A164CB">
            <w:pPr>
              <w:keepNext/>
              <w:ind w:right="422"/>
              <w:jc w:val="right"/>
              <w:rPr>
                <w:rFonts w:ascii="Verdana" w:hAnsi="Verdana"/>
                <w:color w:val="4C4E53"/>
                <w:sz w:val="16"/>
                <w:szCs w:val="16"/>
              </w:rPr>
            </w:pPr>
            <w:r w:rsidRPr="0055170D">
              <w:rPr>
                <w:rFonts w:ascii="Verdana" w:hAnsi="Verdana"/>
                <w:color w:val="4C4E53"/>
                <w:sz w:val="16"/>
                <w:szCs w:val="16"/>
              </w:rPr>
              <w:t xml:space="preserve">1 </w:t>
            </w:r>
            <w:r w:rsidR="00A164CB" w:rsidRPr="0055170D">
              <w:rPr>
                <w:rFonts w:ascii="Verdana" w:hAnsi="Verdana"/>
                <w:color w:val="4C4E53"/>
                <w:sz w:val="16"/>
                <w:szCs w:val="16"/>
              </w:rPr>
              <w:t>298</w:t>
            </w:r>
          </w:p>
        </w:tc>
        <w:tc>
          <w:tcPr>
            <w:tcW w:w="1749" w:type="dxa"/>
            <w:tcBorders>
              <w:top w:val="single" w:sz="4" w:space="0" w:color="4C4E53"/>
              <w:left w:val="single" w:sz="4" w:space="0" w:color="4C4E53"/>
              <w:bottom w:val="single" w:sz="4" w:space="0" w:color="4C4E53"/>
              <w:right w:val="single" w:sz="4" w:space="0" w:color="4C4E53"/>
            </w:tcBorders>
            <w:shd w:val="clear" w:color="auto" w:fill="auto"/>
            <w:vAlign w:val="center"/>
          </w:tcPr>
          <w:p w:rsidR="007475A3" w:rsidRPr="0055170D" w:rsidRDefault="005D58CE" w:rsidP="00D96898">
            <w:pPr>
              <w:keepNext/>
              <w:ind w:right="491"/>
              <w:jc w:val="right"/>
              <w:rPr>
                <w:rFonts w:ascii="Verdana" w:hAnsi="Verdana"/>
                <w:color w:val="4C4E53"/>
                <w:sz w:val="16"/>
                <w:szCs w:val="16"/>
              </w:rPr>
            </w:pPr>
            <w:r w:rsidRPr="0055170D">
              <w:rPr>
                <w:rFonts w:ascii="Verdana" w:hAnsi="Verdana"/>
                <w:color w:val="4C4E53"/>
                <w:sz w:val="16"/>
                <w:szCs w:val="16"/>
              </w:rPr>
              <w:t>-</w:t>
            </w:r>
            <w:r w:rsidR="00D96898" w:rsidRPr="0055170D">
              <w:rPr>
                <w:rFonts w:ascii="Verdana" w:hAnsi="Verdana"/>
                <w:color w:val="4C4E53"/>
                <w:sz w:val="16"/>
                <w:szCs w:val="16"/>
              </w:rPr>
              <w:t>29</w:t>
            </w:r>
            <w:r w:rsidRPr="0055170D">
              <w:rPr>
                <w:rFonts w:ascii="Verdana" w:hAnsi="Verdana"/>
                <w:color w:val="4C4E53"/>
                <w:sz w:val="16"/>
                <w:szCs w:val="16"/>
              </w:rPr>
              <w:t>,</w:t>
            </w:r>
            <w:r w:rsidR="00D96898" w:rsidRPr="0055170D">
              <w:rPr>
                <w:rFonts w:ascii="Verdana" w:hAnsi="Verdana"/>
                <w:color w:val="4C4E53"/>
                <w:sz w:val="16"/>
                <w:szCs w:val="16"/>
              </w:rPr>
              <w:t>12</w:t>
            </w:r>
          </w:p>
        </w:tc>
      </w:tr>
      <w:tr w:rsidR="007475A3" w:rsidRPr="0055170D" w:rsidTr="00A951DB">
        <w:trPr>
          <w:trHeight w:val="336"/>
        </w:trPr>
        <w:tc>
          <w:tcPr>
            <w:tcW w:w="4106" w:type="dxa"/>
            <w:tcBorders>
              <w:top w:val="single" w:sz="4" w:space="0" w:color="4C4E53"/>
              <w:left w:val="single" w:sz="4" w:space="0" w:color="4C4E53"/>
              <w:bottom w:val="single" w:sz="4" w:space="0" w:color="4C4E53"/>
              <w:right w:val="single" w:sz="4" w:space="0" w:color="4C4E53"/>
            </w:tcBorders>
            <w:shd w:val="clear" w:color="auto" w:fill="auto"/>
            <w:vAlign w:val="center"/>
          </w:tcPr>
          <w:p w:rsidR="007475A3" w:rsidRPr="0055170D" w:rsidRDefault="007475A3" w:rsidP="007475A3">
            <w:pPr>
              <w:keepNext/>
              <w:jc w:val="left"/>
              <w:rPr>
                <w:rFonts w:ascii="Verdana" w:hAnsi="Verdana"/>
                <w:color w:val="4C4E53"/>
                <w:sz w:val="16"/>
                <w:szCs w:val="16"/>
              </w:rPr>
            </w:pPr>
            <w:r w:rsidRPr="0055170D">
              <w:rPr>
                <w:rFonts w:ascii="Verdana" w:hAnsi="Verdana"/>
                <w:color w:val="4C4E53"/>
                <w:sz w:val="16"/>
                <w:szCs w:val="16"/>
              </w:rPr>
              <w:t>Résultat net part du Groupe</w:t>
            </w:r>
            <w:r w:rsidRPr="0055170D">
              <w:rPr>
                <w:rFonts w:ascii="Verdana" w:hAnsi="Verdana"/>
                <w:color w:val="4C4E53"/>
                <w:sz w:val="16"/>
                <w:szCs w:val="16"/>
                <w:vertAlign w:val="superscript"/>
              </w:rPr>
              <w:t>(1)</w:t>
            </w:r>
          </w:p>
        </w:tc>
        <w:tc>
          <w:tcPr>
            <w:tcW w:w="1748" w:type="dxa"/>
            <w:tcBorders>
              <w:top w:val="single" w:sz="4" w:space="0" w:color="4C4E53"/>
              <w:left w:val="single" w:sz="4" w:space="0" w:color="4C4E53"/>
              <w:bottom w:val="single" w:sz="4" w:space="0" w:color="4C4E53"/>
              <w:right w:val="single" w:sz="4" w:space="0" w:color="4C4E53"/>
            </w:tcBorders>
            <w:vAlign w:val="center"/>
          </w:tcPr>
          <w:p w:rsidR="007475A3" w:rsidRPr="0055170D" w:rsidRDefault="00DE1DAB" w:rsidP="00D96898">
            <w:pPr>
              <w:keepNext/>
              <w:ind w:right="422"/>
              <w:jc w:val="right"/>
              <w:rPr>
                <w:rFonts w:ascii="Verdana" w:hAnsi="Verdana"/>
                <w:color w:val="4C4E53"/>
                <w:sz w:val="16"/>
                <w:szCs w:val="16"/>
              </w:rPr>
            </w:pPr>
            <w:r w:rsidRPr="0055170D">
              <w:rPr>
                <w:rFonts w:ascii="Verdana" w:hAnsi="Verdana"/>
                <w:color w:val="4C4E53"/>
                <w:sz w:val="16"/>
                <w:szCs w:val="16"/>
              </w:rPr>
              <w:t>-</w:t>
            </w:r>
            <w:r w:rsidR="00D96898" w:rsidRPr="0055170D">
              <w:rPr>
                <w:rFonts w:ascii="Verdana" w:hAnsi="Verdana"/>
                <w:color w:val="4C4E53"/>
                <w:sz w:val="16"/>
                <w:szCs w:val="16"/>
              </w:rPr>
              <w:t>874</w:t>
            </w:r>
          </w:p>
        </w:tc>
        <w:tc>
          <w:tcPr>
            <w:tcW w:w="1748" w:type="dxa"/>
            <w:tcBorders>
              <w:top w:val="single" w:sz="4" w:space="0" w:color="4C4E53"/>
              <w:left w:val="single" w:sz="4" w:space="0" w:color="4C4E53"/>
              <w:bottom w:val="single" w:sz="4" w:space="0" w:color="4C4E53"/>
              <w:right w:val="single" w:sz="4" w:space="0" w:color="4C4E53"/>
            </w:tcBorders>
            <w:shd w:val="clear" w:color="auto" w:fill="auto"/>
            <w:vAlign w:val="center"/>
          </w:tcPr>
          <w:p w:rsidR="007475A3" w:rsidRPr="0055170D" w:rsidRDefault="00A164CB" w:rsidP="007475A3">
            <w:pPr>
              <w:keepNext/>
              <w:ind w:right="422"/>
              <w:jc w:val="right"/>
              <w:rPr>
                <w:rFonts w:ascii="Verdana" w:hAnsi="Verdana"/>
                <w:color w:val="4C4E53"/>
                <w:sz w:val="16"/>
                <w:szCs w:val="16"/>
              </w:rPr>
            </w:pPr>
            <w:r w:rsidRPr="0055170D">
              <w:rPr>
                <w:rFonts w:ascii="Verdana" w:hAnsi="Verdana"/>
                <w:color w:val="4C4E53"/>
                <w:sz w:val="16"/>
                <w:szCs w:val="16"/>
              </w:rPr>
              <w:t>78</w:t>
            </w:r>
          </w:p>
        </w:tc>
        <w:tc>
          <w:tcPr>
            <w:tcW w:w="1749" w:type="dxa"/>
            <w:tcBorders>
              <w:top w:val="single" w:sz="4" w:space="0" w:color="4C4E53"/>
              <w:left w:val="single" w:sz="4" w:space="0" w:color="4C4E53"/>
              <w:bottom w:val="single" w:sz="4" w:space="0" w:color="4C4E53"/>
              <w:right w:val="single" w:sz="4" w:space="0" w:color="4C4E53"/>
            </w:tcBorders>
            <w:shd w:val="clear" w:color="auto" w:fill="auto"/>
            <w:vAlign w:val="center"/>
          </w:tcPr>
          <w:p w:rsidR="007475A3" w:rsidRPr="0055170D" w:rsidRDefault="00785724" w:rsidP="00785724">
            <w:pPr>
              <w:keepNext/>
              <w:ind w:right="491"/>
              <w:jc w:val="right"/>
              <w:rPr>
                <w:rFonts w:ascii="Verdana" w:hAnsi="Verdana"/>
                <w:color w:val="4C4E53"/>
                <w:sz w:val="16"/>
                <w:szCs w:val="16"/>
              </w:rPr>
            </w:pPr>
            <w:r>
              <w:rPr>
                <w:rFonts w:ascii="Verdana" w:hAnsi="Verdana"/>
                <w:color w:val="4C4E53"/>
                <w:sz w:val="16"/>
                <w:szCs w:val="16"/>
              </w:rPr>
              <w:t>NS</w:t>
            </w:r>
          </w:p>
        </w:tc>
      </w:tr>
      <w:tr w:rsidR="007475A3" w:rsidRPr="0055170D" w:rsidTr="00A951DB">
        <w:trPr>
          <w:trHeight w:val="336"/>
        </w:trPr>
        <w:tc>
          <w:tcPr>
            <w:tcW w:w="4106" w:type="dxa"/>
            <w:tcBorders>
              <w:top w:val="single" w:sz="4" w:space="0" w:color="4C4E53"/>
              <w:left w:val="single" w:sz="4" w:space="0" w:color="4C4E53"/>
              <w:bottom w:val="single" w:sz="4" w:space="0" w:color="4C4E53"/>
              <w:right w:val="single" w:sz="4" w:space="0" w:color="4C4E53"/>
            </w:tcBorders>
            <w:shd w:val="clear" w:color="auto" w:fill="auto"/>
            <w:vAlign w:val="center"/>
            <w:hideMark/>
          </w:tcPr>
          <w:p w:rsidR="007475A3" w:rsidRPr="0055170D" w:rsidRDefault="007475A3" w:rsidP="007475A3">
            <w:pPr>
              <w:keepNext/>
              <w:jc w:val="left"/>
              <w:rPr>
                <w:rFonts w:ascii="Verdana" w:hAnsi="Verdana"/>
                <w:color w:val="4C4E53"/>
                <w:sz w:val="16"/>
                <w:szCs w:val="16"/>
              </w:rPr>
            </w:pPr>
            <w:r w:rsidRPr="0055170D">
              <w:rPr>
                <w:rFonts w:ascii="Verdana" w:hAnsi="Verdana"/>
                <w:b/>
                <w:noProof/>
                <w:color w:val="4C4E53"/>
                <w:sz w:val="16"/>
                <w:szCs w:val="16"/>
              </w:rPr>
              <mc:AlternateContent>
                <mc:Choice Requires="wps">
                  <w:drawing>
                    <wp:anchor distT="0" distB="0" distL="114300" distR="114300" simplePos="0" relativeHeight="251723776" behindDoc="0" locked="0" layoutInCell="1" allowOverlap="1" wp14:anchorId="1683D395" wp14:editId="5A58BC3E">
                      <wp:simplePos x="0" y="0"/>
                      <wp:positionH relativeFrom="column">
                        <wp:posOffset>-1127125</wp:posOffset>
                      </wp:positionH>
                      <wp:positionV relativeFrom="paragraph">
                        <wp:posOffset>17780</wp:posOffset>
                      </wp:positionV>
                      <wp:extent cx="9525" cy="895350"/>
                      <wp:effectExtent l="0" t="0" r="28575" b="19050"/>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895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66BC277" id="_x0000_t32" coordsize="21600,21600" o:spt="32" o:oned="t" path="m,l21600,21600e" filled="f">
                      <v:path arrowok="t" fillok="f" o:connecttype="none"/>
                      <o:lock v:ext="edit" shapetype="t"/>
                    </v:shapetype>
                    <v:shape id="AutoShape 18" o:spid="_x0000_s1026" type="#_x0000_t32" style="position:absolute;margin-left:-88.75pt;margin-top:1.4pt;width:.75pt;height:7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3AvHQIAAD4EAAAOAAAAZHJzL2Uyb0RvYy54bWysU82O2yAQvlfqOyDuie38NbHirFZ20su2&#10;jbTbByCAbVQMCEicqOq7dyBOtLu9VFV9wAMz883fN+uHcyfRiVsntCpwNk4x4opqJlRT4O8vu9ES&#10;I+eJYkRqxQt84Q4/bD5+WPcm5xPdasm4RQCiXN6bArfemzxJHG15R9xYG65AWWvbEQ9X2yTMkh7Q&#10;O5lM0nSR9NoyYzXlzsFrdVXiTcSva079t7p23CNZYMjNx9PG8xDOZLMmeWOJaQUd0iD/kEVHhIKg&#10;d6iKeIKOVvwB1QlqtdO1H1PdJbquBeWxBqgmS99V89wSw2Mt0Bxn7m1y/w+Wfj3tLRKswFOMFOlg&#10;RI9Hr2NklC1Df3rjcjAr1d6GCulZPZsnTX84pHTZEtXwaP1yMeCcBY/kjUu4OANRDv0XzcCGQIDY&#10;rHNtuwAJbUDnOJPLfSb87BGFx9V8MseIgmK5mk/ncWIJyW+uxjr/mesOBaHAzlsimtaXWimYvbZZ&#10;DEROT86HxEh+cwhxld4JKSMFpEL9ECxonJaCBWW82OZQSotOJJAofrHKd2ZWHxWLYC0nbDvIngh5&#10;lSG4VAEPSoN0BunKkp+rdLVdbpez0Wyy2I5maVWNHnflbLTYZZ/m1bQqyyr7FWrJZnkrGOMqZHdj&#10;bDb7O0YMu3Pl2p2z9zYkb9FjvyDZ2z8mHWcbxnklxkGzy97eZg4kjcbDQoUteH0H+fXab34DAAD/&#10;/wMAUEsDBBQABgAIAAAAIQC9Mxer3wAAAAsBAAAPAAAAZHJzL2Rvd25yZXYueG1sTI9NT8MwDIbv&#10;SPsPkSftgra0hX2VptM0iQNHtklcs8a0HY1TNela9usxJzjafvT6fbLdaBtxw87XjhTEiwgEUuFM&#10;TaWC8+l1vgHhgyajG0eo4Bs97PLJQ6ZT4wZ6x9sxlIJDyKdaQRVCm0rpiwqt9gvXIvHt03VWBx67&#10;UppODxxuG5lE0UpaXRN/qHSLhwqLr2NvFaDvl3G039ry/HYfHj+S+3VoT0rNpuP+BUTAMfzB8Fuf&#10;q0POnS6uJ+NFo2Aer9dLZhUkrMAAL1Zsd2H0+WkDMs/kf4f8BwAA//8DAFBLAQItABQABgAIAAAA&#10;IQC2gziS/gAAAOEBAAATAAAAAAAAAAAAAAAAAAAAAABbQ29udGVudF9UeXBlc10ueG1sUEsBAi0A&#10;FAAGAAgAAAAhADj9If/WAAAAlAEAAAsAAAAAAAAAAAAAAAAALwEAAF9yZWxzLy5yZWxzUEsBAi0A&#10;FAAGAAgAAAAhAJe3cC8dAgAAPgQAAA4AAAAAAAAAAAAAAAAALgIAAGRycy9lMm9Eb2MueG1sUEsB&#10;Ai0AFAAGAAgAAAAhAL0zF6vfAAAACwEAAA8AAAAAAAAAAAAAAAAAdwQAAGRycy9kb3ducmV2Lnht&#10;bFBLBQYAAAAABAAEAPMAAACDBQAAAAA=&#10;"/>
                  </w:pict>
                </mc:Fallback>
              </mc:AlternateContent>
            </w:r>
            <w:r w:rsidRPr="0055170D">
              <w:rPr>
                <w:rFonts w:ascii="Verdana" w:hAnsi="Verdana"/>
                <w:color w:val="4C4E53"/>
                <w:sz w:val="16"/>
                <w:szCs w:val="16"/>
              </w:rPr>
              <w:t>Résultat de base par action</w:t>
            </w:r>
          </w:p>
        </w:tc>
        <w:tc>
          <w:tcPr>
            <w:tcW w:w="1748" w:type="dxa"/>
            <w:tcBorders>
              <w:top w:val="single" w:sz="4" w:space="0" w:color="4C4E53"/>
              <w:left w:val="single" w:sz="4" w:space="0" w:color="4C4E53"/>
              <w:bottom w:val="single" w:sz="4" w:space="0" w:color="4C4E53"/>
              <w:right w:val="single" w:sz="4" w:space="0" w:color="4C4E53"/>
            </w:tcBorders>
            <w:vAlign w:val="center"/>
          </w:tcPr>
          <w:p w:rsidR="007475A3" w:rsidRPr="0055170D" w:rsidRDefault="00A164CB" w:rsidP="00D96898">
            <w:pPr>
              <w:keepNext/>
              <w:ind w:right="422"/>
              <w:jc w:val="right"/>
              <w:rPr>
                <w:rFonts w:ascii="Verdana" w:hAnsi="Verdana"/>
                <w:color w:val="4C4E53"/>
                <w:sz w:val="16"/>
                <w:szCs w:val="16"/>
              </w:rPr>
            </w:pPr>
            <w:r w:rsidRPr="0055170D">
              <w:rPr>
                <w:rFonts w:ascii="Verdana" w:hAnsi="Verdana"/>
                <w:color w:val="4C4E53"/>
                <w:sz w:val="16"/>
                <w:szCs w:val="16"/>
              </w:rPr>
              <w:t>-0,</w:t>
            </w:r>
            <w:r w:rsidR="00D96898" w:rsidRPr="0055170D">
              <w:rPr>
                <w:rFonts w:ascii="Verdana" w:hAnsi="Verdana"/>
                <w:color w:val="4C4E53"/>
                <w:sz w:val="16"/>
                <w:szCs w:val="16"/>
              </w:rPr>
              <w:t>04</w:t>
            </w:r>
            <w:r w:rsidR="00A951DB" w:rsidRPr="0055170D">
              <w:rPr>
                <w:rFonts w:ascii="Verdana" w:hAnsi="Verdana"/>
                <w:color w:val="4C4E53"/>
                <w:sz w:val="16"/>
                <w:szCs w:val="16"/>
              </w:rPr>
              <w:t xml:space="preserve"> </w:t>
            </w:r>
            <w:r w:rsidR="004201A9" w:rsidRPr="0055170D">
              <w:rPr>
                <w:rFonts w:ascii="Verdana" w:hAnsi="Verdana"/>
                <w:color w:val="4C4E53"/>
                <w:sz w:val="16"/>
                <w:szCs w:val="16"/>
              </w:rPr>
              <w:t>€</w:t>
            </w:r>
          </w:p>
        </w:tc>
        <w:tc>
          <w:tcPr>
            <w:tcW w:w="1748" w:type="dxa"/>
            <w:tcBorders>
              <w:top w:val="single" w:sz="4" w:space="0" w:color="4C4E53"/>
              <w:left w:val="single" w:sz="4" w:space="0" w:color="4C4E53"/>
              <w:bottom w:val="single" w:sz="4" w:space="0" w:color="4C4E53"/>
              <w:right w:val="single" w:sz="4" w:space="0" w:color="4C4E53"/>
            </w:tcBorders>
            <w:shd w:val="clear" w:color="auto" w:fill="auto"/>
            <w:vAlign w:val="center"/>
            <w:hideMark/>
          </w:tcPr>
          <w:p w:rsidR="007475A3" w:rsidRPr="0055170D" w:rsidRDefault="007475A3" w:rsidP="00A164CB">
            <w:pPr>
              <w:keepNext/>
              <w:ind w:right="422"/>
              <w:jc w:val="right"/>
              <w:rPr>
                <w:rFonts w:ascii="Verdana" w:hAnsi="Verdana"/>
                <w:color w:val="4C4E53"/>
                <w:sz w:val="16"/>
                <w:szCs w:val="16"/>
              </w:rPr>
            </w:pPr>
            <w:r w:rsidRPr="0055170D">
              <w:rPr>
                <w:rFonts w:ascii="Verdana" w:hAnsi="Verdana"/>
                <w:color w:val="4C4E53"/>
                <w:sz w:val="16"/>
                <w:szCs w:val="16"/>
              </w:rPr>
              <w:t>0,</w:t>
            </w:r>
            <w:r w:rsidR="00A164CB" w:rsidRPr="0055170D">
              <w:rPr>
                <w:rFonts w:ascii="Verdana" w:hAnsi="Verdana"/>
                <w:color w:val="4C4E53"/>
                <w:sz w:val="16"/>
                <w:szCs w:val="16"/>
              </w:rPr>
              <w:t>00</w:t>
            </w:r>
            <w:r w:rsidR="00A951DB" w:rsidRPr="0055170D">
              <w:rPr>
                <w:rFonts w:ascii="Verdana" w:hAnsi="Verdana"/>
                <w:color w:val="4C4E53"/>
                <w:sz w:val="16"/>
                <w:szCs w:val="16"/>
              </w:rPr>
              <w:t xml:space="preserve"> </w:t>
            </w:r>
            <w:r w:rsidRPr="0055170D">
              <w:rPr>
                <w:rFonts w:ascii="Verdana" w:hAnsi="Verdana"/>
                <w:color w:val="4C4E53"/>
                <w:sz w:val="16"/>
                <w:szCs w:val="16"/>
              </w:rPr>
              <w:t>€</w:t>
            </w:r>
          </w:p>
        </w:tc>
        <w:tc>
          <w:tcPr>
            <w:tcW w:w="1749" w:type="dxa"/>
            <w:tcBorders>
              <w:top w:val="single" w:sz="4" w:space="0" w:color="4C4E53"/>
              <w:left w:val="single" w:sz="4" w:space="0" w:color="4C4E53"/>
              <w:bottom w:val="single" w:sz="4" w:space="0" w:color="4C4E53"/>
              <w:right w:val="single" w:sz="4" w:space="0" w:color="4C4E53"/>
            </w:tcBorders>
            <w:shd w:val="clear" w:color="auto" w:fill="auto"/>
            <w:vAlign w:val="center"/>
          </w:tcPr>
          <w:p w:rsidR="007475A3" w:rsidRPr="0055170D" w:rsidRDefault="007475A3" w:rsidP="007475A3">
            <w:pPr>
              <w:keepNext/>
              <w:ind w:right="491"/>
              <w:jc w:val="right"/>
              <w:rPr>
                <w:rFonts w:ascii="Verdana" w:hAnsi="Verdana"/>
                <w:color w:val="4C4E53"/>
                <w:sz w:val="16"/>
                <w:szCs w:val="16"/>
              </w:rPr>
            </w:pPr>
          </w:p>
        </w:tc>
      </w:tr>
    </w:tbl>
    <w:p w:rsidR="00817998" w:rsidRPr="00224D17" w:rsidRDefault="00B6177A" w:rsidP="008F3DFC">
      <w:pPr>
        <w:ind w:left="426" w:hanging="426"/>
        <w:jc w:val="left"/>
        <w:rPr>
          <w:rFonts w:ascii="Verdana" w:hAnsi="Verdana"/>
          <w:color w:val="4C4E53"/>
          <w:sz w:val="14"/>
          <w:szCs w:val="14"/>
        </w:rPr>
      </w:pPr>
      <w:r w:rsidRPr="00224D17">
        <w:rPr>
          <w:rFonts w:ascii="Verdana" w:hAnsi="Verdana"/>
          <w:color w:val="4C4E53"/>
          <w:sz w:val="14"/>
          <w:szCs w:val="14"/>
        </w:rPr>
        <w:t>(</w:t>
      </w:r>
      <w:r w:rsidR="00385353">
        <w:rPr>
          <w:rFonts w:ascii="Verdana" w:hAnsi="Verdana"/>
          <w:color w:val="4C4E53"/>
          <w:sz w:val="14"/>
          <w:szCs w:val="14"/>
        </w:rPr>
        <w:t>1</w:t>
      </w:r>
      <w:r w:rsidRPr="00224D17">
        <w:rPr>
          <w:rFonts w:ascii="Verdana" w:hAnsi="Verdana"/>
          <w:color w:val="4C4E53"/>
          <w:sz w:val="14"/>
          <w:szCs w:val="14"/>
        </w:rPr>
        <w:t>)</w:t>
      </w:r>
      <w:r w:rsidR="00F05E4E">
        <w:rPr>
          <w:rFonts w:ascii="Verdana" w:hAnsi="Verdana"/>
          <w:color w:val="4C4E53"/>
          <w:sz w:val="14"/>
          <w:szCs w:val="14"/>
        </w:rPr>
        <w:tab/>
      </w:r>
      <w:r w:rsidRPr="00224D17">
        <w:rPr>
          <w:rFonts w:ascii="Verdana" w:hAnsi="Verdana"/>
          <w:color w:val="4C4E53"/>
          <w:sz w:val="14"/>
          <w:szCs w:val="14"/>
        </w:rPr>
        <w:t>En l'absence d'intérêt minoritaire</w:t>
      </w:r>
      <w:r w:rsidR="00385353">
        <w:rPr>
          <w:rFonts w:ascii="Verdana" w:hAnsi="Verdana"/>
          <w:color w:val="4C4E53"/>
          <w:sz w:val="14"/>
          <w:szCs w:val="14"/>
        </w:rPr>
        <w:t xml:space="preserve"> impactant le résultat au 30 juin</w:t>
      </w:r>
      <w:r w:rsidRPr="00224D17">
        <w:rPr>
          <w:rFonts w:ascii="Verdana" w:hAnsi="Verdana"/>
          <w:color w:val="4C4E53"/>
          <w:sz w:val="14"/>
          <w:szCs w:val="14"/>
        </w:rPr>
        <w:t>, le résultat net part du Groupe est égal au résultat net de l'ensemble consolidé.</w:t>
      </w:r>
      <w:r w:rsidR="00A951DB">
        <w:rPr>
          <w:rFonts w:ascii="Verdana" w:hAnsi="Verdana"/>
          <w:color w:val="4C4E53"/>
          <w:sz w:val="14"/>
          <w:szCs w:val="14"/>
        </w:rPr>
        <w:t xml:space="preserve"> </w:t>
      </w:r>
      <w:r w:rsidR="001651CB">
        <w:rPr>
          <w:rFonts w:ascii="Verdana" w:hAnsi="Verdana"/>
          <w:color w:val="4C4E53"/>
          <w:sz w:val="14"/>
          <w:szCs w:val="14"/>
        </w:rPr>
        <w:t>Le résultat net tient compte d’un</w:t>
      </w:r>
      <w:r w:rsidR="00360D3F">
        <w:rPr>
          <w:rFonts w:ascii="Verdana" w:hAnsi="Verdana"/>
          <w:color w:val="4C4E53"/>
          <w:sz w:val="14"/>
          <w:szCs w:val="14"/>
        </w:rPr>
        <w:t>e</w:t>
      </w:r>
      <w:r w:rsidR="001651CB">
        <w:rPr>
          <w:rFonts w:ascii="Verdana" w:hAnsi="Verdana"/>
          <w:color w:val="4C4E53"/>
          <w:sz w:val="14"/>
          <w:szCs w:val="14"/>
        </w:rPr>
        <w:t xml:space="preserve"> provision pour dépréciation du compt</w:t>
      </w:r>
      <w:r w:rsidR="00500C0E">
        <w:rPr>
          <w:rFonts w:ascii="Verdana" w:hAnsi="Verdana"/>
          <w:color w:val="4C4E53"/>
          <w:sz w:val="14"/>
          <w:szCs w:val="14"/>
        </w:rPr>
        <w:t xml:space="preserve">e courant détenu sur la société Broadcast Networks Ltd à hauteur </w:t>
      </w:r>
      <w:r w:rsidR="001651CB">
        <w:rPr>
          <w:rFonts w:ascii="Verdana" w:hAnsi="Verdana"/>
          <w:color w:val="4C4E53"/>
          <w:sz w:val="14"/>
          <w:szCs w:val="14"/>
        </w:rPr>
        <w:t>de 955</w:t>
      </w:r>
      <w:r w:rsidR="00A951DB">
        <w:rPr>
          <w:rFonts w:ascii="Verdana" w:hAnsi="Verdana"/>
          <w:color w:val="4C4E53"/>
          <w:sz w:val="14"/>
          <w:szCs w:val="14"/>
        </w:rPr>
        <w:t xml:space="preserve"> </w:t>
      </w:r>
      <w:r w:rsidR="001651CB">
        <w:rPr>
          <w:rFonts w:ascii="Verdana" w:hAnsi="Verdana"/>
          <w:color w:val="4C4E53"/>
          <w:sz w:val="14"/>
          <w:szCs w:val="14"/>
        </w:rPr>
        <w:t xml:space="preserve">K€. </w:t>
      </w:r>
    </w:p>
    <w:p w:rsidR="004201A9" w:rsidRPr="00953644" w:rsidRDefault="004201A9" w:rsidP="004201A9">
      <w:pPr>
        <w:autoSpaceDE w:val="0"/>
        <w:autoSpaceDN w:val="0"/>
        <w:adjustRightInd w:val="0"/>
        <w:jc w:val="left"/>
        <w:rPr>
          <w:rFonts w:ascii="Verdana" w:eastAsia="Cambria" w:hAnsi="Verdana"/>
          <w:color w:val="4C4E53"/>
          <w:sz w:val="14"/>
          <w:szCs w:val="14"/>
        </w:rPr>
      </w:pPr>
      <w:r>
        <w:rPr>
          <w:rFonts w:ascii="Verdana" w:hAnsi="Verdana" w:cs="DaxOT-LightItalic"/>
          <w:i/>
          <w:iCs/>
          <w:sz w:val="14"/>
          <w:szCs w:val="14"/>
        </w:rPr>
        <w:t xml:space="preserve">  </w:t>
      </w:r>
    </w:p>
    <w:p w:rsidR="00B6177A" w:rsidRPr="00224D17" w:rsidRDefault="00B6177A" w:rsidP="00817998">
      <w:pPr>
        <w:jc w:val="left"/>
        <w:rPr>
          <w:rFonts w:ascii="Verdana" w:hAnsi="Verdana"/>
          <w:color w:val="4C4E53"/>
        </w:rPr>
      </w:pPr>
    </w:p>
    <w:tbl>
      <w:tblPr>
        <w:tblW w:w="9355" w:type="dxa"/>
        <w:tblLook w:val="04A0" w:firstRow="1" w:lastRow="0" w:firstColumn="1" w:lastColumn="0" w:noHBand="0" w:noVBand="1"/>
      </w:tblPr>
      <w:tblGrid>
        <w:gridCol w:w="2891"/>
        <w:gridCol w:w="1616"/>
        <w:gridCol w:w="1616"/>
        <w:gridCol w:w="1616"/>
        <w:gridCol w:w="1616"/>
      </w:tblGrid>
      <w:tr w:rsidR="007475A3" w:rsidRPr="0055170D" w:rsidTr="007475A3">
        <w:trPr>
          <w:trHeight w:val="340"/>
        </w:trPr>
        <w:tc>
          <w:tcPr>
            <w:tcW w:w="2891" w:type="dxa"/>
            <w:tcBorders>
              <w:top w:val="single" w:sz="4" w:space="0" w:color="D51366"/>
              <w:left w:val="single" w:sz="4" w:space="0" w:color="D51366"/>
              <w:bottom w:val="single" w:sz="4" w:space="0" w:color="D51366"/>
              <w:right w:val="single" w:sz="4" w:space="0" w:color="D51366"/>
            </w:tcBorders>
            <w:shd w:val="clear" w:color="auto" w:fill="auto"/>
            <w:vAlign w:val="center"/>
          </w:tcPr>
          <w:p w:rsidR="007475A3" w:rsidRPr="0055170D" w:rsidRDefault="007475A3" w:rsidP="007475A3">
            <w:pPr>
              <w:jc w:val="left"/>
              <w:rPr>
                <w:rFonts w:ascii="Verdana" w:hAnsi="Verdana"/>
                <w:b/>
                <w:color w:val="D51366"/>
                <w:sz w:val="16"/>
                <w:szCs w:val="16"/>
              </w:rPr>
            </w:pPr>
            <w:r w:rsidRPr="0055170D">
              <w:rPr>
                <w:rFonts w:ascii="Verdana" w:hAnsi="Verdana"/>
                <w:b/>
                <w:color w:val="D51366"/>
                <w:sz w:val="16"/>
                <w:szCs w:val="16"/>
              </w:rPr>
              <w:t>K€</w:t>
            </w:r>
          </w:p>
        </w:tc>
        <w:tc>
          <w:tcPr>
            <w:tcW w:w="1616" w:type="dxa"/>
            <w:tcBorders>
              <w:top w:val="single" w:sz="4" w:space="0" w:color="D51366"/>
              <w:left w:val="single" w:sz="4" w:space="0" w:color="D51366"/>
              <w:bottom w:val="single" w:sz="4" w:space="0" w:color="D51366"/>
              <w:right w:val="single" w:sz="4" w:space="0" w:color="D51366"/>
            </w:tcBorders>
            <w:vAlign w:val="center"/>
          </w:tcPr>
          <w:p w:rsidR="007475A3" w:rsidRPr="0055170D" w:rsidRDefault="007475A3" w:rsidP="007475A3">
            <w:pPr>
              <w:jc w:val="center"/>
              <w:rPr>
                <w:rFonts w:ascii="Verdana" w:hAnsi="Verdana"/>
                <w:b/>
                <w:color w:val="D51366"/>
                <w:sz w:val="16"/>
                <w:szCs w:val="16"/>
              </w:rPr>
            </w:pPr>
            <w:r w:rsidRPr="0055170D">
              <w:rPr>
                <w:rFonts w:ascii="Verdana" w:hAnsi="Verdana"/>
                <w:b/>
                <w:color w:val="D51366"/>
                <w:sz w:val="16"/>
                <w:szCs w:val="16"/>
              </w:rPr>
              <w:t xml:space="preserve">30/06/2015 </w:t>
            </w:r>
          </w:p>
        </w:tc>
        <w:tc>
          <w:tcPr>
            <w:tcW w:w="1616" w:type="dxa"/>
            <w:tcBorders>
              <w:top w:val="single" w:sz="4" w:space="0" w:color="D51366"/>
              <w:left w:val="single" w:sz="4" w:space="0" w:color="D51366"/>
              <w:bottom w:val="single" w:sz="4" w:space="0" w:color="D51366"/>
              <w:right w:val="single" w:sz="4" w:space="0" w:color="D51366"/>
            </w:tcBorders>
            <w:vAlign w:val="center"/>
          </w:tcPr>
          <w:p w:rsidR="007475A3" w:rsidRPr="0055170D" w:rsidRDefault="007475A3" w:rsidP="00A10DDA">
            <w:pPr>
              <w:jc w:val="center"/>
              <w:rPr>
                <w:rFonts w:ascii="Verdana" w:hAnsi="Verdana"/>
                <w:b/>
                <w:color w:val="D51366"/>
                <w:sz w:val="16"/>
                <w:szCs w:val="16"/>
              </w:rPr>
            </w:pPr>
            <w:r w:rsidRPr="0055170D">
              <w:rPr>
                <w:rFonts w:ascii="Verdana" w:hAnsi="Verdana"/>
                <w:b/>
                <w:color w:val="D51366"/>
                <w:sz w:val="16"/>
                <w:szCs w:val="16"/>
              </w:rPr>
              <w:t>30/06/2014</w:t>
            </w:r>
            <w:r w:rsidR="00EA22A4" w:rsidRPr="0055170D">
              <w:rPr>
                <w:rFonts w:ascii="Verdana" w:hAnsi="Verdana"/>
                <w:b/>
                <w:color w:val="D51366"/>
                <w:sz w:val="16"/>
                <w:szCs w:val="16"/>
                <w:vertAlign w:val="superscript"/>
              </w:rPr>
              <w:t>(4)</w:t>
            </w:r>
            <w:r w:rsidRPr="0055170D">
              <w:rPr>
                <w:rFonts w:ascii="Verdana" w:hAnsi="Verdana"/>
                <w:b/>
                <w:color w:val="D51366"/>
                <w:sz w:val="16"/>
                <w:szCs w:val="16"/>
              </w:rPr>
              <w:t xml:space="preserve"> </w:t>
            </w:r>
          </w:p>
        </w:tc>
        <w:tc>
          <w:tcPr>
            <w:tcW w:w="1616" w:type="dxa"/>
            <w:tcBorders>
              <w:top w:val="single" w:sz="4" w:space="0" w:color="D51366"/>
              <w:left w:val="single" w:sz="4" w:space="0" w:color="D51366"/>
              <w:bottom w:val="single" w:sz="4" w:space="0" w:color="D51366"/>
              <w:right w:val="single" w:sz="4" w:space="0" w:color="D51366"/>
            </w:tcBorders>
            <w:vAlign w:val="center"/>
          </w:tcPr>
          <w:p w:rsidR="007475A3" w:rsidRPr="0055170D" w:rsidRDefault="007475A3" w:rsidP="007475A3">
            <w:pPr>
              <w:jc w:val="center"/>
              <w:rPr>
                <w:rFonts w:ascii="Verdana" w:hAnsi="Verdana"/>
                <w:b/>
                <w:color w:val="D51366"/>
                <w:sz w:val="16"/>
                <w:szCs w:val="16"/>
              </w:rPr>
            </w:pPr>
            <w:r w:rsidRPr="0055170D">
              <w:rPr>
                <w:rFonts w:ascii="Verdana" w:hAnsi="Verdana"/>
                <w:b/>
                <w:color w:val="D51366"/>
                <w:sz w:val="16"/>
                <w:szCs w:val="16"/>
              </w:rPr>
              <w:t>Evolution (%)</w:t>
            </w:r>
          </w:p>
        </w:tc>
        <w:tc>
          <w:tcPr>
            <w:tcW w:w="1616" w:type="dxa"/>
            <w:tcBorders>
              <w:top w:val="single" w:sz="4" w:space="0" w:color="D51366"/>
              <w:left w:val="single" w:sz="4" w:space="0" w:color="D51366"/>
              <w:bottom w:val="single" w:sz="4" w:space="0" w:color="D51366"/>
              <w:right w:val="single" w:sz="4" w:space="0" w:color="D51366"/>
            </w:tcBorders>
            <w:vAlign w:val="center"/>
          </w:tcPr>
          <w:p w:rsidR="007475A3" w:rsidRPr="0055170D" w:rsidRDefault="007475A3" w:rsidP="007475A3">
            <w:pPr>
              <w:jc w:val="center"/>
              <w:rPr>
                <w:rFonts w:ascii="Verdana" w:hAnsi="Verdana"/>
                <w:b/>
                <w:color w:val="D51366"/>
                <w:sz w:val="16"/>
                <w:szCs w:val="16"/>
              </w:rPr>
            </w:pPr>
            <w:r w:rsidRPr="0055170D">
              <w:rPr>
                <w:rFonts w:ascii="Verdana" w:hAnsi="Verdana"/>
                <w:b/>
                <w:color w:val="D51366"/>
                <w:sz w:val="16"/>
                <w:szCs w:val="16"/>
              </w:rPr>
              <w:t>31/12/2014</w:t>
            </w:r>
          </w:p>
        </w:tc>
      </w:tr>
      <w:tr w:rsidR="007475A3" w:rsidRPr="0055170D" w:rsidTr="007475A3">
        <w:trPr>
          <w:trHeight w:val="340"/>
        </w:trPr>
        <w:tc>
          <w:tcPr>
            <w:tcW w:w="2891" w:type="dxa"/>
            <w:tcBorders>
              <w:top w:val="single" w:sz="4" w:space="0" w:color="D51366"/>
              <w:left w:val="single" w:sz="4" w:space="0" w:color="4C4E53"/>
              <w:bottom w:val="single" w:sz="4" w:space="0" w:color="4C4E53"/>
              <w:right w:val="single" w:sz="4" w:space="0" w:color="4C4E53"/>
            </w:tcBorders>
            <w:shd w:val="clear" w:color="auto" w:fill="auto"/>
            <w:vAlign w:val="center"/>
            <w:hideMark/>
          </w:tcPr>
          <w:p w:rsidR="007475A3" w:rsidRPr="0055170D" w:rsidRDefault="007475A3" w:rsidP="007475A3">
            <w:pPr>
              <w:jc w:val="left"/>
              <w:rPr>
                <w:rFonts w:ascii="Verdana" w:hAnsi="Verdana"/>
                <w:color w:val="4C4E53"/>
                <w:sz w:val="16"/>
                <w:szCs w:val="16"/>
              </w:rPr>
            </w:pPr>
            <w:r w:rsidRPr="0055170D">
              <w:rPr>
                <w:rFonts w:ascii="Verdana" w:hAnsi="Verdana"/>
                <w:color w:val="4C4E53"/>
                <w:sz w:val="16"/>
                <w:szCs w:val="16"/>
              </w:rPr>
              <w:t>Endettement financier brut</w:t>
            </w:r>
            <w:r w:rsidRPr="0055170D">
              <w:rPr>
                <w:rFonts w:ascii="Verdana" w:hAnsi="Verdana"/>
                <w:color w:val="4C4E53"/>
                <w:sz w:val="16"/>
                <w:szCs w:val="16"/>
                <w:vertAlign w:val="superscript"/>
              </w:rPr>
              <w:t>(1)</w:t>
            </w:r>
          </w:p>
        </w:tc>
        <w:tc>
          <w:tcPr>
            <w:tcW w:w="1616" w:type="dxa"/>
            <w:tcBorders>
              <w:top w:val="single" w:sz="4" w:space="0" w:color="D51366"/>
              <w:left w:val="single" w:sz="4" w:space="0" w:color="4C4E53"/>
              <w:bottom w:val="single" w:sz="4" w:space="0" w:color="4C4E53"/>
              <w:right w:val="single" w:sz="4" w:space="0" w:color="4C4E53"/>
            </w:tcBorders>
            <w:vAlign w:val="center"/>
          </w:tcPr>
          <w:p w:rsidR="007475A3" w:rsidRPr="0055170D" w:rsidRDefault="00DE1DAB" w:rsidP="007475A3">
            <w:pPr>
              <w:ind w:right="422"/>
              <w:jc w:val="right"/>
              <w:rPr>
                <w:rFonts w:ascii="Verdana" w:hAnsi="Verdana"/>
                <w:color w:val="4C4E53"/>
                <w:sz w:val="16"/>
                <w:szCs w:val="16"/>
              </w:rPr>
            </w:pPr>
            <w:r w:rsidRPr="0055170D">
              <w:rPr>
                <w:rFonts w:ascii="Verdana" w:hAnsi="Verdana"/>
                <w:color w:val="4C4E53"/>
                <w:sz w:val="16"/>
                <w:szCs w:val="16"/>
              </w:rPr>
              <w:t>17 804</w:t>
            </w:r>
          </w:p>
        </w:tc>
        <w:tc>
          <w:tcPr>
            <w:tcW w:w="1616" w:type="dxa"/>
            <w:tcBorders>
              <w:top w:val="single" w:sz="4" w:space="0" w:color="D51366"/>
              <w:left w:val="single" w:sz="4" w:space="0" w:color="4C4E53"/>
              <w:bottom w:val="single" w:sz="4" w:space="0" w:color="4C4E53"/>
              <w:right w:val="single" w:sz="4" w:space="0" w:color="4C4E53"/>
            </w:tcBorders>
            <w:vAlign w:val="center"/>
          </w:tcPr>
          <w:p w:rsidR="007475A3" w:rsidRPr="0055170D" w:rsidRDefault="007475A3" w:rsidP="007475A3">
            <w:pPr>
              <w:ind w:right="385"/>
              <w:jc w:val="right"/>
              <w:rPr>
                <w:rFonts w:ascii="Verdana" w:hAnsi="Verdana"/>
                <w:color w:val="4C4E53"/>
                <w:sz w:val="16"/>
                <w:szCs w:val="16"/>
              </w:rPr>
            </w:pPr>
            <w:r w:rsidRPr="0055170D">
              <w:rPr>
                <w:rFonts w:ascii="Verdana" w:hAnsi="Verdana"/>
                <w:color w:val="4C4E53"/>
                <w:sz w:val="16"/>
                <w:szCs w:val="16"/>
              </w:rPr>
              <w:t>16 911</w:t>
            </w:r>
          </w:p>
        </w:tc>
        <w:tc>
          <w:tcPr>
            <w:tcW w:w="1616" w:type="dxa"/>
            <w:tcBorders>
              <w:top w:val="single" w:sz="4" w:space="0" w:color="D51366"/>
              <w:left w:val="single" w:sz="4" w:space="0" w:color="4C4E53"/>
              <w:bottom w:val="single" w:sz="4" w:space="0" w:color="4C4E53"/>
              <w:right w:val="single" w:sz="4" w:space="0" w:color="4C4E53"/>
            </w:tcBorders>
            <w:vAlign w:val="center"/>
          </w:tcPr>
          <w:p w:rsidR="007475A3" w:rsidRPr="0055170D" w:rsidRDefault="00DE1DAB" w:rsidP="007475A3">
            <w:pPr>
              <w:ind w:right="491"/>
              <w:jc w:val="right"/>
              <w:rPr>
                <w:rFonts w:ascii="Verdana" w:hAnsi="Verdana"/>
                <w:color w:val="4C4E53"/>
                <w:sz w:val="16"/>
                <w:szCs w:val="16"/>
              </w:rPr>
            </w:pPr>
            <w:r w:rsidRPr="0055170D">
              <w:rPr>
                <w:rFonts w:ascii="Verdana" w:hAnsi="Verdana"/>
                <w:color w:val="4C4E53"/>
                <w:sz w:val="16"/>
                <w:szCs w:val="16"/>
              </w:rPr>
              <w:t>5,28</w:t>
            </w:r>
          </w:p>
        </w:tc>
        <w:tc>
          <w:tcPr>
            <w:tcW w:w="1616" w:type="dxa"/>
            <w:tcBorders>
              <w:top w:val="single" w:sz="4" w:space="0" w:color="D51366"/>
              <w:left w:val="single" w:sz="4" w:space="0" w:color="4C4E53"/>
              <w:bottom w:val="single" w:sz="4" w:space="0" w:color="4C4E53"/>
              <w:right w:val="single" w:sz="4" w:space="0" w:color="4C4E53"/>
            </w:tcBorders>
            <w:vAlign w:val="center"/>
          </w:tcPr>
          <w:p w:rsidR="007475A3" w:rsidRPr="0055170D" w:rsidRDefault="007475A3" w:rsidP="007475A3">
            <w:pPr>
              <w:ind w:right="321"/>
              <w:jc w:val="right"/>
              <w:rPr>
                <w:rFonts w:ascii="Verdana" w:hAnsi="Verdana"/>
                <w:color w:val="4C4E53"/>
                <w:sz w:val="16"/>
                <w:szCs w:val="16"/>
              </w:rPr>
            </w:pPr>
            <w:r w:rsidRPr="0055170D">
              <w:rPr>
                <w:rFonts w:ascii="Verdana" w:hAnsi="Verdana"/>
                <w:color w:val="4C4E53"/>
                <w:sz w:val="16"/>
                <w:szCs w:val="16"/>
              </w:rPr>
              <w:t>17 733</w:t>
            </w:r>
          </w:p>
        </w:tc>
      </w:tr>
      <w:tr w:rsidR="007475A3" w:rsidRPr="0055170D" w:rsidTr="007475A3">
        <w:trPr>
          <w:trHeight w:val="340"/>
        </w:trPr>
        <w:tc>
          <w:tcPr>
            <w:tcW w:w="2891" w:type="dxa"/>
            <w:tcBorders>
              <w:top w:val="single" w:sz="4" w:space="0" w:color="4C4E53"/>
              <w:left w:val="single" w:sz="4" w:space="0" w:color="4C4E53"/>
              <w:bottom w:val="single" w:sz="4" w:space="0" w:color="4C4E53"/>
              <w:right w:val="single" w:sz="4" w:space="0" w:color="4C4E53"/>
            </w:tcBorders>
            <w:shd w:val="clear" w:color="auto" w:fill="auto"/>
            <w:vAlign w:val="center"/>
            <w:hideMark/>
          </w:tcPr>
          <w:p w:rsidR="007475A3" w:rsidRPr="0055170D" w:rsidRDefault="007475A3" w:rsidP="007475A3">
            <w:pPr>
              <w:jc w:val="left"/>
              <w:rPr>
                <w:rFonts w:ascii="Verdana" w:hAnsi="Verdana"/>
                <w:color w:val="4C4E53"/>
                <w:sz w:val="16"/>
                <w:szCs w:val="16"/>
              </w:rPr>
            </w:pPr>
            <w:r w:rsidRPr="0055170D">
              <w:rPr>
                <w:rFonts w:ascii="Verdana" w:hAnsi="Verdana"/>
                <w:color w:val="4C4E53"/>
                <w:sz w:val="16"/>
                <w:szCs w:val="16"/>
              </w:rPr>
              <w:t>Trésorerie</w:t>
            </w:r>
            <w:r w:rsidRPr="0055170D">
              <w:rPr>
                <w:rFonts w:ascii="Verdana" w:hAnsi="Verdana"/>
                <w:color w:val="4C4E53"/>
                <w:sz w:val="16"/>
                <w:szCs w:val="16"/>
                <w:vertAlign w:val="superscript"/>
              </w:rPr>
              <w:t>(2)</w:t>
            </w:r>
          </w:p>
        </w:tc>
        <w:tc>
          <w:tcPr>
            <w:tcW w:w="1616" w:type="dxa"/>
            <w:tcBorders>
              <w:top w:val="single" w:sz="4" w:space="0" w:color="4C4E53"/>
              <w:left w:val="single" w:sz="4" w:space="0" w:color="4C4E53"/>
              <w:bottom w:val="single" w:sz="4" w:space="0" w:color="4C4E53"/>
              <w:right w:val="single" w:sz="4" w:space="0" w:color="4C4E53"/>
            </w:tcBorders>
            <w:vAlign w:val="center"/>
          </w:tcPr>
          <w:p w:rsidR="007475A3" w:rsidRPr="0055170D" w:rsidRDefault="00DE1DAB" w:rsidP="007475A3">
            <w:pPr>
              <w:ind w:right="422"/>
              <w:jc w:val="right"/>
              <w:rPr>
                <w:rFonts w:ascii="Verdana" w:hAnsi="Verdana"/>
                <w:color w:val="4C4E53"/>
                <w:sz w:val="16"/>
                <w:szCs w:val="16"/>
              </w:rPr>
            </w:pPr>
            <w:r w:rsidRPr="0055170D">
              <w:rPr>
                <w:rFonts w:ascii="Verdana" w:hAnsi="Verdana"/>
                <w:color w:val="4C4E53"/>
                <w:sz w:val="16"/>
                <w:szCs w:val="16"/>
              </w:rPr>
              <w:t>27 158</w:t>
            </w:r>
          </w:p>
        </w:tc>
        <w:tc>
          <w:tcPr>
            <w:tcW w:w="1616" w:type="dxa"/>
            <w:tcBorders>
              <w:top w:val="single" w:sz="4" w:space="0" w:color="4C4E53"/>
              <w:left w:val="single" w:sz="4" w:space="0" w:color="4C4E53"/>
              <w:bottom w:val="single" w:sz="4" w:space="0" w:color="4C4E53"/>
              <w:right w:val="single" w:sz="4" w:space="0" w:color="4C4E53"/>
            </w:tcBorders>
            <w:vAlign w:val="center"/>
          </w:tcPr>
          <w:p w:rsidR="007475A3" w:rsidRPr="0055170D" w:rsidRDefault="007475A3" w:rsidP="007475A3">
            <w:pPr>
              <w:ind w:right="385"/>
              <w:jc w:val="right"/>
              <w:rPr>
                <w:rFonts w:ascii="Verdana" w:hAnsi="Verdana"/>
                <w:color w:val="4C4E53"/>
                <w:sz w:val="16"/>
                <w:szCs w:val="16"/>
              </w:rPr>
            </w:pPr>
            <w:r w:rsidRPr="0055170D">
              <w:rPr>
                <w:rFonts w:ascii="Verdana" w:hAnsi="Verdana"/>
                <w:color w:val="4C4E53"/>
                <w:sz w:val="16"/>
                <w:szCs w:val="16"/>
              </w:rPr>
              <w:t>16 962</w:t>
            </w:r>
          </w:p>
        </w:tc>
        <w:tc>
          <w:tcPr>
            <w:tcW w:w="1616" w:type="dxa"/>
            <w:tcBorders>
              <w:top w:val="single" w:sz="4" w:space="0" w:color="4C4E53"/>
              <w:left w:val="single" w:sz="4" w:space="0" w:color="4C4E53"/>
              <w:bottom w:val="single" w:sz="4" w:space="0" w:color="4C4E53"/>
              <w:right w:val="single" w:sz="4" w:space="0" w:color="4C4E53"/>
            </w:tcBorders>
            <w:vAlign w:val="center"/>
          </w:tcPr>
          <w:p w:rsidR="007475A3" w:rsidRPr="0055170D" w:rsidRDefault="00DE1DAB" w:rsidP="007475A3">
            <w:pPr>
              <w:ind w:right="491"/>
              <w:jc w:val="right"/>
              <w:rPr>
                <w:rFonts w:ascii="Verdana" w:hAnsi="Verdana"/>
                <w:color w:val="4C4E53"/>
                <w:sz w:val="16"/>
                <w:szCs w:val="16"/>
              </w:rPr>
            </w:pPr>
            <w:r w:rsidRPr="0055170D">
              <w:rPr>
                <w:rFonts w:ascii="Verdana" w:hAnsi="Verdana"/>
                <w:color w:val="4C4E53"/>
                <w:sz w:val="16"/>
                <w:szCs w:val="16"/>
              </w:rPr>
              <w:t>60,11</w:t>
            </w:r>
          </w:p>
        </w:tc>
        <w:tc>
          <w:tcPr>
            <w:tcW w:w="1616" w:type="dxa"/>
            <w:tcBorders>
              <w:top w:val="single" w:sz="4" w:space="0" w:color="4C4E53"/>
              <w:left w:val="single" w:sz="4" w:space="0" w:color="4C4E53"/>
              <w:bottom w:val="single" w:sz="4" w:space="0" w:color="4C4E53"/>
              <w:right w:val="single" w:sz="4" w:space="0" w:color="4C4E53"/>
            </w:tcBorders>
            <w:vAlign w:val="center"/>
          </w:tcPr>
          <w:p w:rsidR="007475A3" w:rsidRPr="0055170D" w:rsidRDefault="007475A3" w:rsidP="007475A3">
            <w:pPr>
              <w:ind w:right="321"/>
              <w:jc w:val="right"/>
              <w:rPr>
                <w:rFonts w:ascii="Verdana" w:hAnsi="Verdana"/>
                <w:color w:val="4C4E53"/>
                <w:sz w:val="16"/>
                <w:szCs w:val="16"/>
              </w:rPr>
            </w:pPr>
            <w:r w:rsidRPr="0055170D">
              <w:rPr>
                <w:rFonts w:ascii="Verdana" w:hAnsi="Verdana"/>
                <w:color w:val="4C4E53"/>
                <w:sz w:val="16"/>
                <w:szCs w:val="16"/>
              </w:rPr>
              <w:t>31 110</w:t>
            </w:r>
          </w:p>
        </w:tc>
      </w:tr>
      <w:tr w:rsidR="007475A3" w:rsidRPr="0055170D" w:rsidTr="007475A3">
        <w:trPr>
          <w:trHeight w:val="340"/>
        </w:trPr>
        <w:tc>
          <w:tcPr>
            <w:tcW w:w="2891" w:type="dxa"/>
            <w:tcBorders>
              <w:top w:val="single" w:sz="4" w:space="0" w:color="4C4E53"/>
              <w:left w:val="single" w:sz="4" w:space="0" w:color="4C4E53"/>
              <w:bottom w:val="single" w:sz="4" w:space="0" w:color="4C4E53"/>
              <w:right w:val="single" w:sz="4" w:space="0" w:color="4C4E53"/>
            </w:tcBorders>
            <w:shd w:val="clear" w:color="auto" w:fill="auto"/>
            <w:vAlign w:val="center"/>
            <w:hideMark/>
          </w:tcPr>
          <w:p w:rsidR="007475A3" w:rsidRPr="0055170D" w:rsidRDefault="007475A3" w:rsidP="007475A3">
            <w:pPr>
              <w:jc w:val="left"/>
              <w:rPr>
                <w:rFonts w:ascii="Verdana" w:hAnsi="Verdana"/>
                <w:color w:val="4C4E53"/>
                <w:sz w:val="16"/>
                <w:szCs w:val="16"/>
              </w:rPr>
            </w:pPr>
            <w:r w:rsidRPr="0055170D">
              <w:rPr>
                <w:rFonts w:ascii="Verdana" w:hAnsi="Verdana"/>
                <w:color w:val="4C4E53"/>
                <w:sz w:val="16"/>
                <w:szCs w:val="16"/>
              </w:rPr>
              <w:t>Trésorerie nette</w:t>
            </w:r>
            <w:r w:rsidRPr="0055170D">
              <w:rPr>
                <w:rFonts w:ascii="Verdana" w:hAnsi="Verdana"/>
                <w:color w:val="4C4E53"/>
                <w:sz w:val="16"/>
                <w:szCs w:val="16"/>
                <w:vertAlign w:val="superscript"/>
              </w:rPr>
              <w:t>(3)</w:t>
            </w:r>
          </w:p>
        </w:tc>
        <w:tc>
          <w:tcPr>
            <w:tcW w:w="1616" w:type="dxa"/>
            <w:tcBorders>
              <w:top w:val="single" w:sz="4" w:space="0" w:color="4C4E53"/>
              <w:left w:val="single" w:sz="4" w:space="0" w:color="4C4E53"/>
              <w:bottom w:val="single" w:sz="4" w:space="0" w:color="4C4E53"/>
              <w:right w:val="single" w:sz="4" w:space="0" w:color="4C4E53"/>
            </w:tcBorders>
            <w:vAlign w:val="center"/>
          </w:tcPr>
          <w:p w:rsidR="007475A3" w:rsidRPr="0055170D" w:rsidRDefault="00DE1DAB" w:rsidP="007475A3">
            <w:pPr>
              <w:ind w:left="360" w:right="422"/>
              <w:jc w:val="right"/>
              <w:rPr>
                <w:rFonts w:ascii="Verdana" w:hAnsi="Verdana"/>
                <w:color w:val="4C4E53"/>
                <w:sz w:val="16"/>
                <w:szCs w:val="16"/>
              </w:rPr>
            </w:pPr>
            <w:r w:rsidRPr="0055170D">
              <w:rPr>
                <w:rFonts w:ascii="Verdana" w:hAnsi="Verdana"/>
                <w:color w:val="4C4E53"/>
                <w:sz w:val="16"/>
                <w:szCs w:val="16"/>
              </w:rPr>
              <w:t>9 354</w:t>
            </w:r>
          </w:p>
        </w:tc>
        <w:tc>
          <w:tcPr>
            <w:tcW w:w="1616" w:type="dxa"/>
            <w:tcBorders>
              <w:top w:val="single" w:sz="4" w:space="0" w:color="4C4E53"/>
              <w:left w:val="single" w:sz="4" w:space="0" w:color="4C4E53"/>
              <w:bottom w:val="single" w:sz="4" w:space="0" w:color="4C4E53"/>
              <w:right w:val="single" w:sz="4" w:space="0" w:color="4C4E53"/>
            </w:tcBorders>
            <w:vAlign w:val="center"/>
          </w:tcPr>
          <w:p w:rsidR="007475A3" w:rsidRPr="0055170D" w:rsidRDefault="007475A3" w:rsidP="007475A3">
            <w:pPr>
              <w:ind w:right="385"/>
              <w:jc w:val="right"/>
              <w:rPr>
                <w:rFonts w:ascii="Verdana" w:hAnsi="Verdana"/>
                <w:color w:val="4C4E53"/>
                <w:sz w:val="16"/>
                <w:szCs w:val="16"/>
              </w:rPr>
            </w:pPr>
            <w:r w:rsidRPr="0055170D">
              <w:rPr>
                <w:rFonts w:ascii="Verdana" w:hAnsi="Verdana"/>
                <w:color w:val="4C4E53"/>
                <w:sz w:val="16"/>
                <w:szCs w:val="16"/>
              </w:rPr>
              <w:t>51</w:t>
            </w:r>
          </w:p>
        </w:tc>
        <w:tc>
          <w:tcPr>
            <w:tcW w:w="1616" w:type="dxa"/>
            <w:tcBorders>
              <w:top w:val="single" w:sz="4" w:space="0" w:color="4C4E53"/>
              <w:left w:val="single" w:sz="4" w:space="0" w:color="4C4E53"/>
              <w:bottom w:val="single" w:sz="4" w:space="0" w:color="4C4E53"/>
              <w:right w:val="single" w:sz="4" w:space="0" w:color="4C4E53"/>
            </w:tcBorders>
            <w:vAlign w:val="center"/>
          </w:tcPr>
          <w:p w:rsidR="007475A3" w:rsidRPr="0055170D" w:rsidRDefault="00DE1DAB" w:rsidP="00DE1DAB">
            <w:pPr>
              <w:ind w:right="491"/>
              <w:jc w:val="right"/>
              <w:rPr>
                <w:rFonts w:ascii="Verdana" w:hAnsi="Verdana"/>
                <w:color w:val="4C4E53"/>
                <w:sz w:val="16"/>
                <w:szCs w:val="16"/>
              </w:rPr>
            </w:pPr>
            <w:r w:rsidRPr="0055170D">
              <w:rPr>
                <w:rFonts w:ascii="Verdana" w:hAnsi="Verdana"/>
                <w:color w:val="4C4E53"/>
                <w:sz w:val="16"/>
                <w:szCs w:val="16"/>
              </w:rPr>
              <w:t>nc</w:t>
            </w:r>
          </w:p>
        </w:tc>
        <w:tc>
          <w:tcPr>
            <w:tcW w:w="1616" w:type="dxa"/>
            <w:tcBorders>
              <w:top w:val="single" w:sz="4" w:space="0" w:color="4C4E53"/>
              <w:left w:val="single" w:sz="4" w:space="0" w:color="4C4E53"/>
              <w:bottom w:val="single" w:sz="4" w:space="0" w:color="4C4E53"/>
              <w:right w:val="single" w:sz="4" w:space="0" w:color="4C4E53"/>
            </w:tcBorders>
            <w:vAlign w:val="center"/>
          </w:tcPr>
          <w:p w:rsidR="007475A3" w:rsidRPr="0055170D" w:rsidRDefault="007475A3" w:rsidP="007475A3">
            <w:pPr>
              <w:ind w:right="321"/>
              <w:jc w:val="right"/>
              <w:rPr>
                <w:rFonts w:ascii="Verdana" w:hAnsi="Verdana"/>
                <w:color w:val="4C4E53"/>
                <w:sz w:val="16"/>
                <w:szCs w:val="16"/>
              </w:rPr>
            </w:pPr>
            <w:r w:rsidRPr="0055170D">
              <w:rPr>
                <w:rFonts w:ascii="Verdana" w:hAnsi="Verdana"/>
                <w:color w:val="4C4E53"/>
                <w:sz w:val="16"/>
                <w:szCs w:val="16"/>
              </w:rPr>
              <w:t>13 377</w:t>
            </w:r>
          </w:p>
        </w:tc>
      </w:tr>
      <w:tr w:rsidR="007475A3" w:rsidRPr="0055170D" w:rsidTr="007475A3">
        <w:trPr>
          <w:trHeight w:val="340"/>
        </w:trPr>
        <w:tc>
          <w:tcPr>
            <w:tcW w:w="2891" w:type="dxa"/>
            <w:tcBorders>
              <w:top w:val="single" w:sz="4" w:space="0" w:color="4C4E53"/>
              <w:left w:val="single" w:sz="4" w:space="0" w:color="4C4E53"/>
              <w:bottom w:val="single" w:sz="4" w:space="0" w:color="4C4E53"/>
              <w:right w:val="single" w:sz="4" w:space="0" w:color="4C4E53"/>
            </w:tcBorders>
            <w:shd w:val="clear" w:color="auto" w:fill="auto"/>
            <w:vAlign w:val="center"/>
            <w:hideMark/>
          </w:tcPr>
          <w:p w:rsidR="007475A3" w:rsidRPr="0055170D" w:rsidRDefault="007475A3" w:rsidP="00A10DDA">
            <w:pPr>
              <w:jc w:val="left"/>
              <w:rPr>
                <w:rFonts w:ascii="Verdana" w:hAnsi="Verdana"/>
                <w:color w:val="4C4E53"/>
                <w:sz w:val="16"/>
                <w:szCs w:val="16"/>
              </w:rPr>
            </w:pPr>
            <w:r w:rsidRPr="0055170D">
              <w:rPr>
                <w:rFonts w:ascii="Verdana" w:hAnsi="Verdana"/>
                <w:color w:val="4C4E53"/>
                <w:sz w:val="16"/>
                <w:szCs w:val="16"/>
              </w:rPr>
              <w:t>Capitaux propres</w:t>
            </w:r>
            <w:r w:rsidR="004201A9" w:rsidRPr="0055170D">
              <w:rPr>
                <w:rFonts w:ascii="Verdana" w:hAnsi="Verdana"/>
                <w:color w:val="4C4E53"/>
                <w:sz w:val="16"/>
                <w:szCs w:val="16"/>
              </w:rPr>
              <w:t xml:space="preserve"> </w:t>
            </w:r>
          </w:p>
        </w:tc>
        <w:tc>
          <w:tcPr>
            <w:tcW w:w="1616" w:type="dxa"/>
            <w:tcBorders>
              <w:top w:val="single" w:sz="4" w:space="0" w:color="4C4E53"/>
              <w:left w:val="single" w:sz="4" w:space="0" w:color="4C4E53"/>
              <w:bottom w:val="single" w:sz="4" w:space="0" w:color="4C4E53"/>
              <w:right w:val="single" w:sz="4" w:space="0" w:color="4C4E53"/>
            </w:tcBorders>
            <w:vAlign w:val="center"/>
          </w:tcPr>
          <w:p w:rsidR="007475A3" w:rsidRPr="0055170D" w:rsidRDefault="00DE1DAB" w:rsidP="001B5C9C">
            <w:pPr>
              <w:ind w:right="422"/>
              <w:jc w:val="right"/>
              <w:rPr>
                <w:rFonts w:ascii="Verdana" w:hAnsi="Verdana"/>
                <w:color w:val="4C4E53"/>
                <w:sz w:val="16"/>
                <w:szCs w:val="16"/>
              </w:rPr>
            </w:pPr>
            <w:r w:rsidRPr="0055170D">
              <w:rPr>
                <w:rFonts w:ascii="Verdana" w:hAnsi="Verdana"/>
                <w:color w:val="4C4E53"/>
                <w:sz w:val="16"/>
                <w:szCs w:val="16"/>
              </w:rPr>
              <w:t xml:space="preserve">31 </w:t>
            </w:r>
            <w:r w:rsidR="001B5C9C" w:rsidRPr="0055170D">
              <w:rPr>
                <w:rFonts w:ascii="Verdana" w:hAnsi="Verdana"/>
                <w:color w:val="4C4E53"/>
                <w:sz w:val="16"/>
                <w:szCs w:val="16"/>
              </w:rPr>
              <w:t>807</w:t>
            </w:r>
          </w:p>
        </w:tc>
        <w:tc>
          <w:tcPr>
            <w:tcW w:w="1616" w:type="dxa"/>
            <w:tcBorders>
              <w:top w:val="single" w:sz="4" w:space="0" w:color="4C4E53"/>
              <w:left w:val="single" w:sz="4" w:space="0" w:color="4C4E53"/>
              <w:bottom w:val="single" w:sz="4" w:space="0" w:color="4C4E53"/>
              <w:right w:val="single" w:sz="4" w:space="0" w:color="4C4E53"/>
            </w:tcBorders>
            <w:vAlign w:val="center"/>
          </w:tcPr>
          <w:p w:rsidR="007475A3" w:rsidRPr="0055170D" w:rsidRDefault="004201A9" w:rsidP="007475A3">
            <w:pPr>
              <w:ind w:right="385"/>
              <w:jc w:val="right"/>
              <w:rPr>
                <w:rFonts w:ascii="Verdana" w:hAnsi="Verdana"/>
                <w:color w:val="4C4E53"/>
                <w:sz w:val="16"/>
                <w:szCs w:val="16"/>
              </w:rPr>
            </w:pPr>
            <w:r w:rsidRPr="0055170D">
              <w:rPr>
                <w:rFonts w:ascii="Verdana" w:hAnsi="Verdana"/>
                <w:color w:val="4C4E53"/>
                <w:sz w:val="16"/>
                <w:szCs w:val="16"/>
              </w:rPr>
              <w:t>31 969</w:t>
            </w:r>
          </w:p>
        </w:tc>
        <w:tc>
          <w:tcPr>
            <w:tcW w:w="1616" w:type="dxa"/>
            <w:tcBorders>
              <w:top w:val="single" w:sz="4" w:space="0" w:color="4C4E53"/>
              <w:left w:val="single" w:sz="4" w:space="0" w:color="4C4E53"/>
              <w:bottom w:val="single" w:sz="4" w:space="0" w:color="4C4E53"/>
              <w:right w:val="single" w:sz="4" w:space="0" w:color="4C4E53"/>
            </w:tcBorders>
            <w:vAlign w:val="center"/>
          </w:tcPr>
          <w:p w:rsidR="007475A3" w:rsidRPr="0055170D" w:rsidRDefault="00DE1DAB" w:rsidP="001B5C9C">
            <w:pPr>
              <w:ind w:right="491"/>
              <w:jc w:val="right"/>
              <w:rPr>
                <w:rFonts w:ascii="Verdana" w:hAnsi="Verdana"/>
                <w:color w:val="4C4E53"/>
                <w:sz w:val="16"/>
                <w:szCs w:val="16"/>
              </w:rPr>
            </w:pPr>
            <w:r w:rsidRPr="0055170D">
              <w:rPr>
                <w:rFonts w:ascii="Verdana" w:hAnsi="Verdana"/>
                <w:color w:val="4C4E53"/>
                <w:sz w:val="16"/>
                <w:szCs w:val="16"/>
              </w:rPr>
              <w:t>-</w:t>
            </w:r>
            <w:r w:rsidR="001B5C9C" w:rsidRPr="0055170D">
              <w:rPr>
                <w:rFonts w:ascii="Verdana" w:hAnsi="Verdana"/>
                <w:color w:val="4C4E53"/>
                <w:sz w:val="16"/>
                <w:szCs w:val="16"/>
              </w:rPr>
              <w:t>0</w:t>
            </w:r>
            <w:r w:rsidRPr="0055170D">
              <w:rPr>
                <w:rFonts w:ascii="Verdana" w:hAnsi="Verdana"/>
                <w:color w:val="4C4E53"/>
                <w:sz w:val="16"/>
                <w:szCs w:val="16"/>
              </w:rPr>
              <w:t>,</w:t>
            </w:r>
            <w:r w:rsidR="001B5C9C" w:rsidRPr="0055170D">
              <w:rPr>
                <w:rFonts w:ascii="Verdana" w:hAnsi="Verdana"/>
                <w:color w:val="4C4E53"/>
                <w:sz w:val="16"/>
                <w:szCs w:val="16"/>
              </w:rPr>
              <w:t>51</w:t>
            </w:r>
          </w:p>
        </w:tc>
        <w:tc>
          <w:tcPr>
            <w:tcW w:w="1616" w:type="dxa"/>
            <w:tcBorders>
              <w:top w:val="single" w:sz="4" w:space="0" w:color="4C4E53"/>
              <w:left w:val="single" w:sz="4" w:space="0" w:color="4C4E53"/>
              <w:bottom w:val="single" w:sz="4" w:space="0" w:color="4C4E53"/>
              <w:right w:val="single" w:sz="4" w:space="0" w:color="4C4E53"/>
            </w:tcBorders>
            <w:vAlign w:val="center"/>
          </w:tcPr>
          <w:p w:rsidR="007475A3" w:rsidRPr="0055170D" w:rsidRDefault="007475A3" w:rsidP="000933F6">
            <w:pPr>
              <w:ind w:right="321"/>
              <w:jc w:val="right"/>
              <w:rPr>
                <w:rFonts w:ascii="Verdana" w:hAnsi="Verdana"/>
                <w:color w:val="4C4E53"/>
                <w:sz w:val="16"/>
                <w:szCs w:val="16"/>
              </w:rPr>
            </w:pPr>
            <w:r w:rsidRPr="0055170D">
              <w:rPr>
                <w:rFonts w:ascii="Verdana" w:hAnsi="Verdana"/>
                <w:color w:val="4C4E53"/>
                <w:sz w:val="16"/>
                <w:szCs w:val="16"/>
              </w:rPr>
              <w:t xml:space="preserve">33 </w:t>
            </w:r>
            <w:r w:rsidR="00A10DDA" w:rsidRPr="0055170D">
              <w:rPr>
                <w:rFonts w:ascii="Verdana" w:hAnsi="Verdana"/>
                <w:color w:val="4C4E53"/>
                <w:sz w:val="16"/>
                <w:szCs w:val="16"/>
              </w:rPr>
              <w:t>411</w:t>
            </w:r>
          </w:p>
        </w:tc>
      </w:tr>
    </w:tbl>
    <w:p w:rsidR="00253566" w:rsidRPr="00224D17" w:rsidRDefault="00253566" w:rsidP="00817998">
      <w:pPr>
        <w:ind w:left="426" w:hanging="426"/>
        <w:jc w:val="left"/>
        <w:rPr>
          <w:rFonts w:ascii="Verdana" w:hAnsi="Verdana" w:cs="Arial"/>
          <w:color w:val="4C4E53"/>
          <w:sz w:val="16"/>
          <w:szCs w:val="16"/>
        </w:rPr>
      </w:pPr>
    </w:p>
    <w:p w:rsidR="00253566" w:rsidRPr="00224D17" w:rsidRDefault="00253566" w:rsidP="00817998">
      <w:pPr>
        <w:ind w:left="426" w:hanging="426"/>
        <w:jc w:val="left"/>
        <w:rPr>
          <w:rFonts w:ascii="Verdana" w:hAnsi="Verdana" w:cs="Arial"/>
          <w:color w:val="4C4E53"/>
          <w:sz w:val="16"/>
          <w:szCs w:val="16"/>
        </w:rPr>
      </w:pPr>
    </w:p>
    <w:p w:rsidR="00564A0E" w:rsidRPr="00224D17" w:rsidRDefault="00564A0E" w:rsidP="00AE60AE">
      <w:pPr>
        <w:tabs>
          <w:tab w:val="left" w:pos="2257"/>
        </w:tabs>
        <w:ind w:left="426" w:hanging="426"/>
        <w:jc w:val="left"/>
        <w:rPr>
          <w:rFonts w:ascii="Verdana" w:hAnsi="Verdana" w:cs="Arial"/>
          <w:b/>
          <w:color w:val="4C4E53"/>
          <w:sz w:val="20"/>
        </w:rPr>
      </w:pPr>
      <w:r w:rsidRPr="00224D17">
        <w:rPr>
          <w:rFonts w:ascii="Verdana" w:hAnsi="Verdana" w:cs="Arial"/>
          <w:b/>
          <w:color w:val="4C4E53"/>
          <w:sz w:val="20"/>
        </w:rPr>
        <w:t>Notes :</w:t>
      </w:r>
      <w:r w:rsidR="00AE60AE">
        <w:rPr>
          <w:rFonts w:ascii="Verdana" w:hAnsi="Verdana" w:cs="Arial"/>
          <w:b/>
          <w:color w:val="4C4E53"/>
          <w:sz w:val="20"/>
        </w:rPr>
        <w:tab/>
      </w:r>
    </w:p>
    <w:p w:rsidR="00564A0E" w:rsidRPr="00224D17" w:rsidRDefault="00564A0E" w:rsidP="00817998">
      <w:pPr>
        <w:ind w:left="426" w:hanging="426"/>
        <w:jc w:val="left"/>
        <w:rPr>
          <w:rFonts w:ascii="Verdana" w:hAnsi="Verdana" w:cs="Arial"/>
          <w:b/>
          <w:color w:val="4C4E53"/>
          <w:sz w:val="14"/>
          <w:szCs w:val="16"/>
        </w:rPr>
      </w:pPr>
    </w:p>
    <w:p w:rsidR="00F752E1" w:rsidRDefault="00E3280E" w:rsidP="00F752E1">
      <w:pPr>
        <w:jc w:val="left"/>
        <w:rPr>
          <w:rFonts w:ascii="Verdana" w:hAnsi="Verdana" w:cs="Arial"/>
          <w:color w:val="4C4E53"/>
          <w:sz w:val="14"/>
          <w:szCs w:val="14"/>
        </w:rPr>
      </w:pPr>
      <w:r w:rsidRPr="00E3280E">
        <w:rPr>
          <w:rFonts w:ascii="Verdana" w:hAnsi="Verdana" w:cs="Arial"/>
          <w:color w:val="4C4E53"/>
          <w:sz w:val="14"/>
          <w:szCs w:val="14"/>
        </w:rPr>
        <w:t>Les</w:t>
      </w:r>
      <w:r w:rsidR="00F752E1">
        <w:rPr>
          <w:rFonts w:ascii="Verdana" w:hAnsi="Verdana" w:cs="Arial"/>
          <w:color w:val="4C4E53"/>
          <w:sz w:val="14"/>
          <w:szCs w:val="14"/>
        </w:rPr>
        <w:t xml:space="preserve"> variations de périmètre entre les comptes semestriels consolidés au 30 juin 201</w:t>
      </w:r>
      <w:r w:rsidR="007475A3">
        <w:rPr>
          <w:rFonts w:ascii="Verdana" w:hAnsi="Verdana" w:cs="Arial"/>
          <w:color w:val="4C4E53"/>
          <w:sz w:val="14"/>
          <w:szCs w:val="14"/>
        </w:rPr>
        <w:t>5</w:t>
      </w:r>
      <w:r w:rsidR="00F752E1">
        <w:rPr>
          <w:rFonts w:ascii="Verdana" w:hAnsi="Verdana" w:cs="Arial"/>
          <w:color w:val="4C4E53"/>
          <w:sz w:val="14"/>
          <w:szCs w:val="14"/>
        </w:rPr>
        <w:t xml:space="preserve"> et ceux au 30 juin 201</w:t>
      </w:r>
      <w:r w:rsidR="007475A3">
        <w:rPr>
          <w:rFonts w:ascii="Verdana" w:hAnsi="Verdana" w:cs="Arial"/>
          <w:color w:val="4C4E53"/>
          <w:sz w:val="14"/>
          <w:szCs w:val="14"/>
        </w:rPr>
        <w:t>4</w:t>
      </w:r>
      <w:r w:rsidR="00F752E1">
        <w:rPr>
          <w:rFonts w:ascii="Verdana" w:hAnsi="Verdana" w:cs="Arial"/>
          <w:color w:val="4C4E53"/>
          <w:sz w:val="14"/>
          <w:szCs w:val="14"/>
        </w:rPr>
        <w:t xml:space="preserve"> comprennent l’intégration des sociétés </w:t>
      </w:r>
      <w:r w:rsidR="00F752E1" w:rsidRPr="00E3280E">
        <w:rPr>
          <w:rFonts w:ascii="Verdana" w:hAnsi="Verdana" w:cs="Arial"/>
          <w:color w:val="4C4E53"/>
          <w:sz w:val="14"/>
          <w:szCs w:val="14"/>
        </w:rPr>
        <w:t xml:space="preserve">Financière </w:t>
      </w:r>
      <w:r w:rsidR="00963AC4">
        <w:rPr>
          <w:rFonts w:ascii="Verdana" w:hAnsi="Verdana" w:cs="Arial"/>
          <w:color w:val="4C4E53"/>
          <w:sz w:val="14"/>
          <w:szCs w:val="14"/>
        </w:rPr>
        <w:t>Utram</w:t>
      </w:r>
      <w:r w:rsidR="00770233" w:rsidRPr="00E3280E">
        <w:rPr>
          <w:rFonts w:ascii="Verdana" w:hAnsi="Verdana" w:cs="Arial"/>
          <w:color w:val="4C4E53"/>
          <w:sz w:val="14"/>
          <w:szCs w:val="14"/>
        </w:rPr>
        <w:t xml:space="preserve"> </w:t>
      </w:r>
      <w:r w:rsidR="00F752E1" w:rsidRPr="00E3280E">
        <w:rPr>
          <w:rFonts w:ascii="Verdana" w:hAnsi="Verdana" w:cs="Arial"/>
          <w:color w:val="4C4E53"/>
          <w:sz w:val="14"/>
          <w:szCs w:val="14"/>
        </w:rPr>
        <w:t xml:space="preserve">et </w:t>
      </w:r>
      <w:r w:rsidR="00770233">
        <w:rPr>
          <w:rFonts w:ascii="Verdana" w:hAnsi="Verdana" w:cs="Arial"/>
          <w:color w:val="4C4E53"/>
          <w:sz w:val="14"/>
          <w:szCs w:val="14"/>
        </w:rPr>
        <w:t>U</w:t>
      </w:r>
      <w:r w:rsidR="00963AC4">
        <w:rPr>
          <w:rFonts w:ascii="Verdana" w:hAnsi="Verdana" w:cs="Arial"/>
          <w:color w:val="4C4E53"/>
          <w:sz w:val="14"/>
          <w:szCs w:val="14"/>
        </w:rPr>
        <w:t>tram</w:t>
      </w:r>
      <w:r w:rsidR="00770233" w:rsidRPr="00E3280E">
        <w:rPr>
          <w:rFonts w:ascii="Verdana" w:hAnsi="Verdana" w:cs="Arial"/>
          <w:color w:val="4C4E53"/>
          <w:sz w:val="14"/>
          <w:szCs w:val="14"/>
        </w:rPr>
        <w:t xml:space="preserve"> </w:t>
      </w:r>
      <w:r w:rsidR="00F752E1" w:rsidRPr="00E3280E">
        <w:rPr>
          <w:rFonts w:ascii="Verdana" w:hAnsi="Verdana" w:cs="Arial"/>
          <w:color w:val="4C4E53"/>
          <w:sz w:val="14"/>
          <w:szCs w:val="14"/>
        </w:rPr>
        <w:t>à compter de leur date d’acquisition, soit le 25 juin 2014.</w:t>
      </w:r>
    </w:p>
    <w:p w:rsidR="00A951DB" w:rsidRDefault="00A951DB" w:rsidP="00F752E1">
      <w:pPr>
        <w:jc w:val="left"/>
        <w:rPr>
          <w:rFonts w:ascii="Verdana" w:hAnsi="Verdana" w:cs="Arial"/>
          <w:color w:val="4C4E53"/>
          <w:sz w:val="14"/>
          <w:szCs w:val="14"/>
        </w:rPr>
      </w:pPr>
    </w:p>
    <w:p w:rsidR="00E3280E" w:rsidRPr="00E3280E" w:rsidRDefault="00E3280E" w:rsidP="00E3280E">
      <w:pPr>
        <w:pStyle w:val="Formatlibre"/>
        <w:ind w:left="426" w:hanging="426"/>
        <w:rPr>
          <w:rFonts w:ascii="Verdana" w:hAnsi="Verdana" w:cs="Arial"/>
          <w:color w:val="4C4E53"/>
          <w:sz w:val="14"/>
          <w:szCs w:val="14"/>
        </w:rPr>
      </w:pPr>
      <w:r w:rsidRPr="00E3280E">
        <w:rPr>
          <w:rFonts w:ascii="Verdana" w:hAnsi="Verdana" w:cs="Arial"/>
          <w:color w:val="4C4E53"/>
          <w:sz w:val="14"/>
          <w:szCs w:val="14"/>
        </w:rPr>
        <w:t>(</w:t>
      </w:r>
      <w:r w:rsidR="00F752E1">
        <w:rPr>
          <w:rFonts w:ascii="Verdana" w:hAnsi="Verdana" w:cs="Arial"/>
          <w:color w:val="4C4E53"/>
          <w:sz w:val="14"/>
          <w:szCs w:val="14"/>
        </w:rPr>
        <w:t>1</w:t>
      </w:r>
      <w:r w:rsidRPr="00E3280E">
        <w:rPr>
          <w:rFonts w:ascii="Verdana" w:hAnsi="Verdana" w:cs="Arial"/>
          <w:color w:val="4C4E53"/>
          <w:sz w:val="14"/>
          <w:szCs w:val="14"/>
        </w:rPr>
        <w:t xml:space="preserve">) </w:t>
      </w:r>
      <w:r w:rsidRPr="00E3280E">
        <w:rPr>
          <w:rFonts w:ascii="Verdana" w:hAnsi="Verdana" w:cs="Arial"/>
          <w:color w:val="4C4E53"/>
          <w:sz w:val="14"/>
          <w:szCs w:val="14"/>
        </w:rPr>
        <w:tab/>
        <w:t>L’endettement financier brut est constitué des passifs financiers à court et long terme (emprunts, emprunts en crédit-bail, compte courant) hors factor.</w:t>
      </w:r>
    </w:p>
    <w:p w:rsidR="00E3280E" w:rsidRPr="00E3280E" w:rsidRDefault="00E3280E" w:rsidP="00E3280E">
      <w:pPr>
        <w:pStyle w:val="Formatlibre"/>
        <w:ind w:left="426" w:hanging="426"/>
        <w:rPr>
          <w:rFonts w:ascii="Verdana" w:hAnsi="Verdana" w:cs="Arial"/>
          <w:color w:val="4C4E53"/>
          <w:sz w:val="14"/>
          <w:szCs w:val="14"/>
        </w:rPr>
      </w:pPr>
      <w:r w:rsidRPr="00E3280E">
        <w:rPr>
          <w:rFonts w:ascii="Verdana" w:hAnsi="Verdana" w:cs="Arial"/>
          <w:color w:val="4C4E53"/>
          <w:sz w:val="14"/>
          <w:szCs w:val="14"/>
        </w:rPr>
        <w:t>(</w:t>
      </w:r>
      <w:r w:rsidR="00F752E1">
        <w:rPr>
          <w:rFonts w:ascii="Verdana" w:hAnsi="Verdana" w:cs="Arial"/>
          <w:color w:val="4C4E53"/>
          <w:sz w:val="14"/>
          <w:szCs w:val="14"/>
        </w:rPr>
        <w:t>2</w:t>
      </w:r>
      <w:r w:rsidRPr="00E3280E">
        <w:rPr>
          <w:rFonts w:ascii="Verdana" w:hAnsi="Verdana" w:cs="Arial"/>
          <w:color w:val="4C4E53"/>
          <w:sz w:val="14"/>
          <w:szCs w:val="14"/>
        </w:rPr>
        <w:t xml:space="preserve">) </w:t>
      </w:r>
      <w:r w:rsidRPr="00E3280E">
        <w:rPr>
          <w:rFonts w:ascii="Verdana" w:hAnsi="Verdana" w:cs="Arial"/>
          <w:color w:val="4C4E53"/>
          <w:sz w:val="14"/>
          <w:szCs w:val="14"/>
        </w:rPr>
        <w:tab/>
        <w:t>La trésorerie est constituée par la trésorerie brute diminuée des découverts bancaires</w:t>
      </w:r>
      <w:r w:rsidR="009F2795">
        <w:rPr>
          <w:rFonts w:ascii="Verdana" w:hAnsi="Verdana" w:cs="Arial"/>
          <w:color w:val="4C4E53"/>
          <w:sz w:val="14"/>
          <w:szCs w:val="14"/>
        </w:rPr>
        <w:t>.</w:t>
      </w:r>
    </w:p>
    <w:p w:rsidR="00E3280E" w:rsidRPr="00E3280E" w:rsidRDefault="00E3280E" w:rsidP="00E3280E">
      <w:pPr>
        <w:pStyle w:val="Formatlibre"/>
        <w:ind w:left="426" w:hanging="426"/>
        <w:rPr>
          <w:rFonts w:ascii="Verdana" w:hAnsi="Verdana" w:cs="Arial"/>
          <w:color w:val="4C4E53"/>
          <w:sz w:val="14"/>
          <w:szCs w:val="14"/>
        </w:rPr>
      </w:pPr>
      <w:r w:rsidRPr="00E3280E">
        <w:rPr>
          <w:rFonts w:ascii="Verdana" w:hAnsi="Verdana" w:cs="Arial"/>
          <w:color w:val="4C4E53"/>
          <w:sz w:val="14"/>
          <w:szCs w:val="14"/>
        </w:rPr>
        <w:t>(</w:t>
      </w:r>
      <w:r w:rsidR="00F752E1">
        <w:rPr>
          <w:rFonts w:ascii="Verdana" w:hAnsi="Verdana" w:cs="Arial"/>
          <w:color w:val="4C4E53"/>
          <w:sz w:val="14"/>
          <w:szCs w:val="14"/>
        </w:rPr>
        <w:t>3</w:t>
      </w:r>
      <w:r w:rsidRPr="00E3280E">
        <w:rPr>
          <w:rFonts w:ascii="Verdana" w:hAnsi="Verdana" w:cs="Arial"/>
          <w:color w:val="4C4E53"/>
          <w:sz w:val="14"/>
          <w:szCs w:val="14"/>
        </w:rPr>
        <w:t>)</w:t>
      </w:r>
      <w:r w:rsidRPr="00E3280E">
        <w:rPr>
          <w:rFonts w:ascii="Verdana" w:hAnsi="Verdana" w:cs="Arial"/>
          <w:color w:val="4C4E53"/>
          <w:sz w:val="14"/>
          <w:szCs w:val="14"/>
        </w:rPr>
        <w:tab/>
        <w:t>La trésorerie nette est constituée de la trésorerie diminuée de l’endettement financier brut hors factor</w:t>
      </w:r>
      <w:r w:rsidR="007475A3">
        <w:rPr>
          <w:rFonts w:ascii="Verdana" w:hAnsi="Verdana" w:cs="Arial"/>
          <w:color w:val="4C4E53"/>
          <w:sz w:val="14"/>
          <w:szCs w:val="14"/>
        </w:rPr>
        <w:t>.</w:t>
      </w:r>
    </w:p>
    <w:p w:rsidR="004201A9" w:rsidRPr="00953644" w:rsidRDefault="004201A9" w:rsidP="00A951DB">
      <w:pPr>
        <w:autoSpaceDE w:val="0"/>
        <w:autoSpaceDN w:val="0"/>
        <w:adjustRightInd w:val="0"/>
        <w:ind w:left="426" w:hanging="426"/>
        <w:jc w:val="left"/>
        <w:rPr>
          <w:rFonts w:ascii="Verdana" w:eastAsia="Cambria" w:hAnsi="Verdana"/>
          <w:color w:val="4C4E53"/>
          <w:sz w:val="14"/>
          <w:szCs w:val="14"/>
        </w:rPr>
      </w:pPr>
      <w:r w:rsidRPr="00953644">
        <w:rPr>
          <w:rFonts w:ascii="Verdana" w:hAnsi="Verdana" w:cs="DaxOT-LightItalic"/>
          <w:i/>
          <w:iCs/>
          <w:sz w:val="14"/>
          <w:szCs w:val="14"/>
        </w:rPr>
        <w:t>(</w:t>
      </w:r>
      <w:r>
        <w:rPr>
          <w:rFonts w:ascii="Verdana" w:eastAsia="Cambria" w:hAnsi="Verdana"/>
          <w:color w:val="4C4E53"/>
          <w:sz w:val="14"/>
          <w:szCs w:val="14"/>
        </w:rPr>
        <w:t>4</w:t>
      </w:r>
      <w:r w:rsidR="00A951DB">
        <w:rPr>
          <w:rFonts w:ascii="Verdana" w:eastAsia="Cambria" w:hAnsi="Verdana"/>
          <w:color w:val="4C4E53"/>
          <w:sz w:val="14"/>
          <w:szCs w:val="14"/>
        </w:rPr>
        <w:t>)</w:t>
      </w:r>
      <w:r w:rsidR="00A951DB">
        <w:rPr>
          <w:rFonts w:ascii="Verdana" w:eastAsia="Cambria" w:hAnsi="Verdana"/>
          <w:color w:val="4C4E53"/>
          <w:sz w:val="14"/>
          <w:szCs w:val="14"/>
        </w:rPr>
        <w:tab/>
      </w:r>
      <w:r w:rsidRPr="00953644">
        <w:rPr>
          <w:rFonts w:ascii="Verdana" w:eastAsia="Cambria" w:hAnsi="Verdana"/>
          <w:color w:val="4C4E53"/>
          <w:sz w:val="14"/>
          <w:szCs w:val="14"/>
        </w:rPr>
        <w:t xml:space="preserve">Montants retraités conformément au changement de méthode comptable lié à l’application d’IFRIC 21 « Droits ou taxes » et décrit en note </w:t>
      </w:r>
      <w:r>
        <w:rPr>
          <w:rFonts w:ascii="Verdana" w:eastAsia="Cambria" w:hAnsi="Verdana"/>
          <w:color w:val="4C4E53"/>
          <w:sz w:val="14"/>
          <w:szCs w:val="14"/>
        </w:rPr>
        <w:t>2 des comptes consolidés semestriels</w:t>
      </w:r>
      <w:r w:rsidRPr="00953644">
        <w:rPr>
          <w:rFonts w:ascii="Verdana" w:eastAsia="Cambria" w:hAnsi="Verdana"/>
          <w:color w:val="4C4E53"/>
          <w:sz w:val="14"/>
          <w:szCs w:val="14"/>
        </w:rPr>
        <w:t xml:space="preserve">. </w:t>
      </w:r>
    </w:p>
    <w:p w:rsidR="004201A9" w:rsidRPr="00224D17" w:rsidRDefault="004201A9" w:rsidP="004201A9">
      <w:pPr>
        <w:jc w:val="left"/>
        <w:rPr>
          <w:rFonts w:ascii="Verdana" w:hAnsi="Verdana"/>
          <w:color w:val="4C4E53"/>
        </w:rPr>
      </w:pPr>
    </w:p>
    <w:p w:rsidR="00817998" w:rsidRPr="00224D17" w:rsidRDefault="00817998" w:rsidP="00817998">
      <w:pPr>
        <w:jc w:val="left"/>
        <w:rPr>
          <w:rFonts w:ascii="Verdana" w:hAnsi="Verdana" w:cs="Arial"/>
          <w:color w:val="4C4E53"/>
        </w:rPr>
      </w:pPr>
    </w:p>
    <w:p w:rsidR="00817998" w:rsidRPr="00224D17" w:rsidRDefault="00817998" w:rsidP="00817998">
      <w:pPr>
        <w:jc w:val="left"/>
        <w:rPr>
          <w:rFonts w:ascii="Verdana" w:hAnsi="Verdana" w:cs="Arial"/>
          <w:color w:val="4C4E53"/>
        </w:rPr>
      </w:pPr>
    </w:p>
    <w:p w:rsidR="00817998" w:rsidRPr="00224D17" w:rsidRDefault="00817998" w:rsidP="00817998">
      <w:pPr>
        <w:jc w:val="left"/>
        <w:rPr>
          <w:rFonts w:ascii="Verdana" w:hAnsi="Verdana" w:cs="Arial"/>
          <w:color w:val="4C4E53"/>
        </w:rPr>
      </w:pPr>
      <w:r w:rsidRPr="00224D17">
        <w:rPr>
          <w:rFonts w:ascii="Verdana" w:hAnsi="Verdana" w:cs="Arial"/>
          <w:color w:val="4C4E53"/>
        </w:rPr>
        <w:br w:type="page"/>
      </w:r>
    </w:p>
    <w:p w:rsidR="00A413B6" w:rsidRPr="00224D17" w:rsidRDefault="00A413B6" w:rsidP="00817998">
      <w:pPr>
        <w:jc w:val="left"/>
        <w:rPr>
          <w:rFonts w:ascii="Verdana" w:hAnsi="Verdana" w:cs="Arial"/>
          <w:b/>
          <w:color w:val="4C4E53"/>
        </w:rPr>
      </w:pPr>
    </w:p>
    <w:p w:rsidR="00A413B6" w:rsidRPr="00224D17" w:rsidRDefault="00A413B6" w:rsidP="00817998">
      <w:pPr>
        <w:jc w:val="left"/>
        <w:rPr>
          <w:rFonts w:ascii="Verdana" w:hAnsi="Verdana" w:cs="Arial"/>
          <w:b/>
          <w:color w:val="4C4E53"/>
        </w:rPr>
      </w:pPr>
    </w:p>
    <w:p w:rsidR="00A413B6" w:rsidRPr="00224D17" w:rsidRDefault="00A413B6" w:rsidP="00817998">
      <w:pPr>
        <w:jc w:val="left"/>
        <w:rPr>
          <w:rFonts w:ascii="Verdana" w:hAnsi="Verdana" w:cs="Arial"/>
          <w:b/>
          <w:color w:val="4C4E53"/>
        </w:rPr>
      </w:pPr>
    </w:p>
    <w:p w:rsidR="005C5414" w:rsidRPr="00224D17" w:rsidRDefault="005C5414">
      <w:pPr>
        <w:jc w:val="left"/>
        <w:rPr>
          <w:rFonts w:ascii="Verdana" w:hAnsi="Verdana" w:cs="Arial"/>
          <w:b/>
          <w:color w:val="4C4E53"/>
        </w:rPr>
      </w:pPr>
      <w:r w:rsidRPr="00224D17">
        <w:rPr>
          <w:rFonts w:ascii="Verdana" w:hAnsi="Verdana" w:cs="Arial"/>
          <w:b/>
          <w:color w:val="4C4E53"/>
        </w:rPr>
        <w:br w:type="page"/>
      </w:r>
    </w:p>
    <w:p w:rsidR="00A413B6" w:rsidRPr="00224D17" w:rsidRDefault="00A413B6" w:rsidP="00817998">
      <w:pPr>
        <w:jc w:val="left"/>
        <w:rPr>
          <w:rFonts w:ascii="Verdana" w:hAnsi="Verdana" w:cs="Arial"/>
          <w:b/>
          <w:color w:val="4C4E53"/>
        </w:rPr>
      </w:pPr>
    </w:p>
    <w:p w:rsidR="00A413B6" w:rsidRPr="00224D17" w:rsidRDefault="00A413B6" w:rsidP="00817998">
      <w:pPr>
        <w:jc w:val="left"/>
        <w:rPr>
          <w:rFonts w:ascii="Verdana" w:hAnsi="Verdana" w:cs="Arial"/>
          <w:b/>
          <w:color w:val="4C4E53"/>
        </w:rPr>
      </w:pPr>
    </w:p>
    <w:p w:rsidR="00A413B6" w:rsidRPr="00224D17" w:rsidRDefault="00A413B6" w:rsidP="00817998">
      <w:pPr>
        <w:jc w:val="left"/>
        <w:rPr>
          <w:rFonts w:ascii="Verdana" w:hAnsi="Verdana" w:cs="Arial"/>
          <w:b/>
          <w:color w:val="4C4E53"/>
        </w:rPr>
      </w:pPr>
    </w:p>
    <w:p w:rsidR="00504F77" w:rsidRPr="00224D17" w:rsidRDefault="00504F77" w:rsidP="00817998">
      <w:pPr>
        <w:jc w:val="left"/>
        <w:rPr>
          <w:rFonts w:ascii="Verdana" w:hAnsi="Verdana" w:cs="Arial"/>
          <w:b/>
          <w:color w:val="4C4E53"/>
        </w:rPr>
      </w:pPr>
    </w:p>
    <w:p w:rsidR="00504F77" w:rsidRPr="00224D17" w:rsidRDefault="00504F77" w:rsidP="00817998">
      <w:pPr>
        <w:jc w:val="left"/>
        <w:rPr>
          <w:rFonts w:ascii="Verdana" w:hAnsi="Verdana" w:cs="Arial"/>
          <w:b/>
          <w:color w:val="4C4E53"/>
        </w:rPr>
      </w:pPr>
    </w:p>
    <w:p w:rsidR="00A413B6" w:rsidRPr="00224D17" w:rsidRDefault="00A413B6" w:rsidP="00817998">
      <w:pPr>
        <w:jc w:val="left"/>
        <w:rPr>
          <w:rFonts w:ascii="Verdana" w:hAnsi="Verdana" w:cs="Arial"/>
          <w:b/>
          <w:color w:val="4C4E53"/>
        </w:rPr>
      </w:pPr>
    </w:p>
    <w:p w:rsidR="00A413B6" w:rsidRPr="00224D17" w:rsidRDefault="00A413B6" w:rsidP="00817998">
      <w:pPr>
        <w:jc w:val="left"/>
        <w:rPr>
          <w:rFonts w:ascii="Verdana" w:hAnsi="Verdana" w:cs="Arial"/>
          <w:b/>
          <w:color w:val="4C4E53"/>
        </w:rPr>
      </w:pPr>
    </w:p>
    <w:p w:rsidR="00504F77" w:rsidRPr="00224D17" w:rsidRDefault="00504F77" w:rsidP="00817998">
      <w:pPr>
        <w:jc w:val="left"/>
        <w:rPr>
          <w:rFonts w:ascii="Verdana" w:hAnsi="Verdana" w:cs="Arial"/>
          <w:b/>
          <w:color w:val="4C4E53"/>
        </w:rPr>
      </w:pPr>
    </w:p>
    <w:p w:rsidR="00A413B6" w:rsidRPr="00224D17" w:rsidRDefault="00A413B6" w:rsidP="00817998">
      <w:pPr>
        <w:jc w:val="left"/>
        <w:rPr>
          <w:rFonts w:ascii="Verdana" w:hAnsi="Verdana" w:cs="Arial"/>
          <w:b/>
          <w:color w:val="4C4E53"/>
        </w:rPr>
      </w:pPr>
    </w:p>
    <w:p w:rsidR="00A413B6" w:rsidRPr="00224D17" w:rsidRDefault="00A413B6" w:rsidP="00817998">
      <w:pPr>
        <w:jc w:val="left"/>
        <w:rPr>
          <w:rFonts w:ascii="Verdana" w:hAnsi="Verdana" w:cs="Arial"/>
          <w:b/>
          <w:color w:val="4C4E53"/>
        </w:rPr>
      </w:pPr>
    </w:p>
    <w:p w:rsidR="00A413B6" w:rsidRPr="00224D17" w:rsidRDefault="00A413B6" w:rsidP="00817998">
      <w:pPr>
        <w:jc w:val="left"/>
        <w:rPr>
          <w:rFonts w:ascii="Verdana" w:hAnsi="Verdana" w:cs="Arial"/>
          <w:b/>
          <w:color w:val="4C4E53"/>
        </w:rPr>
      </w:pPr>
    </w:p>
    <w:p w:rsidR="00A413B6" w:rsidRPr="00224D17" w:rsidRDefault="00A413B6" w:rsidP="00817998">
      <w:pPr>
        <w:jc w:val="left"/>
        <w:rPr>
          <w:rFonts w:ascii="Verdana" w:hAnsi="Verdana" w:cs="Arial"/>
          <w:b/>
          <w:color w:val="4C4E53"/>
        </w:rPr>
      </w:pPr>
    </w:p>
    <w:p w:rsidR="00817998" w:rsidRPr="004640A6" w:rsidRDefault="00817998" w:rsidP="005656CF">
      <w:pPr>
        <w:pStyle w:val="Titre1"/>
      </w:pPr>
      <w:r w:rsidRPr="004640A6">
        <w:t>II.</w:t>
      </w:r>
      <w:r w:rsidRPr="004640A6">
        <w:tab/>
      </w:r>
      <w:r w:rsidR="00BC2697" w:rsidRPr="004640A6">
        <w:t>Rapport d'activité semestriel</w:t>
      </w:r>
    </w:p>
    <w:p w:rsidR="00817998" w:rsidRPr="00224D17" w:rsidRDefault="00817998" w:rsidP="00817998">
      <w:pPr>
        <w:jc w:val="left"/>
        <w:rPr>
          <w:rFonts w:ascii="Verdana" w:hAnsi="Verdana" w:cs="Arial"/>
          <w:color w:val="4C4E53"/>
        </w:rPr>
      </w:pPr>
    </w:p>
    <w:p w:rsidR="00817998" w:rsidRPr="00224D17" w:rsidRDefault="00817998" w:rsidP="00817998">
      <w:pPr>
        <w:jc w:val="left"/>
        <w:rPr>
          <w:rFonts w:ascii="Verdana" w:hAnsi="Verdana" w:cs="Arial"/>
          <w:color w:val="4C4E53"/>
        </w:rPr>
      </w:pPr>
    </w:p>
    <w:p w:rsidR="00A413B6" w:rsidRPr="00224D17" w:rsidRDefault="00A413B6" w:rsidP="00817998">
      <w:pPr>
        <w:jc w:val="left"/>
        <w:rPr>
          <w:rFonts w:ascii="Verdana" w:hAnsi="Verdana" w:cs="Arial"/>
          <w:color w:val="4C4E53"/>
        </w:rPr>
      </w:pPr>
    </w:p>
    <w:p w:rsidR="00817998" w:rsidRPr="00224D17" w:rsidRDefault="00817998" w:rsidP="00564A0E">
      <w:pPr>
        <w:pStyle w:val="Paragraphedeliste"/>
        <w:numPr>
          <w:ilvl w:val="0"/>
          <w:numId w:val="4"/>
        </w:numPr>
        <w:ind w:hanging="357"/>
        <w:jc w:val="left"/>
        <w:rPr>
          <w:rFonts w:ascii="Verdana" w:hAnsi="Verdana" w:cs="Arial"/>
          <w:color w:val="4C4E53"/>
        </w:rPr>
      </w:pPr>
      <w:bookmarkStart w:id="1" w:name="OLE_LINK2"/>
      <w:bookmarkStart w:id="2" w:name="OLE_LINK1"/>
      <w:r w:rsidRPr="00224D17">
        <w:rPr>
          <w:rFonts w:ascii="Verdana" w:hAnsi="Verdana" w:cs="Arial"/>
          <w:color w:val="4C4E53"/>
        </w:rPr>
        <w:t>Activité et faits marquants du 1</w:t>
      </w:r>
      <w:r w:rsidRPr="00224D17">
        <w:rPr>
          <w:rFonts w:ascii="Verdana" w:hAnsi="Verdana" w:cs="Arial"/>
          <w:color w:val="4C4E53"/>
          <w:vertAlign w:val="superscript"/>
        </w:rPr>
        <w:t>er</w:t>
      </w:r>
      <w:r w:rsidRPr="00224D17">
        <w:rPr>
          <w:rFonts w:ascii="Verdana" w:hAnsi="Verdana" w:cs="Arial"/>
          <w:color w:val="4C4E53"/>
        </w:rPr>
        <w:t xml:space="preserve"> semestre 201</w:t>
      </w:r>
      <w:bookmarkEnd w:id="1"/>
      <w:bookmarkEnd w:id="2"/>
      <w:r w:rsidR="007475A3">
        <w:rPr>
          <w:rFonts w:ascii="Verdana" w:hAnsi="Verdana" w:cs="Arial"/>
          <w:color w:val="4C4E53"/>
        </w:rPr>
        <w:t>5</w:t>
      </w:r>
    </w:p>
    <w:p w:rsidR="00817998" w:rsidRPr="00224D17" w:rsidRDefault="00732469" w:rsidP="00564A0E">
      <w:pPr>
        <w:pStyle w:val="Paragraphedeliste"/>
        <w:numPr>
          <w:ilvl w:val="0"/>
          <w:numId w:val="4"/>
        </w:numPr>
        <w:ind w:hanging="357"/>
        <w:jc w:val="left"/>
        <w:rPr>
          <w:rFonts w:ascii="Verdana" w:hAnsi="Verdana" w:cs="Arial"/>
          <w:color w:val="4C4E53"/>
        </w:rPr>
      </w:pPr>
      <w:r w:rsidRPr="00224D17">
        <w:rPr>
          <w:rFonts w:ascii="Verdana" w:hAnsi="Verdana" w:cs="Arial"/>
          <w:color w:val="4C4E53"/>
        </w:rPr>
        <w:t>Analyse des résultats consolidé</w:t>
      </w:r>
      <w:r w:rsidR="00817998" w:rsidRPr="00224D17">
        <w:rPr>
          <w:rFonts w:ascii="Verdana" w:hAnsi="Verdana" w:cs="Arial"/>
          <w:color w:val="4C4E53"/>
        </w:rPr>
        <w:t>s du 1</w:t>
      </w:r>
      <w:r w:rsidR="00817998" w:rsidRPr="00224D17">
        <w:rPr>
          <w:rFonts w:ascii="Verdana" w:hAnsi="Verdana" w:cs="Arial"/>
          <w:color w:val="4C4E53"/>
          <w:vertAlign w:val="superscript"/>
        </w:rPr>
        <w:t>er</w:t>
      </w:r>
      <w:r w:rsidR="00461806" w:rsidRPr="00224D17">
        <w:rPr>
          <w:rFonts w:ascii="Verdana" w:hAnsi="Verdana" w:cs="Arial"/>
          <w:color w:val="4C4E53"/>
        </w:rPr>
        <w:t xml:space="preserve"> semestre 201</w:t>
      </w:r>
      <w:r w:rsidR="007475A3">
        <w:rPr>
          <w:rFonts w:ascii="Verdana" w:hAnsi="Verdana" w:cs="Arial"/>
          <w:color w:val="4C4E53"/>
        </w:rPr>
        <w:t>5</w:t>
      </w:r>
    </w:p>
    <w:p w:rsidR="00817998" w:rsidRPr="00224D17" w:rsidRDefault="00817998" w:rsidP="00564A0E">
      <w:pPr>
        <w:pStyle w:val="Paragraphedeliste"/>
        <w:numPr>
          <w:ilvl w:val="0"/>
          <w:numId w:val="4"/>
        </w:numPr>
        <w:ind w:hanging="357"/>
        <w:jc w:val="left"/>
        <w:rPr>
          <w:rFonts w:ascii="Verdana" w:hAnsi="Verdana" w:cs="Arial"/>
          <w:color w:val="4C4E53"/>
        </w:rPr>
      </w:pPr>
      <w:r w:rsidRPr="00224D17">
        <w:rPr>
          <w:rFonts w:ascii="Verdana" w:hAnsi="Verdana" w:cs="Arial"/>
          <w:color w:val="4C4E53"/>
        </w:rPr>
        <w:t>Résultats des filiales de la Société (données sociales non auditées)</w:t>
      </w:r>
    </w:p>
    <w:p w:rsidR="00817998" w:rsidRPr="00224D17" w:rsidRDefault="00817998" w:rsidP="00564A0E">
      <w:pPr>
        <w:pStyle w:val="Paragraphedeliste"/>
        <w:numPr>
          <w:ilvl w:val="0"/>
          <w:numId w:val="4"/>
        </w:numPr>
        <w:ind w:hanging="357"/>
        <w:jc w:val="left"/>
        <w:rPr>
          <w:rFonts w:ascii="Verdana" w:hAnsi="Verdana" w:cs="Arial"/>
          <w:color w:val="4C4E53"/>
        </w:rPr>
      </w:pPr>
      <w:r w:rsidRPr="00224D17">
        <w:rPr>
          <w:rFonts w:ascii="Verdana" w:hAnsi="Verdana" w:cs="Arial"/>
          <w:color w:val="4C4E53"/>
        </w:rPr>
        <w:t>Evènements importants survenus après la clôture</w:t>
      </w:r>
    </w:p>
    <w:p w:rsidR="00817998" w:rsidRPr="00224D17" w:rsidRDefault="00817998" w:rsidP="00564A0E">
      <w:pPr>
        <w:pStyle w:val="Paragraphedeliste"/>
        <w:numPr>
          <w:ilvl w:val="0"/>
          <w:numId w:val="4"/>
        </w:numPr>
        <w:ind w:hanging="357"/>
        <w:jc w:val="left"/>
        <w:rPr>
          <w:rFonts w:ascii="Verdana" w:hAnsi="Verdana" w:cs="Arial"/>
          <w:color w:val="4C4E53"/>
        </w:rPr>
      </w:pPr>
      <w:r w:rsidRPr="00224D17">
        <w:rPr>
          <w:rFonts w:ascii="Verdana" w:hAnsi="Verdana" w:cs="Arial"/>
          <w:color w:val="4C4E53"/>
        </w:rPr>
        <w:t>Evolution prévisible et perspectives d'avenir</w:t>
      </w:r>
    </w:p>
    <w:p w:rsidR="00817998" w:rsidRPr="00224D17" w:rsidRDefault="00817998" w:rsidP="00564A0E">
      <w:pPr>
        <w:pStyle w:val="Paragraphedeliste"/>
        <w:numPr>
          <w:ilvl w:val="0"/>
          <w:numId w:val="4"/>
        </w:numPr>
        <w:ind w:hanging="357"/>
        <w:jc w:val="left"/>
        <w:rPr>
          <w:rFonts w:ascii="Verdana" w:hAnsi="Verdana" w:cs="Arial"/>
          <w:color w:val="4C4E53"/>
        </w:rPr>
      </w:pPr>
      <w:r w:rsidRPr="00224D17">
        <w:rPr>
          <w:rFonts w:ascii="Verdana" w:hAnsi="Verdana" w:cs="Arial"/>
          <w:color w:val="4C4E53"/>
        </w:rPr>
        <w:t>Facteurs de risques</w:t>
      </w:r>
    </w:p>
    <w:p w:rsidR="00817998" w:rsidRPr="00224D17" w:rsidRDefault="00817998" w:rsidP="00564A0E">
      <w:pPr>
        <w:pStyle w:val="Paragraphedeliste"/>
        <w:numPr>
          <w:ilvl w:val="0"/>
          <w:numId w:val="4"/>
        </w:numPr>
        <w:ind w:hanging="357"/>
        <w:jc w:val="left"/>
        <w:rPr>
          <w:rFonts w:ascii="Verdana" w:hAnsi="Verdana" w:cs="Arial"/>
          <w:color w:val="4C4E53"/>
        </w:rPr>
      </w:pPr>
      <w:r w:rsidRPr="00224D17">
        <w:rPr>
          <w:rFonts w:ascii="Verdana" w:hAnsi="Verdana" w:cs="Arial"/>
          <w:color w:val="4C4E53"/>
        </w:rPr>
        <w:t>Gouvernement d'entreprise</w:t>
      </w:r>
    </w:p>
    <w:p w:rsidR="00817998" w:rsidRPr="00224D17" w:rsidRDefault="00817998" w:rsidP="00564A0E">
      <w:pPr>
        <w:pStyle w:val="Paragraphedeliste"/>
        <w:numPr>
          <w:ilvl w:val="0"/>
          <w:numId w:val="4"/>
        </w:numPr>
        <w:ind w:hanging="357"/>
        <w:jc w:val="left"/>
        <w:rPr>
          <w:rFonts w:ascii="Verdana" w:hAnsi="Verdana" w:cs="Arial"/>
          <w:color w:val="4C4E53"/>
        </w:rPr>
      </w:pPr>
      <w:r w:rsidRPr="00224D17">
        <w:rPr>
          <w:rFonts w:ascii="Verdana" w:hAnsi="Verdana" w:cs="Arial"/>
          <w:color w:val="4C4E53"/>
        </w:rPr>
        <w:t>Informations boursières</w:t>
      </w:r>
    </w:p>
    <w:p w:rsidR="00817998" w:rsidRPr="00224D17" w:rsidRDefault="00817998" w:rsidP="00817998">
      <w:pPr>
        <w:jc w:val="left"/>
        <w:rPr>
          <w:rFonts w:ascii="Verdana" w:hAnsi="Verdana" w:cs="Arial"/>
          <w:b/>
          <w:color w:val="4C4E53"/>
        </w:rPr>
      </w:pPr>
    </w:p>
    <w:p w:rsidR="00817998" w:rsidRPr="00224D17" w:rsidRDefault="00817998" w:rsidP="00817998">
      <w:pPr>
        <w:jc w:val="left"/>
        <w:rPr>
          <w:rFonts w:ascii="Verdana" w:hAnsi="Verdana" w:cs="Arial"/>
          <w:color w:val="4C4E53"/>
        </w:rPr>
      </w:pPr>
    </w:p>
    <w:p w:rsidR="00817998" w:rsidRPr="00224D17" w:rsidRDefault="00817998" w:rsidP="00817998">
      <w:pPr>
        <w:jc w:val="left"/>
        <w:rPr>
          <w:rFonts w:ascii="Verdana" w:hAnsi="Verdana" w:cs="Arial"/>
          <w:color w:val="4C4E53"/>
        </w:rPr>
      </w:pPr>
      <w:r w:rsidRPr="00224D17">
        <w:rPr>
          <w:rFonts w:ascii="Verdana" w:hAnsi="Verdana" w:cs="Arial"/>
          <w:color w:val="4C4E53"/>
        </w:rPr>
        <w:br w:type="page"/>
      </w:r>
    </w:p>
    <w:p w:rsidR="00CF0825" w:rsidRDefault="00CF0825">
      <w:pPr>
        <w:jc w:val="left"/>
        <w:rPr>
          <w:rFonts w:ascii="Verdana" w:hAnsi="Verdana" w:cs="Arial"/>
          <w:b/>
          <w:color w:val="D51366"/>
          <w:sz w:val="28"/>
          <w:szCs w:val="22"/>
        </w:rPr>
      </w:pPr>
      <w:r>
        <w:lastRenderedPageBreak/>
        <w:br w:type="page"/>
      </w:r>
    </w:p>
    <w:p w:rsidR="00817998" w:rsidRPr="005656CF" w:rsidRDefault="00817998" w:rsidP="005656CF">
      <w:pPr>
        <w:pStyle w:val="Titre2"/>
      </w:pPr>
      <w:r w:rsidRPr="005656CF">
        <w:lastRenderedPageBreak/>
        <w:t>1.</w:t>
      </w:r>
      <w:r w:rsidRPr="005656CF">
        <w:tab/>
        <w:t>Activité et faits marquants du 1er semestre 201</w:t>
      </w:r>
      <w:r w:rsidR="007475A3">
        <w:t>5</w:t>
      </w:r>
    </w:p>
    <w:p w:rsidR="00564A0E" w:rsidRPr="00224D17" w:rsidRDefault="00564A0E" w:rsidP="00817998">
      <w:pPr>
        <w:rPr>
          <w:rFonts w:ascii="Verdana" w:hAnsi="Verdana" w:cs="Arial"/>
          <w:b/>
          <w:color w:val="4C4E53"/>
          <w:sz w:val="20"/>
        </w:rPr>
      </w:pPr>
    </w:p>
    <w:p w:rsidR="00817998" w:rsidRPr="00224D17" w:rsidRDefault="00817998" w:rsidP="008F23F7">
      <w:pPr>
        <w:ind w:left="709"/>
        <w:rPr>
          <w:rFonts w:ascii="Verdana" w:hAnsi="Verdana" w:cs="Arial"/>
          <w:b/>
          <w:color w:val="D51366"/>
        </w:rPr>
      </w:pPr>
      <w:r w:rsidRPr="00224D17">
        <w:rPr>
          <w:rFonts w:ascii="Verdana" w:hAnsi="Verdana" w:cs="Arial"/>
          <w:b/>
          <w:color w:val="D51366"/>
        </w:rPr>
        <w:t>1.1</w:t>
      </w:r>
      <w:r w:rsidRPr="00224D17">
        <w:rPr>
          <w:rFonts w:ascii="Verdana" w:hAnsi="Verdana" w:cs="Arial"/>
          <w:b/>
          <w:color w:val="D51366"/>
        </w:rPr>
        <w:tab/>
        <w:t>Activité</w:t>
      </w:r>
    </w:p>
    <w:p w:rsidR="00817998" w:rsidRPr="00004A17" w:rsidRDefault="00817998" w:rsidP="00817998">
      <w:pPr>
        <w:rPr>
          <w:rFonts w:ascii="Verdana" w:hAnsi="Verdana" w:cs="Arial"/>
          <w:color w:val="4C4E53"/>
          <w:sz w:val="20"/>
        </w:rPr>
      </w:pPr>
    </w:p>
    <w:p w:rsidR="00CF0E98" w:rsidRPr="00004A17" w:rsidRDefault="004B2E77" w:rsidP="00D53A45">
      <w:pPr>
        <w:autoSpaceDE w:val="0"/>
        <w:autoSpaceDN w:val="0"/>
        <w:adjustRightInd w:val="0"/>
        <w:jc w:val="left"/>
        <w:rPr>
          <w:rFonts w:ascii="Verdana" w:hAnsi="Verdana"/>
          <w:color w:val="4C4E53"/>
          <w:sz w:val="20"/>
        </w:rPr>
      </w:pPr>
      <w:r w:rsidRPr="00004A17">
        <w:rPr>
          <w:rFonts w:ascii="Verdana" w:hAnsi="Verdana"/>
          <w:color w:val="4C4E53"/>
          <w:sz w:val="20"/>
        </w:rPr>
        <w:t>Cf. paragraphe 2.2 ci-dessous.</w:t>
      </w:r>
    </w:p>
    <w:p w:rsidR="004B2E77" w:rsidRPr="00004A17" w:rsidRDefault="004B2E77" w:rsidP="00D53A45">
      <w:pPr>
        <w:autoSpaceDE w:val="0"/>
        <w:autoSpaceDN w:val="0"/>
        <w:adjustRightInd w:val="0"/>
        <w:jc w:val="left"/>
        <w:rPr>
          <w:rFonts w:ascii="Verdana" w:hAnsi="Verdana" w:cs="Arial"/>
          <w:color w:val="4C4E53"/>
          <w:sz w:val="20"/>
        </w:rPr>
      </w:pPr>
    </w:p>
    <w:p w:rsidR="00817998" w:rsidRPr="00224D17" w:rsidRDefault="00817998" w:rsidP="008F23F7">
      <w:pPr>
        <w:ind w:left="709"/>
        <w:rPr>
          <w:rFonts w:ascii="Verdana" w:hAnsi="Verdana" w:cs="Arial"/>
          <w:b/>
          <w:color w:val="D51366"/>
        </w:rPr>
      </w:pPr>
      <w:r w:rsidRPr="00224D17">
        <w:rPr>
          <w:rFonts w:ascii="Verdana" w:hAnsi="Verdana" w:cs="Arial"/>
          <w:b/>
          <w:color w:val="D51366"/>
        </w:rPr>
        <w:t>1.2</w:t>
      </w:r>
      <w:r w:rsidRPr="00224D17">
        <w:rPr>
          <w:rFonts w:ascii="Verdana" w:hAnsi="Verdana" w:cs="Arial"/>
          <w:b/>
          <w:color w:val="D51366"/>
        </w:rPr>
        <w:tab/>
        <w:t>Faits marquants</w:t>
      </w:r>
    </w:p>
    <w:p w:rsidR="001C4D0A" w:rsidRPr="00004A17" w:rsidRDefault="001C4D0A" w:rsidP="001C4D0A">
      <w:pPr>
        <w:pStyle w:val="Formatlibre"/>
        <w:tabs>
          <w:tab w:val="left" w:pos="2480"/>
        </w:tabs>
        <w:ind w:left="960"/>
        <w:rPr>
          <w:rFonts w:ascii="Verdana" w:hAnsi="Verdana" w:cs="Arial"/>
          <w:color w:val="4C4E53"/>
          <w:sz w:val="20"/>
        </w:rPr>
      </w:pPr>
    </w:p>
    <w:p w:rsidR="001C4D0A" w:rsidRPr="00004A17" w:rsidRDefault="00342BF8" w:rsidP="001C4D0A">
      <w:pPr>
        <w:pStyle w:val="Formatlibre"/>
        <w:jc w:val="both"/>
        <w:rPr>
          <w:rFonts w:ascii="Verdana" w:hAnsi="Verdana" w:cs="Arial"/>
          <w:color w:val="4C4E53"/>
          <w:sz w:val="20"/>
        </w:rPr>
      </w:pPr>
      <w:r>
        <w:rPr>
          <w:rFonts w:ascii="Verdana" w:hAnsi="Verdana" w:cs="Arial"/>
          <w:color w:val="4C4E53"/>
          <w:sz w:val="20"/>
        </w:rPr>
        <w:t>Le 26 juin 2015, l’assemblée générale extraordinaire des actionnaires de la Société a approuvé à l’unanimité le changement de mode d’administration par l’adoption de la formule à directoire et conseil de surveillance (cf. paragraphe 7 du présent rapport).</w:t>
      </w:r>
    </w:p>
    <w:p w:rsidR="00404D0E" w:rsidRDefault="00404D0E" w:rsidP="00404D0E">
      <w:pPr>
        <w:pStyle w:val="Formatlibre"/>
        <w:jc w:val="both"/>
        <w:rPr>
          <w:rFonts w:ascii="Verdana" w:hAnsi="Verdana" w:cs="Arial"/>
          <w:color w:val="4C4E53"/>
          <w:sz w:val="20"/>
        </w:rPr>
      </w:pPr>
    </w:p>
    <w:p w:rsidR="00CC3A7E" w:rsidRPr="00224D17" w:rsidRDefault="00CC3A7E" w:rsidP="00CC3A7E">
      <w:pPr>
        <w:keepNext/>
        <w:rPr>
          <w:rFonts w:ascii="Verdana" w:hAnsi="Verdana" w:cs="Arial"/>
          <w:color w:val="4C4E53"/>
          <w:sz w:val="20"/>
        </w:rPr>
      </w:pPr>
    </w:p>
    <w:p w:rsidR="00817998" w:rsidRPr="003C2123" w:rsidRDefault="00817998" w:rsidP="00814610">
      <w:pPr>
        <w:keepNext/>
        <w:rPr>
          <w:rFonts w:ascii="Verdana" w:hAnsi="Verdana" w:cs="Arial"/>
          <w:b/>
          <w:color w:val="D51366"/>
          <w:sz w:val="28"/>
        </w:rPr>
      </w:pPr>
      <w:r w:rsidRPr="003C2123">
        <w:rPr>
          <w:rFonts w:ascii="Verdana" w:hAnsi="Verdana" w:cs="Arial"/>
          <w:b/>
          <w:color w:val="D51366"/>
          <w:sz w:val="28"/>
        </w:rPr>
        <w:t>2.</w:t>
      </w:r>
      <w:r w:rsidRPr="003C2123">
        <w:rPr>
          <w:rFonts w:ascii="Verdana" w:hAnsi="Verdana" w:cs="Arial"/>
          <w:color w:val="D51366"/>
          <w:sz w:val="28"/>
        </w:rPr>
        <w:tab/>
      </w:r>
      <w:r w:rsidR="00930B8C" w:rsidRPr="003C2123">
        <w:rPr>
          <w:rFonts w:ascii="Verdana" w:hAnsi="Verdana" w:cs="Arial"/>
          <w:b/>
          <w:color w:val="D51366"/>
          <w:sz w:val="28"/>
        </w:rPr>
        <w:t>Analyse des résultats consolidé</w:t>
      </w:r>
      <w:r w:rsidRPr="003C2123">
        <w:rPr>
          <w:rFonts w:ascii="Verdana" w:hAnsi="Verdana" w:cs="Arial"/>
          <w:b/>
          <w:color w:val="D51366"/>
          <w:sz w:val="28"/>
        </w:rPr>
        <w:t>s du 1</w:t>
      </w:r>
      <w:r w:rsidRPr="003C2123">
        <w:rPr>
          <w:rFonts w:ascii="Verdana" w:hAnsi="Verdana" w:cs="Arial"/>
          <w:b/>
          <w:color w:val="D51366"/>
          <w:sz w:val="28"/>
          <w:vertAlign w:val="superscript"/>
        </w:rPr>
        <w:t>er</w:t>
      </w:r>
      <w:r w:rsidR="000F2465" w:rsidRPr="003C2123">
        <w:rPr>
          <w:rFonts w:ascii="Verdana" w:hAnsi="Verdana" w:cs="Arial"/>
          <w:b/>
          <w:color w:val="D51366"/>
          <w:sz w:val="28"/>
        </w:rPr>
        <w:t xml:space="preserve"> s</w:t>
      </w:r>
      <w:r w:rsidR="00461806" w:rsidRPr="003C2123">
        <w:rPr>
          <w:rFonts w:ascii="Verdana" w:hAnsi="Verdana" w:cs="Arial"/>
          <w:b/>
          <w:color w:val="D51366"/>
          <w:sz w:val="28"/>
        </w:rPr>
        <w:t xml:space="preserve">emestre </w:t>
      </w:r>
      <w:r w:rsidR="007475A3">
        <w:rPr>
          <w:rFonts w:ascii="Verdana" w:hAnsi="Verdana" w:cs="Arial"/>
          <w:b/>
          <w:color w:val="D51366"/>
          <w:sz w:val="28"/>
        </w:rPr>
        <w:t>2015</w:t>
      </w:r>
    </w:p>
    <w:p w:rsidR="00817998" w:rsidRPr="003C2123" w:rsidRDefault="00817998" w:rsidP="00814610">
      <w:pPr>
        <w:keepNext/>
        <w:rPr>
          <w:rFonts w:ascii="Verdana" w:hAnsi="Verdana" w:cs="Arial"/>
          <w:b/>
          <w:color w:val="D51366"/>
          <w:sz w:val="20"/>
        </w:rPr>
      </w:pPr>
    </w:p>
    <w:p w:rsidR="00817998" w:rsidRPr="003C2123" w:rsidRDefault="00817998" w:rsidP="00814610">
      <w:pPr>
        <w:keepNext/>
        <w:ind w:left="709"/>
        <w:rPr>
          <w:rFonts w:ascii="Verdana" w:hAnsi="Verdana" w:cs="Arial"/>
          <w:b/>
          <w:color w:val="D51366"/>
        </w:rPr>
      </w:pPr>
      <w:r w:rsidRPr="003C2123">
        <w:rPr>
          <w:rFonts w:ascii="Verdana" w:hAnsi="Verdana" w:cs="Arial"/>
          <w:b/>
          <w:color w:val="D51366"/>
        </w:rPr>
        <w:t>2.1</w:t>
      </w:r>
      <w:r w:rsidRPr="003C2123">
        <w:rPr>
          <w:rFonts w:ascii="Verdana" w:hAnsi="Verdana" w:cs="Arial"/>
          <w:b/>
          <w:color w:val="D51366"/>
        </w:rPr>
        <w:tab/>
        <w:t>Méthodes de consolidation</w:t>
      </w:r>
    </w:p>
    <w:p w:rsidR="00817998" w:rsidRPr="00004A17" w:rsidRDefault="00817998" w:rsidP="00814610">
      <w:pPr>
        <w:keepNext/>
        <w:rPr>
          <w:rFonts w:ascii="Verdana" w:hAnsi="Verdana" w:cs="Arial"/>
          <w:color w:val="4C4E53"/>
          <w:sz w:val="20"/>
        </w:rPr>
      </w:pPr>
    </w:p>
    <w:p w:rsidR="00817998" w:rsidRPr="00004A17" w:rsidRDefault="00817998" w:rsidP="00814610">
      <w:pPr>
        <w:keepNext/>
        <w:rPr>
          <w:rFonts w:ascii="Verdana" w:hAnsi="Verdana" w:cs="Arial"/>
          <w:color w:val="4C4E53"/>
          <w:sz w:val="20"/>
        </w:rPr>
      </w:pPr>
      <w:r w:rsidRPr="00004A17">
        <w:rPr>
          <w:rFonts w:ascii="Verdana" w:hAnsi="Verdana" w:cs="Arial"/>
          <w:color w:val="4C4E53"/>
          <w:sz w:val="20"/>
        </w:rPr>
        <w:t>La Société a établi des comptes consol</w:t>
      </w:r>
      <w:r w:rsidR="003C2123" w:rsidRPr="00004A17">
        <w:rPr>
          <w:rFonts w:ascii="Verdana" w:hAnsi="Verdana" w:cs="Arial"/>
          <w:color w:val="4C4E53"/>
          <w:sz w:val="20"/>
        </w:rPr>
        <w:t xml:space="preserve">idés semestriels </w:t>
      </w:r>
      <w:r w:rsidR="007904EB">
        <w:rPr>
          <w:rFonts w:ascii="Verdana" w:hAnsi="Verdana" w:cs="Arial"/>
          <w:color w:val="4C4E53"/>
          <w:sz w:val="20"/>
        </w:rPr>
        <w:t xml:space="preserve">résumés </w:t>
      </w:r>
      <w:r w:rsidR="007475A3">
        <w:rPr>
          <w:rFonts w:ascii="Verdana" w:hAnsi="Verdana" w:cs="Arial"/>
          <w:color w:val="4C4E53"/>
          <w:sz w:val="20"/>
        </w:rPr>
        <w:t>au 30 juin 2015</w:t>
      </w:r>
      <w:r w:rsidRPr="00004A17">
        <w:rPr>
          <w:rFonts w:ascii="Verdana" w:hAnsi="Verdana" w:cs="Arial"/>
          <w:color w:val="4C4E53"/>
          <w:sz w:val="20"/>
        </w:rPr>
        <w:t xml:space="preserve"> en application </w:t>
      </w:r>
      <w:r w:rsidR="008F23F7" w:rsidRPr="00004A17">
        <w:rPr>
          <w:rFonts w:ascii="Verdana" w:hAnsi="Verdana" w:cs="Arial"/>
          <w:color w:val="4C4E53"/>
          <w:sz w:val="20"/>
        </w:rPr>
        <w:t>des dispositions de l’article L. </w:t>
      </w:r>
      <w:r w:rsidRPr="00004A17">
        <w:rPr>
          <w:rFonts w:ascii="Verdana" w:hAnsi="Verdana" w:cs="Arial"/>
          <w:color w:val="4C4E53"/>
          <w:sz w:val="20"/>
        </w:rPr>
        <w:t xml:space="preserve">233-16 du Code de Commerce, conformément </w:t>
      </w:r>
      <w:r w:rsidR="00963AC4">
        <w:rPr>
          <w:rFonts w:ascii="Verdana" w:hAnsi="Verdana" w:cs="Arial"/>
          <w:color w:val="4C4E53"/>
          <w:sz w:val="20"/>
        </w:rPr>
        <w:t>à la norme </w:t>
      </w:r>
      <w:r w:rsidR="007475A3">
        <w:rPr>
          <w:rFonts w:ascii="Verdana" w:hAnsi="Verdana" w:cs="Arial"/>
          <w:color w:val="4C4E53"/>
          <w:sz w:val="20"/>
        </w:rPr>
        <w:t>IAS </w:t>
      </w:r>
      <w:r w:rsidR="00A97A6A">
        <w:rPr>
          <w:rFonts w:ascii="Verdana" w:hAnsi="Verdana" w:cs="Arial"/>
          <w:color w:val="4C4E53"/>
          <w:sz w:val="20"/>
        </w:rPr>
        <w:t>34</w:t>
      </w:r>
      <w:r w:rsidRPr="00004A17">
        <w:rPr>
          <w:rFonts w:ascii="Verdana" w:hAnsi="Verdana" w:cs="Arial"/>
          <w:color w:val="4C4E53"/>
          <w:sz w:val="20"/>
        </w:rPr>
        <w:t xml:space="preserve">. </w:t>
      </w:r>
    </w:p>
    <w:p w:rsidR="00817998" w:rsidRPr="00004A17" w:rsidRDefault="00817998" w:rsidP="00817998">
      <w:pPr>
        <w:pStyle w:val="NormalWeb"/>
        <w:spacing w:before="0" w:beforeAutospacing="0" w:after="0" w:afterAutospacing="0"/>
        <w:ind w:right="57"/>
        <w:rPr>
          <w:rFonts w:ascii="Verdana" w:hAnsi="Verdana" w:cs="Arial"/>
          <w:color w:val="4C4E53"/>
          <w:sz w:val="20"/>
          <w:szCs w:val="20"/>
        </w:rPr>
      </w:pPr>
    </w:p>
    <w:p w:rsidR="00817998" w:rsidRPr="00004A17" w:rsidRDefault="00817998" w:rsidP="00817998">
      <w:pPr>
        <w:pStyle w:val="NormalWeb"/>
        <w:spacing w:before="0" w:beforeAutospacing="0" w:after="0" w:afterAutospacing="0"/>
        <w:ind w:right="57"/>
        <w:rPr>
          <w:rFonts w:ascii="Verdana" w:hAnsi="Verdana" w:cs="Arial"/>
          <w:color w:val="4C4E53"/>
          <w:sz w:val="20"/>
          <w:szCs w:val="20"/>
        </w:rPr>
      </w:pPr>
      <w:r w:rsidRPr="00004A17">
        <w:rPr>
          <w:rFonts w:ascii="Verdana" w:hAnsi="Verdana" w:cs="Arial"/>
          <w:color w:val="4C4E53"/>
          <w:sz w:val="20"/>
          <w:szCs w:val="20"/>
        </w:rPr>
        <w:t xml:space="preserve">L’annexe aux comptes </w:t>
      </w:r>
      <w:r w:rsidR="007904EB">
        <w:rPr>
          <w:rFonts w:ascii="Verdana" w:hAnsi="Verdana" w:cs="Arial"/>
          <w:color w:val="4C4E53"/>
          <w:sz w:val="20"/>
          <w:szCs w:val="20"/>
        </w:rPr>
        <w:t xml:space="preserve">consolidés </w:t>
      </w:r>
      <w:r w:rsidRPr="00004A17">
        <w:rPr>
          <w:rFonts w:ascii="Verdana" w:hAnsi="Verdana" w:cs="Arial"/>
          <w:color w:val="4C4E53"/>
          <w:sz w:val="20"/>
          <w:szCs w:val="20"/>
        </w:rPr>
        <w:t xml:space="preserve">semestriels </w:t>
      </w:r>
      <w:r w:rsidR="007904EB">
        <w:rPr>
          <w:rFonts w:ascii="Verdana" w:hAnsi="Verdana" w:cs="Arial"/>
          <w:color w:val="4C4E53"/>
          <w:sz w:val="20"/>
          <w:szCs w:val="20"/>
        </w:rPr>
        <w:t xml:space="preserve">résumés </w:t>
      </w:r>
      <w:r w:rsidRPr="00004A17">
        <w:rPr>
          <w:rFonts w:ascii="Verdana" w:hAnsi="Verdana" w:cs="Arial"/>
          <w:color w:val="4C4E53"/>
          <w:sz w:val="20"/>
          <w:szCs w:val="20"/>
        </w:rPr>
        <w:t>avec le détail de ceux-ci contient toutes les explications sur les méthodes retenues pour l’établissement de ces comptes consolidés semestriels.</w:t>
      </w:r>
    </w:p>
    <w:p w:rsidR="00817998" w:rsidRPr="00004A17" w:rsidRDefault="00817998" w:rsidP="00817998">
      <w:pPr>
        <w:pStyle w:val="NormalWeb"/>
        <w:spacing w:before="0" w:beforeAutospacing="0" w:after="0" w:afterAutospacing="0"/>
        <w:ind w:right="57"/>
        <w:rPr>
          <w:rFonts w:ascii="Verdana" w:hAnsi="Verdana" w:cs="Arial"/>
          <w:color w:val="4C4E53"/>
          <w:sz w:val="20"/>
          <w:szCs w:val="20"/>
        </w:rPr>
      </w:pPr>
    </w:p>
    <w:p w:rsidR="00817998" w:rsidRPr="00004A17" w:rsidRDefault="00817998" w:rsidP="00817998">
      <w:pPr>
        <w:pStyle w:val="NormalWeb"/>
        <w:spacing w:before="0" w:beforeAutospacing="0" w:after="0" w:afterAutospacing="0"/>
        <w:ind w:right="57"/>
        <w:rPr>
          <w:rFonts w:ascii="Verdana" w:hAnsi="Verdana" w:cs="Arial"/>
          <w:color w:val="4C4E53"/>
          <w:sz w:val="20"/>
          <w:szCs w:val="20"/>
        </w:rPr>
      </w:pPr>
      <w:r w:rsidRPr="00004A17">
        <w:rPr>
          <w:rFonts w:ascii="Verdana" w:hAnsi="Verdana" w:cs="Arial"/>
          <w:color w:val="4C4E53"/>
          <w:sz w:val="20"/>
          <w:szCs w:val="20"/>
        </w:rPr>
        <w:t xml:space="preserve">Les règles de présentation et les méthodes d’évaluation comptables sont conformes à la réglementation en vigueur. </w:t>
      </w:r>
    </w:p>
    <w:p w:rsidR="008F23F7" w:rsidRPr="00F752E1" w:rsidRDefault="008F23F7" w:rsidP="00817998">
      <w:pPr>
        <w:pStyle w:val="NormalWeb"/>
        <w:spacing w:before="0" w:beforeAutospacing="0" w:after="0" w:afterAutospacing="0"/>
        <w:ind w:right="57"/>
        <w:rPr>
          <w:rFonts w:ascii="Verdana" w:hAnsi="Verdana" w:cs="Arial"/>
          <w:color w:val="4C4E53"/>
          <w:sz w:val="20"/>
          <w:szCs w:val="20"/>
        </w:rPr>
      </w:pPr>
    </w:p>
    <w:p w:rsidR="00F752E1" w:rsidRDefault="00F752E1" w:rsidP="00F752E1">
      <w:pPr>
        <w:rPr>
          <w:rFonts w:ascii="Verdana" w:hAnsi="Verdana" w:cs="Arial"/>
          <w:color w:val="4C4E53"/>
          <w:sz w:val="20"/>
        </w:rPr>
      </w:pPr>
      <w:r w:rsidRPr="00F752E1">
        <w:rPr>
          <w:rFonts w:ascii="Verdana" w:hAnsi="Verdana" w:cs="Arial"/>
          <w:color w:val="4C4E53"/>
          <w:sz w:val="20"/>
        </w:rPr>
        <w:t>Les</w:t>
      </w:r>
      <w:r>
        <w:rPr>
          <w:rFonts w:ascii="Verdana" w:hAnsi="Verdana" w:cs="Arial"/>
          <w:color w:val="4C4E53"/>
          <w:sz w:val="20"/>
        </w:rPr>
        <w:t xml:space="preserve"> variations de périmètre</w:t>
      </w:r>
      <w:r w:rsidRPr="00F752E1">
        <w:rPr>
          <w:rFonts w:ascii="Verdana" w:hAnsi="Verdana" w:cs="Arial"/>
          <w:color w:val="4C4E53"/>
          <w:sz w:val="20"/>
        </w:rPr>
        <w:t xml:space="preserve"> entre les comptes </w:t>
      </w:r>
      <w:r w:rsidR="007904EB">
        <w:rPr>
          <w:rFonts w:ascii="Verdana" w:hAnsi="Verdana" w:cs="Arial"/>
          <w:color w:val="4C4E53"/>
          <w:sz w:val="20"/>
        </w:rPr>
        <w:t xml:space="preserve">consolidés </w:t>
      </w:r>
      <w:r w:rsidRPr="00F752E1">
        <w:rPr>
          <w:rFonts w:ascii="Verdana" w:hAnsi="Verdana" w:cs="Arial"/>
          <w:color w:val="4C4E53"/>
          <w:sz w:val="20"/>
        </w:rPr>
        <w:t xml:space="preserve">semestriels </w:t>
      </w:r>
      <w:r w:rsidR="007904EB">
        <w:rPr>
          <w:rFonts w:ascii="Verdana" w:hAnsi="Verdana" w:cs="Arial"/>
          <w:color w:val="4C4E53"/>
          <w:sz w:val="20"/>
        </w:rPr>
        <w:t xml:space="preserve">résumés </w:t>
      </w:r>
      <w:r w:rsidR="007475A3">
        <w:rPr>
          <w:rFonts w:ascii="Verdana" w:hAnsi="Verdana" w:cs="Arial"/>
          <w:color w:val="4C4E53"/>
          <w:sz w:val="20"/>
        </w:rPr>
        <w:t>au 30 juin 2015 et ceux au 30 juin 2014</w:t>
      </w:r>
      <w:r w:rsidRPr="00F752E1">
        <w:rPr>
          <w:rFonts w:ascii="Verdana" w:hAnsi="Verdana" w:cs="Arial"/>
          <w:color w:val="4C4E53"/>
          <w:sz w:val="20"/>
        </w:rPr>
        <w:t xml:space="preserve"> comprennent l’intégration </w:t>
      </w:r>
      <w:r>
        <w:rPr>
          <w:rFonts w:ascii="Verdana" w:hAnsi="Verdana" w:cs="Arial"/>
          <w:color w:val="4C4E53"/>
          <w:sz w:val="20"/>
        </w:rPr>
        <w:t>d</w:t>
      </w:r>
      <w:r w:rsidRPr="00F752E1">
        <w:rPr>
          <w:rFonts w:ascii="Verdana" w:hAnsi="Verdana" w:cs="Arial"/>
          <w:color w:val="4C4E53"/>
          <w:sz w:val="20"/>
        </w:rPr>
        <w:t xml:space="preserve">es sociétés Financière </w:t>
      </w:r>
      <w:r w:rsidR="00963AC4">
        <w:rPr>
          <w:rFonts w:ascii="Verdana" w:hAnsi="Verdana" w:cs="Arial"/>
          <w:color w:val="4C4E53"/>
          <w:sz w:val="20"/>
        </w:rPr>
        <w:t>Utram</w:t>
      </w:r>
      <w:r w:rsidR="00770233" w:rsidRPr="00F752E1">
        <w:rPr>
          <w:rFonts w:ascii="Verdana" w:hAnsi="Verdana" w:cs="Arial"/>
          <w:color w:val="4C4E53"/>
          <w:sz w:val="20"/>
        </w:rPr>
        <w:t xml:space="preserve"> </w:t>
      </w:r>
      <w:r w:rsidRPr="00F752E1">
        <w:rPr>
          <w:rFonts w:ascii="Verdana" w:hAnsi="Verdana" w:cs="Arial"/>
          <w:color w:val="4C4E53"/>
          <w:sz w:val="20"/>
        </w:rPr>
        <w:t xml:space="preserve">et </w:t>
      </w:r>
      <w:r w:rsidR="00963AC4">
        <w:rPr>
          <w:rFonts w:ascii="Verdana" w:hAnsi="Verdana" w:cs="Arial"/>
          <w:color w:val="4C4E53"/>
          <w:sz w:val="20"/>
        </w:rPr>
        <w:t>Utram</w:t>
      </w:r>
      <w:r w:rsidR="00770233">
        <w:rPr>
          <w:rFonts w:ascii="Verdana" w:hAnsi="Verdana" w:cs="Arial"/>
          <w:color w:val="4C4E53"/>
          <w:sz w:val="20"/>
        </w:rPr>
        <w:t xml:space="preserve"> </w:t>
      </w:r>
      <w:r w:rsidRPr="00F752E1">
        <w:rPr>
          <w:rFonts w:ascii="Verdana" w:hAnsi="Verdana" w:cs="Arial"/>
          <w:color w:val="4C4E53"/>
          <w:sz w:val="20"/>
        </w:rPr>
        <w:t>à compter de leur date d’acquisition, soit le 25 juin 2014.</w:t>
      </w:r>
      <w:r w:rsidR="006A393A">
        <w:rPr>
          <w:rFonts w:ascii="Verdana" w:hAnsi="Verdana" w:cs="Arial"/>
          <w:color w:val="4C4E53"/>
          <w:sz w:val="20"/>
        </w:rPr>
        <w:t xml:space="preserve"> </w:t>
      </w:r>
    </w:p>
    <w:p w:rsidR="00963AC4" w:rsidRDefault="00963AC4" w:rsidP="00F752E1">
      <w:pPr>
        <w:rPr>
          <w:rFonts w:ascii="Verdana" w:hAnsi="Verdana" w:cs="Arial"/>
          <w:color w:val="4C4E53"/>
          <w:sz w:val="20"/>
        </w:rPr>
      </w:pPr>
    </w:p>
    <w:p w:rsidR="00963AC4" w:rsidRPr="00963AC4" w:rsidRDefault="00963AC4" w:rsidP="00963AC4">
      <w:pPr>
        <w:pStyle w:val="Normalcentr"/>
        <w:ind w:left="0" w:right="0"/>
        <w:rPr>
          <w:rFonts w:ascii="Verdana" w:hAnsi="Verdana" w:cs="Arial"/>
          <w:color w:val="4C4E53"/>
          <w:spacing w:val="-2"/>
          <w:sz w:val="20"/>
          <w:szCs w:val="20"/>
        </w:rPr>
      </w:pPr>
      <w:r w:rsidRPr="00963AC4">
        <w:rPr>
          <w:rFonts w:ascii="Verdana" w:hAnsi="Verdana" w:cs="Arial"/>
          <w:color w:val="4C4E53"/>
          <w:sz w:val="20"/>
        </w:rPr>
        <w:t xml:space="preserve">Il est rappelé que </w:t>
      </w:r>
      <w:r>
        <w:rPr>
          <w:rFonts w:ascii="Verdana" w:hAnsi="Verdana" w:cs="Arial"/>
          <w:color w:val="4C4E53"/>
          <w:sz w:val="20"/>
        </w:rPr>
        <w:t>l</w:t>
      </w:r>
      <w:r w:rsidRPr="00963AC4">
        <w:rPr>
          <w:rFonts w:ascii="Verdana" w:hAnsi="Verdana" w:cs="Arial"/>
          <w:color w:val="4C4E53"/>
          <w:spacing w:val="-2"/>
          <w:sz w:val="20"/>
          <w:szCs w:val="20"/>
        </w:rPr>
        <w:t>’activité « Events » représentant</w:t>
      </w:r>
      <w:r>
        <w:rPr>
          <w:rFonts w:ascii="Verdana" w:hAnsi="Verdana" w:cs="Arial"/>
          <w:color w:val="4C4E53"/>
          <w:spacing w:val="-2"/>
          <w:sz w:val="20"/>
          <w:szCs w:val="20"/>
        </w:rPr>
        <w:t xml:space="preserve"> un chiffre d’affaires de</w:t>
      </w:r>
      <w:r w:rsidRPr="00963AC4">
        <w:rPr>
          <w:rFonts w:ascii="Verdana" w:hAnsi="Verdana" w:cs="Arial"/>
          <w:color w:val="4C4E53"/>
          <w:spacing w:val="-2"/>
          <w:sz w:val="20"/>
          <w:szCs w:val="20"/>
        </w:rPr>
        <w:t xml:space="preserve"> 29 294 K€ en 2014, un secteur dédié à cette activité a été créé. </w:t>
      </w:r>
      <w:r>
        <w:rPr>
          <w:rFonts w:ascii="Verdana" w:hAnsi="Verdana" w:cs="Arial"/>
          <w:color w:val="4C4E53"/>
          <w:spacing w:val="-2"/>
          <w:sz w:val="20"/>
          <w:szCs w:val="20"/>
        </w:rPr>
        <w:t>Il est également rappelé que le secteur « Broadcast » est devenu le secteur « TV &amp; Media ».</w:t>
      </w:r>
    </w:p>
    <w:p w:rsidR="00F752E1" w:rsidRPr="00004A17" w:rsidRDefault="00F752E1" w:rsidP="00817998">
      <w:pPr>
        <w:pStyle w:val="NormalWeb"/>
        <w:spacing w:before="0" w:beforeAutospacing="0" w:after="0" w:afterAutospacing="0"/>
        <w:ind w:right="57"/>
        <w:rPr>
          <w:rFonts w:ascii="Verdana" w:hAnsi="Verdana" w:cs="Arial"/>
          <w:color w:val="4C4E53"/>
          <w:sz w:val="20"/>
          <w:szCs w:val="20"/>
        </w:rPr>
      </w:pPr>
    </w:p>
    <w:p w:rsidR="00817998" w:rsidRPr="00004A17" w:rsidRDefault="00817998" w:rsidP="00817998">
      <w:pPr>
        <w:rPr>
          <w:rFonts w:ascii="Verdana" w:hAnsi="Verdana" w:cs="Arial"/>
          <w:color w:val="4C4E53"/>
          <w:sz w:val="20"/>
        </w:rPr>
      </w:pPr>
      <w:r w:rsidRPr="00004A17">
        <w:rPr>
          <w:rFonts w:ascii="Verdana" w:hAnsi="Verdana" w:cs="Arial"/>
          <w:color w:val="4C4E53"/>
          <w:sz w:val="20"/>
        </w:rPr>
        <w:t>Les comptes consolidés sem</w:t>
      </w:r>
      <w:r w:rsidR="00F035AB" w:rsidRPr="00004A17">
        <w:rPr>
          <w:rFonts w:ascii="Verdana" w:hAnsi="Verdana" w:cs="Arial"/>
          <w:color w:val="4C4E53"/>
          <w:sz w:val="20"/>
        </w:rPr>
        <w:t>estriels</w:t>
      </w:r>
      <w:r w:rsidR="003C2123" w:rsidRPr="00004A17">
        <w:rPr>
          <w:rFonts w:ascii="Verdana" w:hAnsi="Verdana" w:cs="Arial"/>
          <w:color w:val="4C4E53"/>
          <w:sz w:val="20"/>
        </w:rPr>
        <w:t xml:space="preserve"> </w:t>
      </w:r>
      <w:r w:rsidR="007904EB">
        <w:rPr>
          <w:rFonts w:ascii="Verdana" w:hAnsi="Verdana" w:cs="Arial"/>
          <w:color w:val="4C4E53"/>
          <w:sz w:val="20"/>
        </w:rPr>
        <w:t xml:space="preserve">résumés </w:t>
      </w:r>
      <w:r w:rsidR="007475A3">
        <w:rPr>
          <w:rFonts w:ascii="Verdana" w:hAnsi="Verdana" w:cs="Arial"/>
          <w:color w:val="4C4E53"/>
          <w:sz w:val="20"/>
        </w:rPr>
        <w:t>au 30 juin 2015</w:t>
      </w:r>
      <w:r w:rsidRPr="00004A17">
        <w:rPr>
          <w:rFonts w:ascii="Verdana" w:hAnsi="Verdana" w:cs="Arial"/>
          <w:color w:val="4C4E53"/>
          <w:sz w:val="20"/>
        </w:rPr>
        <w:t xml:space="preserve"> présenté</w:t>
      </w:r>
      <w:r w:rsidR="00556C5A" w:rsidRPr="00004A17">
        <w:rPr>
          <w:rFonts w:ascii="Verdana" w:hAnsi="Verdana" w:cs="Arial"/>
          <w:color w:val="4C4E53"/>
          <w:sz w:val="20"/>
        </w:rPr>
        <w:t>s</w:t>
      </w:r>
      <w:r w:rsidRPr="00004A17">
        <w:rPr>
          <w:rFonts w:ascii="Verdana" w:hAnsi="Verdana" w:cs="Arial"/>
          <w:color w:val="4C4E53"/>
          <w:sz w:val="20"/>
        </w:rPr>
        <w:t xml:space="preserve"> dans le présent rapport financier semestriel ont été revus par le</w:t>
      </w:r>
      <w:r w:rsidR="007475A3">
        <w:rPr>
          <w:rFonts w:ascii="Verdana" w:hAnsi="Verdana" w:cs="Arial"/>
          <w:color w:val="4C4E53"/>
          <w:sz w:val="20"/>
        </w:rPr>
        <w:t xml:space="preserve"> conseil de surveillance </w:t>
      </w:r>
      <w:r w:rsidR="00963AC4" w:rsidRPr="00004A17">
        <w:rPr>
          <w:rFonts w:ascii="Verdana" w:hAnsi="Verdana" w:cs="Arial"/>
          <w:color w:val="4C4E53"/>
          <w:sz w:val="20"/>
        </w:rPr>
        <w:t xml:space="preserve">de la Société </w:t>
      </w:r>
      <w:r w:rsidR="007475A3">
        <w:rPr>
          <w:rFonts w:ascii="Verdana" w:hAnsi="Verdana" w:cs="Arial"/>
          <w:color w:val="4C4E53"/>
          <w:sz w:val="20"/>
        </w:rPr>
        <w:t>constitué en</w:t>
      </w:r>
      <w:r w:rsidRPr="00004A17">
        <w:rPr>
          <w:rFonts w:ascii="Verdana" w:hAnsi="Verdana" w:cs="Arial"/>
          <w:color w:val="4C4E53"/>
          <w:sz w:val="20"/>
        </w:rPr>
        <w:t xml:space="preserve"> comité d'aud</w:t>
      </w:r>
      <w:r w:rsidR="003146ED" w:rsidRPr="00004A17">
        <w:rPr>
          <w:rFonts w:ascii="Verdana" w:hAnsi="Verdana" w:cs="Arial"/>
          <w:color w:val="4C4E53"/>
          <w:sz w:val="20"/>
        </w:rPr>
        <w:t xml:space="preserve">it le </w:t>
      </w:r>
      <w:r w:rsidR="007475A3">
        <w:rPr>
          <w:rFonts w:ascii="Verdana" w:hAnsi="Verdana" w:cs="Arial"/>
          <w:color w:val="4C4E53"/>
          <w:sz w:val="20"/>
        </w:rPr>
        <w:t>17 </w:t>
      </w:r>
      <w:r w:rsidR="00A558E1">
        <w:rPr>
          <w:rFonts w:ascii="Verdana" w:hAnsi="Verdana" w:cs="Arial"/>
          <w:color w:val="4C4E53"/>
          <w:sz w:val="20"/>
        </w:rPr>
        <w:t>septembre</w:t>
      </w:r>
      <w:r w:rsidR="00A558E1" w:rsidRPr="00004A17">
        <w:rPr>
          <w:rFonts w:ascii="Verdana" w:hAnsi="Verdana" w:cs="Arial"/>
          <w:color w:val="4C4E53"/>
          <w:sz w:val="20"/>
        </w:rPr>
        <w:t> </w:t>
      </w:r>
      <w:r w:rsidR="007475A3">
        <w:rPr>
          <w:rFonts w:ascii="Verdana" w:hAnsi="Verdana" w:cs="Arial"/>
          <w:color w:val="4C4E53"/>
          <w:sz w:val="20"/>
        </w:rPr>
        <w:t>2015</w:t>
      </w:r>
      <w:r w:rsidR="003C2123" w:rsidRPr="00004A17">
        <w:rPr>
          <w:rFonts w:ascii="Verdana" w:hAnsi="Verdana" w:cs="Arial"/>
          <w:color w:val="4C4E53"/>
          <w:sz w:val="20"/>
        </w:rPr>
        <w:t> </w:t>
      </w:r>
      <w:r w:rsidRPr="00004A17">
        <w:rPr>
          <w:rFonts w:ascii="Verdana" w:hAnsi="Verdana" w:cs="Arial"/>
          <w:color w:val="4C4E53"/>
          <w:sz w:val="20"/>
        </w:rPr>
        <w:t xml:space="preserve">; ils ont été arrêtés par le </w:t>
      </w:r>
      <w:r w:rsidR="007475A3">
        <w:rPr>
          <w:rFonts w:ascii="Verdana" w:hAnsi="Verdana" w:cs="Arial"/>
          <w:color w:val="4C4E53"/>
          <w:sz w:val="20"/>
        </w:rPr>
        <w:t xml:space="preserve">Directoire </w:t>
      </w:r>
      <w:r w:rsidR="003146ED" w:rsidRPr="00004A17">
        <w:rPr>
          <w:rFonts w:ascii="Verdana" w:hAnsi="Verdana" w:cs="Arial"/>
          <w:color w:val="4C4E53"/>
          <w:sz w:val="20"/>
        </w:rPr>
        <w:t xml:space="preserve">le </w:t>
      </w:r>
      <w:r w:rsidR="007475A3">
        <w:rPr>
          <w:rFonts w:ascii="Verdana" w:hAnsi="Verdana" w:cs="Arial"/>
          <w:color w:val="4C4E53"/>
          <w:sz w:val="20"/>
        </w:rPr>
        <w:t>17 septembre 2015</w:t>
      </w:r>
      <w:r w:rsidRPr="00004A17">
        <w:rPr>
          <w:rFonts w:ascii="Verdana" w:hAnsi="Verdana" w:cs="Arial"/>
          <w:color w:val="4C4E53"/>
          <w:sz w:val="20"/>
        </w:rPr>
        <w:t>.</w:t>
      </w:r>
    </w:p>
    <w:p w:rsidR="00817998" w:rsidRPr="00004A17" w:rsidRDefault="00817998" w:rsidP="00817998">
      <w:pPr>
        <w:rPr>
          <w:rFonts w:ascii="Verdana" w:hAnsi="Verdana" w:cs="Arial"/>
          <w:color w:val="4C4E53"/>
          <w:sz w:val="20"/>
        </w:rPr>
      </w:pPr>
    </w:p>
    <w:p w:rsidR="00817998" w:rsidRPr="003C2123" w:rsidRDefault="00817998" w:rsidP="00D53A45">
      <w:pPr>
        <w:keepNext/>
        <w:ind w:left="709"/>
        <w:rPr>
          <w:rFonts w:ascii="Verdana" w:hAnsi="Verdana" w:cs="Arial"/>
          <w:b/>
          <w:color w:val="D51366"/>
        </w:rPr>
      </w:pPr>
      <w:r w:rsidRPr="003C2123">
        <w:rPr>
          <w:rFonts w:ascii="Verdana" w:hAnsi="Verdana" w:cs="Arial"/>
          <w:b/>
          <w:color w:val="D51366"/>
        </w:rPr>
        <w:t>2.2</w:t>
      </w:r>
      <w:r w:rsidRPr="003C2123">
        <w:rPr>
          <w:rFonts w:ascii="Verdana" w:hAnsi="Verdana" w:cs="Arial"/>
          <w:b/>
          <w:color w:val="D51366"/>
        </w:rPr>
        <w:tab/>
        <w:t>Résultats et activité du Groupe pendant le 1</w:t>
      </w:r>
      <w:r w:rsidRPr="003C2123">
        <w:rPr>
          <w:rFonts w:ascii="Verdana" w:hAnsi="Verdana" w:cs="Arial"/>
          <w:b/>
          <w:color w:val="D51366"/>
          <w:vertAlign w:val="superscript"/>
        </w:rPr>
        <w:t>er</w:t>
      </w:r>
      <w:r w:rsidR="007475A3">
        <w:rPr>
          <w:rFonts w:ascii="Verdana" w:hAnsi="Verdana" w:cs="Arial"/>
          <w:b/>
          <w:color w:val="D51366"/>
        </w:rPr>
        <w:t xml:space="preserve"> semestre 2015</w:t>
      </w:r>
    </w:p>
    <w:p w:rsidR="00817998" w:rsidRPr="003C2123" w:rsidRDefault="00817998" w:rsidP="00D53A45">
      <w:pPr>
        <w:keepNext/>
        <w:rPr>
          <w:rFonts w:ascii="Verdana" w:hAnsi="Verdana" w:cs="Arial"/>
          <w:color w:val="D51366"/>
          <w:sz w:val="20"/>
        </w:rPr>
      </w:pPr>
    </w:p>
    <w:p w:rsidR="00817998" w:rsidRPr="003C2123" w:rsidRDefault="00817998" w:rsidP="00D53A45">
      <w:pPr>
        <w:keepNext/>
        <w:ind w:left="1418"/>
        <w:rPr>
          <w:rFonts w:ascii="Verdana" w:hAnsi="Verdana" w:cs="Arial"/>
          <w:b/>
          <w:color w:val="D51366"/>
          <w:sz w:val="22"/>
        </w:rPr>
      </w:pPr>
      <w:r w:rsidRPr="003C2123">
        <w:rPr>
          <w:rFonts w:ascii="Verdana" w:hAnsi="Verdana" w:cs="Arial"/>
          <w:b/>
          <w:color w:val="D51366"/>
          <w:sz w:val="22"/>
        </w:rPr>
        <w:t>2.2.1</w:t>
      </w:r>
      <w:r w:rsidRPr="003C2123">
        <w:rPr>
          <w:rFonts w:ascii="Verdana" w:hAnsi="Verdana" w:cs="Arial"/>
          <w:b/>
          <w:color w:val="D51366"/>
          <w:sz w:val="22"/>
        </w:rPr>
        <w:tab/>
        <w:t>Analyse de la croissance de l'activité</w:t>
      </w:r>
    </w:p>
    <w:p w:rsidR="00817998" w:rsidRPr="003C2123" w:rsidRDefault="00817998" w:rsidP="00817998">
      <w:pPr>
        <w:rPr>
          <w:rFonts w:ascii="Verdana" w:hAnsi="Verdana" w:cs="Arial"/>
          <w:color w:val="D51366"/>
          <w:sz w:val="20"/>
        </w:rPr>
      </w:pPr>
    </w:p>
    <w:p w:rsidR="00817998" w:rsidRPr="003C2123" w:rsidRDefault="00817998" w:rsidP="008F23F7">
      <w:pPr>
        <w:pStyle w:val="Paragraphedeliste"/>
        <w:numPr>
          <w:ilvl w:val="0"/>
          <w:numId w:val="14"/>
        </w:numPr>
        <w:rPr>
          <w:rFonts w:ascii="Verdana" w:hAnsi="Verdana" w:cs="Arial"/>
          <w:b/>
          <w:color w:val="D51366"/>
          <w:sz w:val="20"/>
        </w:rPr>
      </w:pPr>
      <w:r w:rsidRPr="003C2123">
        <w:rPr>
          <w:rFonts w:ascii="Verdana" w:hAnsi="Verdana" w:cs="Arial"/>
          <w:b/>
          <w:color w:val="D51366"/>
          <w:sz w:val="20"/>
        </w:rPr>
        <w:t>Contribution des activités au chiffre d'affaires consolidé</w:t>
      </w:r>
    </w:p>
    <w:p w:rsidR="004C61E9" w:rsidRPr="00224D17" w:rsidRDefault="004C61E9" w:rsidP="004C61E9">
      <w:pPr>
        <w:keepNext/>
        <w:rPr>
          <w:rFonts w:ascii="Verdana" w:hAnsi="Verdana" w:cs="Arial"/>
          <w:color w:val="4C4E53"/>
          <w:sz w:val="20"/>
        </w:rPr>
      </w:pPr>
    </w:p>
    <w:tbl>
      <w:tblPr>
        <w:tblW w:w="9634" w:type="dxa"/>
        <w:tblLook w:val="04A0" w:firstRow="1" w:lastRow="0" w:firstColumn="1" w:lastColumn="0" w:noHBand="0" w:noVBand="1"/>
      </w:tblPr>
      <w:tblGrid>
        <w:gridCol w:w="4932"/>
        <w:gridCol w:w="1567"/>
        <w:gridCol w:w="1567"/>
        <w:gridCol w:w="1568"/>
      </w:tblGrid>
      <w:tr w:rsidR="007475A3" w:rsidRPr="00963AC4" w:rsidTr="00ED2816">
        <w:trPr>
          <w:trHeight w:val="283"/>
        </w:trPr>
        <w:tc>
          <w:tcPr>
            <w:tcW w:w="4932" w:type="dxa"/>
            <w:tcBorders>
              <w:top w:val="single" w:sz="4" w:space="0" w:color="D51366"/>
              <w:left w:val="single" w:sz="4" w:space="0" w:color="D51366"/>
              <w:bottom w:val="single" w:sz="4" w:space="0" w:color="D51366"/>
              <w:right w:val="single" w:sz="4" w:space="0" w:color="D51366"/>
            </w:tcBorders>
            <w:shd w:val="clear" w:color="auto" w:fill="auto"/>
            <w:vAlign w:val="center"/>
          </w:tcPr>
          <w:p w:rsidR="007475A3" w:rsidRPr="00963AC4" w:rsidRDefault="007475A3" w:rsidP="007475A3">
            <w:pPr>
              <w:keepNext/>
              <w:jc w:val="left"/>
              <w:rPr>
                <w:rFonts w:ascii="Verdana" w:hAnsi="Verdana"/>
                <w:b/>
                <w:color w:val="D51366"/>
                <w:sz w:val="16"/>
                <w:szCs w:val="16"/>
              </w:rPr>
            </w:pPr>
            <w:r w:rsidRPr="00963AC4">
              <w:rPr>
                <w:rFonts w:ascii="Verdana" w:hAnsi="Verdana"/>
                <w:b/>
                <w:color w:val="D51366"/>
                <w:sz w:val="16"/>
                <w:szCs w:val="16"/>
              </w:rPr>
              <w:t>K€</w:t>
            </w:r>
          </w:p>
        </w:tc>
        <w:tc>
          <w:tcPr>
            <w:tcW w:w="1567" w:type="dxa"/>
            <w:tcBorders>
              <w:top w:val="single" w:sz="4" w:space="0" w:color="D51366"/>
              <w:left w:val="single" w:sz="4" w:space="0" w:color="D51366"/>
              <w:bottom w:val="single" w:sz="4" w:space="0" w:color="D51366"/>
              <w:right w:val="single" w:sz="4" w:space="0" w:color="D51366"/>
            </w:tcBorders>
            <w:vAlign w:val="center"/>
          </w:tcPr>
          <w:p w:rsidR="007475A3" w:rsidRPr="00963AC4" w:rsidRDefault="007475A3" w:rsidP="007475A3">
            <w:pPr>
              <w:keepNext/>
              <w:jc w:val="center"/>
              <w:rPr>
                <w:rFonts w:ascii="Verdana" w:hAnsi="Verdana"/>
                <w:b/>
                <w:color w:val="D51366"/>
                <w:sz w:val="16"/>
                <w:szCs w:val="16"/>
              </w:rPr>
            </w:pPr>
            <w:r w:rsidRPr="00963AC4">
              <w:rPr>
                <w:rFonts w:ascii="Verdana" w:hAnsi="Verdana"/>
                <w:b/>
                <w:color w:val="D51366"/>
                <w:sz w:val="16"/>
                <w:szCs w:val="16"/>
              </w:rPr>
              <w:t>30/06/2015</w:t>
            </w:r>
          </w:p>
        </w:tc>
        <w:tc>
          <w:tcPr>
            <w:tcW w:w="1567" w:type="dxa"/>
            <w:tcBorders>
              <w:top w:val="single" w:sz="4" w:space="0" w:color="D51366"/>
              <w:left w:val="single" w:sz="4" w:space="0" w:color="D51366"/>
              <w:bottom w:val="single" w:sz="4" w:space="0" w:color="D51366"/>
              <w:right w:val="single" w:sz="4" w:space="0" w:color="D51366"/>
            </w:tcBorders>
            <w:shd w:val="clear" w:color="auto" w:fill="auto"/>
            <w:vAlign w:val="center"/>
            <w:hideMark/>
          </w:tcPr>
          <w:p w:rsidR="007475A3" w:rsidRPr="00963AC4" w:rsidRDefault="007475A3" w:rsidP="007475A3">
            <w:pPr>
              <w:keepNext/>
              <w:jc w:val="center"/>
              <w:rPr>
                <w:rFonts w:ascii="Verdana" w:hAnsi="Verdana"/>
                <w:b/>
                <w:color w:val="D51366"/>
                <w:sz w:val="16"/>
                <w:szCs w:val="16"/>
              </w:rPr>
            </w:pPr>
            <w:r w:rsidRPr="00963AC4">
              <w:rPr>
                <w:rFonts w:ascii="Verdana" w:hAnsi="Verdana"/>
                <w:b/>
                <w:color w:val="D51366"/>
                <w:sz w:val="16"/>
                <w:szCs w:val="16"/>
              </w:rPr>
              <w:t>30/06/2014</w:t>
            </w:r>
          </w:p>
        </w:tc>
        <w:tc>
          <w:tcPr>
            <w:tcW w:w="1568" w:type="dxa"/>
            <w:tcBorders>
              <w:top w:val="single" w:sz="4" w:space="0" w:color="D51366"/>
              <w:left w:val="single" w:sz="4" w:space="0" w:color="D51366"/>
              <w:bottom w:val="single" w:sz="4" w:space="0" w:color="D51366"/>
              <w:right w:val="single" w:sz="4" w:space="0" w:color="D51366"/>
            </w:tcBorders>
            <w:shd w:val="clear" w:color="auto" w:fill="auto"/>
            <w:vAlign w:val="center"/>
            <w:hideMark/>
          </w:tcPr>
          <w:p w:rsidR="007475A3" w:rsidRPr="00963AC4" w:rsidRDefault="007475A3" w:rsidP="007475A3">
            <w:pPr>
              <w:keepNext/>
              <w:jc w:val="center"/>
              <w:rPr>
                <w:rFonts w:ascii="Verdana" w:hAnsi="Verdana"/>
                <w:b/>
                <w:color w:val="D51366"/>
                <w:sz w:val="16"/>
                <w:szCs w:val="16"/>
              </w:rPr>
            </w:pPr>
            <w:r w:rsidRPr="00963AC4">
              <w:rPr>
                <w:rFonts w:ascii="Verdana" w:hAnsi="Verdana"/>
                <w:b/>
                <w:color w:val="D51366"/>
                <w:sz w:val="16"/>
                <w:szCs w:val="16"/>
              </w:rPr>
              <w:t>Evolution (%)</w:t>
            </w:r>
          </w:p>
        </w:tc>
      </w:tr>
      <w:tr w:rsidR="007475A3" w:rsidRPr="00963AC4" w:rsidTr="00ED2816">
        <w:trPr>
          <w:trHeight w:val="283"/>
        </w:trPr>
        <w:tc>
          <w:tcPr>
            <w:tcW w:w="4932" w:type="dxa"/>
            <w:tcBorders>
              <w:top w:val="single" w:sz="4" w:space="0" w:color="D51366"/>
              <w:left w:val="single" w:sz="4" w:space="0" w:color="4C4E53"/>
              <w:bottom w:val="single" w:sz="4" w:space="0" w:color="4C4E53"/>
              <w:right w:val="single" w:sz="4" w:space="0" w:color="4C4E53"/>
            </w:tcBorders>
            <w:shd w:val="clear" w:color="auto" w:fill="auto"/>
            <w:vAlign w:val="center"/>
            <w:hideMark/>
          </w:tcPr>
          <w:p w:rsidR="007475A3" w:rsidRPr="00963AC4" w:rsidRDefault="007475A3" w:rsidP="007475A3">
            <w:pPr>
              <w:keepNext/>
              <w:jc w:val="left"/>
              <w:rPr>
                <w:rFonts w:ascii="Verdana" w:hAnsi="Verdana"/>
                <w:color w:val="4C4E53"/>
                <w:sz w:val="16"/>
                <w:szCs w:val="16"/>
              </w:rPr>
            </w:pPr>
            <w:r w:rsidRPr="00963AC4">
              <w:rPr>
                <w:rFonts w:ascii="Verdana" w:hAnsi="Verdana"/>
                <w:color w:val="4C4E53"/>
                <w:sz w:val="16"/>
                <w:szCs w:val="16"/>
              </w:rPr>
              <w:t>Corporate</w:t>
            </w:r>
          </w:p>
        </w:tc>
        <w:tc>
          <w:tcPr>
            <w:tcW w:w="1567" w:type="dxa"/>
            <w:tcBorders>
              <w:top w:val="single" w:sz="4" w:space="0" w:color="D51366"/>
              <w:left w:val="single" w:sz="4" w:space="0" w:color="4C4E53"/>
              <w:bottom w:val="single" w:sz="4" w:space="0" w:color="4C4E53"/>
              <w:right w:val="single" w:sz="4" w:space="0" w:color="4C4E53"/>
            </w:tcBorders>
            <w:vAlign w:val="center"/>
          </w:tcPr>
          <w:p w:rsidR="007475A3" w:rsidRPr="00963AC4" w:rsidRDefault="00EA3DE3" w:rsidP="00A951DB">
            <w:pPr>
              <w:keepNext/>
              <w:ind w:right="349"/>
              <w:jc w:val="right"/>
              <w:rPr>
                <w:rFonts w:ascii="Verdana" w:hAnsi="Verdana"/>
                <w:color w:val="4C4E53"/>
                <w:sz w:val="16"/>
                <w:szCs w:val="16"/>
              </w:rPr>
            </w:pPr>
            <w:r>
              <w:rPr>
                <w:rFonts w:ascii="Verdana" w:hAnsi="Verdana"/>
                <w:color w:val="4C4E53"/>
                <w:sz w:val="16"/>
                <w:szCs w:val="16"/>
              </w:rPr>
              <w:t xml:space="preserve">49 </w:t>
            </w:r>
            <w:r w:rsidR="00135C74">
              <w:rPr>
                <w:rFonts w:ascii="Verdana" w:hAnsi="Verdana"/>
                <w:color w:val="4C4E53"/>
                <w:sz w:val="16"/>
                <w:szCs w:val="16"/>
              </w:rPr>
              <w:t>545</w:t>
            </w:r>
          </w:p>
        </w:tc>
        <w:tc>
          <w:tcPr>
            <w:tcW w:w="1567" w:type="dxa"/>
            <w:tcBorders>
              <w:top w:val="single" w:sz="4" w:space="0" w:color="D51366"/>
              <w:left w:val="single" w:sz="4" w:space="0" w:color="4C4E53"/>
              <w:bottom w:val="single" w:sz="4" w:space="0" w:color="4C4E53"/>
              <w:right w:val="single" w:sz="4" w:space="0" w:color="4C4E53"/>
            </w:tcBorders>
            <w:shd w:val="clear" w:color="auto" w:fill="auto"/>
            <w:vAlign w:val="center"/>
            <w:hideMark/>
          </w:tcPr>
          <w:p w:rsidR="007475A3" w:rsidRPr="00963AC4" w:rsidRDefault="00DF3631" w:rsidP="00A951DB">
            <w:pPr>
              <w:keepNext/>
              <w:ind w:right="349"/>
              <w:jc w:val="right"/>
              <w:rPr>
                <w:rFonts w:ascii="Verdana" w:hAnsi="Verdana"/>
                <w:color w:val="4C4E53"/>
                <w:sz w:val="16"/>
                <w:szCs w:val="16"/>
              </w:rPr>
            </w:pPr>
            <w:r>
              <w:rPr>
                <w:rFonts w:ascii="Verdana" w:hAnsi="Verdana"/>
                <w:color w:val="4C4E53"/>
                <w:sz w:val="16"/>
                <w:szCs w:val="16"/>
              </w:rPr>
              <w:t>46 163</w:t>
            </w:r>
          </w:p>
        </w:tc>
        <w:tc>
          <w:tcPr>
            <w:tcW w:w="1568" w:type="dxa"/>
            <w:tcBorders>
              <w:top w:val="single" w:sz="4" w:space="0" w:color="D51366"/>
              <w:left w:val="single" w:sz="4" w:space="0" w:color="4C4E53"/>
              <w:bottom w:val="single" w:sz="4" w:space="0" w:color="4C4E53"/>
              <w:right w:val="single" w:sz="4" w:space="0" w:color="4C4E53"/>
            </w:tcBorders>
            <w:shd w:val="clear" w:color="auto" w:fill="auto"/>
            <w:vAlign w:val="center"/>
          </w:tcPr>
          <w:p w:rsidR="007475A3" w:rsidRPr="00963AC4" w:rsidRDefault="007A77BB" w:rsidP="00A951DB">
            <w:pPr>
              <w:keepNext/>
              <w:ind w:right="349"/>
              <w:jc w:val="right"/>
              <w:rPr>
                <w:rFonts w:ascii="Verdana" w:hAnsi="Verdana"/>
                <w:color w:val="4C4E53"/>
                <w:sz w:val="16"/>
                <w:szCs w:val="16"/>
              </w:rPr>
            </w:pPr>
            <w:r>
              <w:rPr>
                <w:rFonts w:ascii="Verdana" w:hAnsi="Verdana"/>
                <w:color w:val="4C4E53"/>
                <w:sz w:val="16"/>
                <w:szCs w:val="16"/>
              </w:rPr>
              <w:t>7,</w:t>
            </w:r>
            <w:r w:rsidR="00135C74">
              <w:rPr>
                <w:rFonts w:ascii="Verdana" w:hAnsi="Verdana"/>
                <w:color w:val="4C4E53"/>
                <w:sz w:val="16"/>
                <w:szCs w:val="16"/>
              </w:rPr>
              <w:t>33</w:t>
            </w:r>
          </w:p>
        </w:tc>
      </w:tr>
      <w:tr w:rsidR="007475A3" w:rsidRPr="00963AC4" w:rsidTr="00ED2816">
        <w:trPr>
          <w:trHeight w:val="283"/>
        </w:trPr>
        <w:tc>
          <w:tcPr>
            <w:tcW w:w="4932" w:type="dxa"/>
            <w:tcBorders>
              <w:top w:val="single" w:sz="4" w:space="0" w:color="4C4E53"/>
              <w:left w:val="single" w:sz="4" w:space="0" w:color="4C4E53"/>
              <w:bottom w:val="single" w:sz="4" w:space="0" w:color="4C4E53"/>
              <w:right w:val="single" w:sz="4" w:space="0" w:color="4C4E53"/>
            </w:tcBorders>
            <w:shd w:val="clear" w:color="auto" w:fill="auto"/>
            <w:vAlign w:val="center"/>
          </w:tcPr>
          <w:p w:rsidR="007475A3" w:rsidRPr="00963AC4" w:rsidRDefault="007475A3" w:rsidP="007475A3">
            <w:pPr>
              <w:keepNext/>
              <w:jc w:val="left"/>
              <w:rPr>
                <w:rFonts w:ascii="Verdana" w:hAnsi="Verdana"/>
                <w:color w:val="4C4E53"/>
                <w:sz w:val="16"/>
                <w:szCs w:val="16"/>
              </w:rPr>
            </w:pPr>
            <w:r w:rsidRPr="00963AC4">
              <w:rPr>
                <w:rFonts w:ascii="Verdana" w:hAnsi="Verdana"/>
                <w:color w:val="4C4E53"/>
                <w:sz w:val="16"/>
                <w:szCs w:val="16"/>
              </w:rPr>
              <w:t>Events</w:t>
            </w:r>
          </w:p>
        </w:tc>
        <w:tc>
          <w:tcPr>
            <w:tcW w:w="1567" w:type="dxa"/>
            <w:tcBorders>
              <w:top w:val="single" w:sz="4" w:space="0" w:color="4C4E53"/>
              <w:left w:val="single" w:sz="4" w:space="0" w:color="4C4E53"/>
              <w:bottom w:val="single" w:sz="4" w:space="0" w:color="4C4E53"/>
              <w:right w:val="single" w:sz="4" w:space="0" w:color="4C4E53"/>
            </w:tcBorders>
            <w:vAlign w:val="center"/>
          </w:tcPr>
          <w:p w:rsidR="007475A3" w:rsidRPr="00963AC4" w:rsidRDefault="00EA3DE3" w:rsidP="00A951DB">
            <w:pPr>
              <w:keepNext/>
              <w:ind w:right="349"/>
              <w:jc w:val="right"/>
              <w:rPr>
                <w:rFonts w:ascii="Verdana" w:hAnsi="Verdana"/>
                <w:color w:val="4C4E53"/>
                <w:sz w:val="16"/>
                <w:szCs w:val="16"/>
              </w:rPr>
            </w:pPr>
            <w:r>
              <w:rPr>
                <w:rFonts w:ascii="Verdana" w:hAnsi="Verdana"/>
                <w:color w:val="4C4E53"/>
                <w:sz w:val="16"/>
                <w:szCs w:val="16"/>
              </w:rPr>
              <w:t>17 483</w:t>
            </w:r>
          </w:p>
        </w:tc>
        <w:tc>
          <w:tcPr>
            <w:tcW w:w="1567" w:type="dxa"/>
            <w:tcBorders>
              <w:top w:val="single" w:sz="4" w:space="0" w:color="4C4E53"/>
              <w:left w:val="single" w:sz="4" w:space="0" w:color="4C4E53"/>
              <w:bottom w:val="single" w:sz="4" w:space="0" w:color="4C4E53"/>
              <w:right w:val="single" w:sz="4" w:space="0" w:color="4C4E53"/>
            </w:tcBorders>
            <w:shd w:val="clear" w:color="auto" w:fill="auto"/>
            <w:vAlign w:val="center"/>
          </w:tcPr>
          <w:p w:rsidR="007475A3" w:rsidRPr="00963AC4" w:rsidRDefault="006604C5" w:rsidP="00A951DB">
            <w:pPr>
              <w:keepNext/>
              <w:ind w:right="349"/>
              <w:jc w:val="right"/>
              <w:rPr>
                <w:rFonts w:ascii="Verdana" w:hAnsi="Verdana"/>
                <w:color w:val="4C4E53"/>
                <w:sz w:val="16"/>
                <w:szCs w:val="16"/>
              </w:rPr>
            </w:pPr>
            <w:r>
              <w:rPr>
                <w:rFonts w:ascii="Verdana" w:hAnsi="Verdana"/>
                <w:color w:val="4C4E53"/>
                <w:sz w:val="16"/>
                <w:szCs w:val="16"/>
              </w:rPr>
              <w:t>10 711</w:t>
            </w:r>
          </w:p>
        </w:tc>
        <w:tc>
          <w:tcPr>
            <w:tcW w:w="1568" w:type="dxa"/>
            <w:tcBorders>
              <w:top w:val="single" w:sz="4" w:space="0" w:color="4C4E53"/>
              <w:left w:val="single" w:sz="4" w:space="0" w:color="4C4E53"/>
              <w:bottom w:val="single" w:sz="4" w:space="0" w:color="4C4E53"/>
              <w:right w:val="single" w:sz="4" w:space="0" w:color="4C4E53"/>
            </w:tcBorders>
            <w:shd w:val="clear" w:color="auto" w:fill="auto"/>
            <w:vAlign w:val="center"/>
          </w:tcPr>
          <w:p w:rsidR="007475A3" w:rsidRPr="00963AC4" w:rsidRDefault="007A77BB" w:rsidP="00A951DB">
            <w:pPr>
              <w:keepNext/>
              <w:ind w:right="349"/>
              <w:jc w:val="right"/>
              <w:rPr>
                <w:rFonts w:ascii="Verdana" w:hAnsi="Verdana"/>
                <w:color w:val="4C4E53"/>
                <w:sz w:val="16"/>
                <w:szCs w:val="16"/>
              </w:rPr>
            </w:pPr>
            <w:r>
              <w:rPr>
                <w:rFonts w:ascii="Verdana" w:hAnsi="Verdana"/>
                <w:color w:val="4C4E53"/>
                <w:sz w:val="16"/>
                <w:szCs w:val="16"/>
              </w:rPr>
              <w:t>63,22</w:t>
            </w:r>
          </w:p>
        </w:tc>
      </w:tr>
      <w:tr w:rsidR="007475A3" w:rsidRPr="00963AC4" w:rsidTr="00ED2816">
        <w:trPr>
          <w:trHeight w:val="283"/>
        </w:trPr>
        <w:tc>
          <w:tcPr>
            <w:tcW w:w="4932" w:type="dxa"/>
            <w:tcBorders>
              <w:top w:val="single" w:sz="4" w:space="0" w:color="4C4E53"/>
              <w:left w:val="single" w:sz="4" w:space="0" w:color="4C4E53"/>
              <w:bottom w:val="single" w:sz="4" w:space="0" w:color="4C4E53"/>
              <w:right w:val="single" w:sz="4" w:space="0" w:color="4C4E53"/>
            </w:tcBorders>
            <w:shd w:val="clear" w:color="auto" w:fill="auto"/>
            <w:vAlign w:val="center"/>
            <w:hideMark/>
          </w:tcPr>
          <w:p w:rsidR="007475A3" w:rsidRPr="00963AC4" w:rsidRDefault="007475A3" w:rsidP="007475A3">
            <w:pPr>
              <w:keepNext/>
              <w:jc w:val="left"/>
              <w:rPr>
                <w:rFonts w:ascii="Verdana" w:hAnsi="Verdana"/>
                <w:color w:val="4C4E53"/>
                <w:sz w:val="16"/>
                <w:szCs w:val="16"/>
              </w:rPr>
            </w:pPr>
            <w:r w:rsidRPr="00963AC4">
              <w:rPr>
                <w:rFonts w:ascii="Verdana" w:hAnsi="Verdana"/>
                <w:color w:val="4C4E53"/>
                <w:sz w:val="16"/>
                <w:szCs w:val="16"/>
              </w:rPr>
              <w:t>Cruise</w:t>
            </w:r>
          </w:p>
        </w:tc>
        <w:tc>
          <w:tcPr>
            <w:tcW w:w="1567" w:type="dxa"/>
            <w:tcBorders>
              <w:top w:val="single" w:sz="4" w:space="0" w:color="4C4E53"/>
              <w:left w:val="single" w:sz="4" w:space="0" w:color="4C4E53"/>
              <w:bottom w:val="single" w:sz="4" w:space="0" w:color="4C4E53"/>
              <w:right w:val="single" w:sz="4" w:space="0" w:color="4C4E53"/>
            </w:tcBorders>
            <w:vAlign w:val="center"/>
          </w:tcPr>
          <w:p w:rsidR="007475A3" w:rsidRPr="00963AC4" w:rsidRDefault="00EA3DE3" w:rsidP="00A951DB">
            <w:pPr>
              <w:keepNext/>
              <w:ind w:right="349"/>
              <w:jc w:val="right"/>
              <w:rPr>
                <w:rFonts w:ascii="Verdana" w:hAnsi="Verdana"/>
                <w:color w:val="4C4E53"/>
                <w:sz w:val="16"/>
                <w:szCs w:val="16"/>
              </w:rPr>
            </w:pPr>
            <w:r>
              <w:rPr>
                <w:rFonts w:ascii="Verdana" w:hAnsi="Verdana"/>
                <w:color w:val="4C4E53"/>
                <w:sz w:val="16"/>
                <w:szCs w:val="16"/>
              </w:rPr>
              <w:t>19 687</w:t>
            </w:r>
          </w:p>
        </w:tc>
        <w:tc>
          <w:tcPr>
            <w:tcW w:w="1567" w:type="dxa"/>
            <w:tcBorders>
              <w:top w:val="single" w:sz="4" w:space="0" w:color="4C4E53"/>
              <w:left w:val="single" w:sz="4" w:space="0" w:color="4C4E53"/>
              <w:bottom w:val="single" w:sz="4" w:space="0" w:color="4C4E53"/>
              <w:right w:val="single" w:sz="4" w:space="0" w:color="4C4E53"/>
            </w:tcBorders>
            <w:shd w:val="clear" w:color="auto" w:fill="auto"/>
            <w:vAlign w:val="center"/>
            <w:hideMark/>
          </w:tcPr>
          <w:p w:rsidR="007475A3" w:rsidRPr="00963AC4" w:rsidRDefault="007475A3" w:rsidP="00A951DB">
            <w:pPr>
              <w:keepNext/>
              <w:ind w:right="349"/>
              <w:jc w:val="right"/>
              <w:rPr>
                <w:rFonts w:ascii="Verdana" w:hAnsi="Verdana"/>
                <w:color w:val="4C4E53"/>
                <w:sz w:val="16"/>
                <w:szCs w:val="16"/>
              </w:rPr>
            </w:pPr>
            <w:r w:rsidRPr="00963AC4">
              <w:rPr>
                <w:rFonts w:ascii="Verdana" w:hAnsi="Verdana"/>
                <w:color w:val="4C4E53"/>
                <w:sz w:val="16"/>
                <w:szCs w:val="16"/>
              </w:rPr>
              <w:t>17 646</w:t>
            </w:r>
          </w:p>
        </w:tc>
        <w:tc>
          <w:tcPr>
            <w:tcW w:w="1568" w:type="dxa"/>
            <w:tcBorders>
              <w:top w:val="single" w:sz="4" w:space="0" w:color="4C4E53"/>
              <w:left w:val="single" w:sz="4" w:space="0" w:color="4C4E53"/>
              <w:bottom w:val="single" w:sz="4" w:space="0" w:color="4C4E53"/>
              <w:right w:val="single" w:sz="4" w:space="0" w:color="4C4E53"/>
            </w:tcBorders>
            <w:shd w:val="clear" w:color="auto" w:fill="auto"/>
            <w:vAlign w:val="center"/>
          </w:tcPr>
          <w:p w:rsidR="007475A3" w:rsidRPr="00963AC4" w:rsidRDefault="007A77BB" w:rsidP="00A951DB">
            <w:pPr>
              <w:keepNext/>
              <w:ind w:right="349"/>
              <w:jc w:val="right"/>
              <w:rPr>
                <w:rFonts w:ascii="Verdana" w:hAnsi="Verdana"/>
                <w:color w:val="4C4E53"/>
                <w:sz w:val="16"/>
                <w:szCs w:val="16"/>
              </w:rPr>
            </w:pPr>
            <w:r>
              <w:rPr>
                <w:rFonts w:ascii="Verdana" w:hAnsi="Verdana"/>
                <w:color w:val="4C4E53"/>
                <w:sz w:val="16"/>
                <w:szCs w:val="16"/>
              </w:rPr>
              <w:t>11,57</w:t>
            </w:r>
          </w:p>
        </w:tc>
      </w:tr>
      <w:tr w:rsidR="007475A3" w:rsidRPr="00963AC4" w:rsidTr="00ED2816">
        <w:trPr>
          <w:trHeight w:val="283"/>
        </w:trPr>
        <w:tc>
          <w:tcPr>
            <w:tcW w:w="4932" w:type="dxa"/>
            <w:tcBorders>
              <w:top w:val="single" w:sz="4" w:space="0" w:color="4C4E53"/>
              <w:left w:val="single" w:sz="4" w:space="0" w:color="4C4E53"/>
              <w:bottom w:val="single" w:sz="4" w:space="0" w:color="D51366"/>
              <w:right w:val="single" w:sz="4" w:space="0" w:color="4C4E53"/>
            </w:tcBorders>
            <w:shd w:val="clear" w:color="auto" w:fill="auto"/>
            <w:vAlign w:val="center"/>
            <w:hideMark/>
          </w:tcPr>
          <w:p w:rsidR="007475A3" w:rsidRPr="00963AC4" w:rsidRDefault="007475A3" w:rsidP="007475A3">
            <w:pPr>
              <w:keepNext/>
              <w:jc w:val="left"/>
              <w:rPr>
                <w:rFonts w:ascii="Verdana" w:hAnsi="Verdana"/>
                <w:color w:val="4C4E53"/>
                <w:sz w:val="16"/>
                <w:szCs w:val="16"/>
              </w:rPr>
            </w:pPr>
            <w:r w:rsidRPr="00963AC4">
              <w:rPr>
                <w:rFonts w:ascii="Verdana" w:hAnsi="Verdana"/>
                <w:b/>
                <w:noProof/>
                <w:color w:val="4C4E53"/>
                <w:sz w:val="16"/>
                <w:szCs w:val="16"/>
              </w:rPr>
              <mc:AlternateContent>
                <mc:Choice Requires="wps">
                  <w:drawing>
                    <wp:anchor distT="0" distB="0" distL="114300" distR="114300" simplePos="0" relativeHeight="251729920" behindDoc="0" locked="0" layoutInCell="1" allowOverlap="1" wp14:anchorId="7E4F003B" wp14:editId="37C8C445">
                      <wp:simplePos x="0" y="0"/>
                      <wp:positionH relativeFrom="column">
                        <wp:posOffset>-1127125</wp:posOffset>
                      </wp:positionH>
                      <wp:positionV relativeFrom="paragraph">
                        <wp:posOffset>17780</wp:posOffset>
                      </wp:positionV>
                      <wp:extent cx="9525" cy="895350"/>
                      <wp:effectExtent l="0" t="0" r="28575" b="19050"/>
                      <wp:wrapNone/>
                      <wp:docPr id="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895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9BA6DC3" id="AutoShape 18" o:spid="_x0000_s1026" type="#_x0000_t32" style="position:absolute;margin-left:-88.75pt;margin-top:1.4pt;width:.75pt;height:7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UFXHgIAAD4EAAAOAAAAZHJzL2Uyb0RvYy54bWysU8GO2jAQvVfqP1i+QxI2bCEirFYJ9LJt&#10;kXb7AcZ2EquObdmGgKr+e8cmoN3tparKwYwzM2/ezDyvHk69REdundCqxNk0xYgrqplQbYm/v2wn&#10;C4ycJ4oRqRUv8Zk7/LD++GE1mILPdKcl4xYBiHLFYErceW+KJHG04z1xU224AmejbU88XG2bMEsG&#10;QO9lMkvT+2TQlhmrKXcOvtYXJ15H/Kbh1H9rGsc9kiUGbj6eNp77cCbrFSlaS0wn6EiD/AOLnggF&#10;RW9QNfEEHaz4A6oX1GqnGz+luk900wjKYw/QTZa+6+a5I4bHXmA4ztzG5P4fLP163FkkWInnGCnS&#10;w4oeD17HyihbhPkMxhUQVqmdDR3Sk3o2T5r+cEjpqiOq5TH65WwgOQsZyZuUcHEGquyHL5pBDIEC&#10;cVinxvYBEsaATnEn59tO+MkjCh+X8xkwo+BYLOd387ixhBTXVGOd/8x1j4JRYuctEW3nK60U7F7b&#10;LBYixyfnAzFSXBNCXaW3QsooAanQMBYLHqelYMEZL7bdV9KiIwkiir/Y5bswqw+KRbCOE7YZbU+E&#10;vNhQXKqAB60BndG6qOTnMl1uFptFPsln95tJntb15HFb5ZP7bfZpXt/VVVVnv0IvWV50gjGuArur&#10;YrP87xQxvp2L1m6avY0heYse5wVkr/+RdNxtWOdFGHvNzjt73TmINAaPDyq8gtd3sF8/+/VvAAAA&#10;//8DAFBLAwQUAAYACAAAACEAvTMXq98AAAALAQAADwAAAGRycy9kb3ducmV2LnhtbEyPTU/DMAyG&#10;70j7D5En7YK2tIV9labTNIkDR7ZJXLPGtB2NUzXpWvbrMSc42n70+n2y3WgbccPO144UxIsIBFLh&#10;TE2lgvPpdb4B4YMmoxtHqOAbPezyyUOmU+MGesfbMZSCQ8inWkEVQptK6YsKrfYL1yLx7dN1Vgce&#10;u1KaTg8cbhuZRNFKWl0Tf6h0i4cKi69jbxWg75dxtN/a8vx2Hx4/kvt1aE9Kzabj/gVEwDH8wfBb&#10;n6tDzp0urifjRaNgHq/XS2YVJKzAAC9WbHdh9PlpAzLP5H+H/AcAAP//AwBQSwECLQAUAAYACAAA&#10;ACEAtoM4kv4AAADhAQAAEwAAAAAAAAAAAAAAAAAAAAAAW0NvbnRlbnRfVHlwZXNdLnhtbFBLAQIt&#10;ABQABgAIAAAAIQA4/SH/1gAAAJQBAAALAAAAAAAAAAAAAAAAAC8BAABfcmVscy8ucmVsc1BLAQIt&#10;ABQABgAIAAAAIQAMPUFXHgIAAD4EAAAOAAAAAAAAAAAAAAAAAC4CAABkcnMvZTJvRG9jLnhtbFBL&#10;AQItABQABgAIAAAAIQC9Mxer3wAAAAsBAAAPAAAAAAAAAAAAAAAAAHgEAABkcnMvZG93bnJldi54&#10;bWxQSwUGAAAAAAQABADzAAAAhAUAAAAA&#10;"/>
                  </w:pict>
                </mc:Fallback>
              </mc:AlternateContent>
            </w:r>
            <w:r w:rsidRPr="00963AC4">
              <w:rPr>
                <w:rFonts w:ascii="Verdana" w:hAnsi="Verdana"/>
                <w:color w:val="4C4E53"/>
                <w:sz w:val="16"/>
                <w:szCs w:val="16"/>
              </w:rPr>
              <w:t>TV &amp; Media</w:t>
            </w:r>
          </w:p>
        </w:tc>
        <w:tc>
          <w:tcPr>
            <w:tcW w:w="1567" w:type="dxa"/>
            <w:tcBorders>
              <w:top w:val="single" w:sz="4" w:space="0" w:color="4C4E53"/>
              <w:left w:val="single" w:sz="4" w:space="0" w:color="4C4E53"/>
              <w:bottom w:val="single" w:sz="4" w:space="0" w:color="D51366"/>
              <w:right w:val="single" w:sz="4" w:space="0" w:color="4C4E53"/>
            </w:tcBorders>
            <w:vAlign w:val="center"/>
          </w:tcPr>
          <w:p w:rsidR="007475A3" w:rsidRPr="00963AC4" w:rsidRDefault="00EA3DE3" w:rsidP="00A951DB">
            <w:pPr>
              <w:keepNext/>
              <w:ind w:right="349"/>
              <w:jc w:val="right"/>
              <w:rPr>
                <w:rFonts w:ascii="Verdana" w:hAnsi="Verdana"/>
                <w:color w:val="4C4E53"/>
                <w:sz w:val="16"/>
                <w:szCs w:val="16"/>
              </w:rPr>
            </w:pPr>
            <w:r>
              <w:rPr>
                <w:rFonts w:ascii="Verdana" w:hAnsi="Verdana"/>
                <w:color w:val="4C4E53"/>
                <w:sz w:val="16"/>
                <w:szCs w:val="16"/>
              </w:rPr>
              <w:t xml:space="preserve">6 </w:t>
            </w:r>
            <w:r w:rsidR="00135C74">
              <w:rPr>
                <w:rFonts w:ascii="Verdana" w:hAnsi="Verdana"/>
                <w:color w:val="4C4E53"/>
                <w:sz w:val="16"/>
                <w:szCs w:val="16"/>
              </w:rPr>
              <w:t>217</w:t>
            </w:r>
          </w:p>
        </w:tc>
        <w:tc>
          <w:tcPr>
            <w:tcW w:w="1567" w:type="dxa"/>
            <w:tcBorders>
              <w:top w:val="single" w:sz="4" w:space="0" w:color="4C4E53"/>
              <w:left w:val="single" w:sz="4" w:space="0" w:color="4C4E53"/>
              <w:bottom w:val="single" w:sz="4" w:space="0" w:color="D51366"/>
              <w:right w:val="single" w:sz="4" w:space="0" w:color="4C4E53"/>
            </w:tcBorders>
            <w:shd w:val="clear" w:color="auto" w:fill="auto"/>
            <w:vAlign w:val="center"/>
            <w:hideMark/>
          </w:tcPr>
          <w:p w:rsidR="007475A3" w:rsidRPr="00963AC4" w:rsidRDefault="007475A3" w:rsidP="00A951DB">
            <w:pPr>
              <w:keepNext/>
              <w:ind w:right="349"/>
              <w:jc w:val="right"/>
              <w:rPr>
                <w:rFonts w:ascii="Verdana" w:hAnsi="Verdana"/>
                <w:color w:val="4C4E53"/>
                <w:sz w:val="16"/>
                <w:szCs w:val="16"/>
              </w:rPr>
            </w:pPr>
            <w:r w:rsidRPr="00963AC4">
              <w:rPr>
                <w:rFonts w:ascii="Verdana" w:hAnsi="Verdana"/>
                <w:color w:val="4C4E53"/>
                <w:sz w:val="16"/>
                <w:szCs w:val="16"/>
              </w:rPr>
              <w:t>6 833</w:t>
            </w:r>
          </w:p>
        </w:tc>
        <w:tc>
          <w:tcPr>
            <w:tcW w:w="1568" w:type="dxa"/>
            <w:tcBorders>
              <w:top w:val="single" w:sz="4" w:space="0" w:color="4C4E53"/>
              <w:left w:val="single" w:sz="4" w:space="0" w:color="4C4E53"/>
              <w:bottom w:val="single" w:sz="4" w:space="0" w:color="D51366"/>
              <w:right w:val="single" w:sz="4" w:space="0" w:color="4C4E53"/>
            </w:tcBorders>
            <w:shd w:val="clear" w:color="auto" w:fill="auto"/>
            <w:vAlign w:val="center"/>
          </w:tcPr>
          <w:p w:rsidR="007475A3" w:rsidRPr="00963AC4" w:rsidRDefault="007A77BB" w:rsidP="00A951DB">
            <w:pPr>
              <w:keepNext/>
              <w:ind w:right="349"/>
              <w:jc w:val="right"/>
              <w:rPr>
                <w:rFonts w:ascii="Verdana" w:hAnsi="Verdana"/>
                <w:color w:val="4C4E53"/>
                <w:sz w:val="16"/>
                <w:szCs w:val="16"/>
              </w:rPr>
            </w:pPr>
            <w:r>
              <w:rPr>
                <w:rFonts w:ascii="Verdana" w:hAnsi="Verdana"/>
                <w:color w:val="4C4E53"/>
                <w:sz w:val="16"/>
                <w:szCs w:val="16"/>
              </w:rPr>
              <w:t>-9,</w:t>
            </w:r>
            <w:r w:rsidR="00135C74">
              <w:rPr>
                <w:rFonts w:ascii="Verdana" w:hAnsi="Verdana"/>
                <w:color w:val="4C4E53"/>
                <w:sz w:val="16"/>
                <w:szCs w:val="16"/>
              </w:rPr>
              <w:t>02</w:t>
            </w:r>
          </w:p>
        </w:tc>
      </w:tr>
      <w:tr w:rsidR="007475A3" w:rsidRPr="00963AC4" w:rsidTr="00ED2816">
        <w:trPr>
          <w:trHeight w:val="283"/>
        </w:trPr>
        <w:tc>
          <w:tcPr>
            <w:tcW w:w="4932" w:type="dxa"/>
            <w:tcBorders>
              <w:top w:val="single" w:sz="4" w:space="0" w:color="D51366"/>
              <w:left w:val="single" w:sz="4" w:space="0" w:color="D51366"/>
              <w:bottom w:val="single" w:sz="4" w:space="0" w:color="D51366"/>
              <w:right w:val="single" w:sz="4" w:space="0" w:color="D51366"/>
            </w:tcBorders>
            <w:shd w:val="clear" w:color="auto" w:fill="auto"/>
            <w:vAlign w:val="center"/>
            <w:hideMark/>
          </w:tcPr>
          <w:p w:rsidR="007475A3" w:rsidRPr="00963AC4" w:rsidRDefault="007475A3" w:rsidP="007475A3">
            <w:pPr>
              <w:keepNext/>
              <w:jc w:val="left"/>
              <w:rPr>
                <w:rFonts w:ascii="Verdana" w:hAnsi="Verdana"/>
                <w:b/>
                <w:color w:val="D51366"/>
                <w:sz w:val="16"/>
                <w:szCs w:val="16"/>
              </w:rPr>
            </w:pPr>
            <w:r w:rsidRPr="00963AC4">
              <w:rPr>
                <w:rFonts w:ascii="Verdana" w:hAnsi="Verdana"/>
                <w:b/>
                <w:color w:val="D51366"/>
                <w:sz w:val="16"/>
                <w:szCs w:val="16"/>
              </w:rPr>
              <w:t>Total</w:t>
            </w:r>
          </w:p>
        </w:tc>
        <w:tc>
          <w:tcPr>
            <w:tcW w:w="1567" w:type="dxa"/>
            <w:tcBorders>
              <w:top w:val="single" w:sz="4" w:space="0" w:color="D51366"/>
              <w:left w:val="single" w:sz="4" w:space="0" w:color="D51366"/>
              <w:bottom w:val="single" w:sz="4" w:space="0" w:color="D51366"/>
              <w:right w:val="single" w:sz="4" w:space="0" w:color="D51366"/>
            </w:tcBorders>
            <w:vAlign w:val="center"/>
          </w:tcPr>
          <w:p w:rsidR="007475A3" w:rsidRPr="00963AC4" w:rsidRDefault="00EA3DE3" w:rsidP="00A951DB">
            <w:pPr>
              <w:keepNext/>
              <w:ind w:right="349"/>
              <w:jc w:val="right"/>
              <w:rPr>
                <w:rFonts w:ascii="Verdana" w:hAnsi="Verdana"/>
                <w:b/>
                <w:color w:val="D51366"/>
                <w:sz w:val="16"/>
                <w:szCs w:val="16"/>
              </w:rPr>
            </w:pPr>
            <w:r>
              <w:rPr>
                <w:rFonts w:ascii="Verdana" w:hAnsi="Verdana"/>
                <w:b/>
                <w:color w:val="D51366"/>
                <w:sz w:val="16"/>
                <w:szCs w:val="16"/>
              </w:rPr>
              <w:t>92 932</w:t>
            </w:r>
          </w:p>
        </w:tc>
        <w:tc>
          <w:tcPr>
            <w:tcW w:w="1567" w:type="dxa"/>
            <w:tcBorders>
              <w:top w:val="single" w:sz="4" w:space="0" w:color="D51366"/>
              <w:left w:val="single" w:sz="4" w:space="0" w:color="D51366"/>
              <w:bottom w:val="single" w:sz="4" w:space="0" w:color="D51366"/>
              <w:right w:val="single" w:sz="4" w:space="0" w:color="D51366"/>
            </w:tcBorders>
            <w:shd w:val="clear" w:color="auto" w:fill="auto"/>
            <w:vAlign w:val="center"/>
            <w:hideMark/>
          </w:tcPr>
          <w:p w:rsidR="007475A3" w:rsidRPr="00963AC4" w:rsidRDefault="007475A3" w:rsidP="00A951DB">
            <w:pPr>
              <w:keepNext/>
              <w:ind w:right="349"/>
              <w:jc w:val="right"/>
              <w:rPr>
                <w:rFonts w:ascii="Verdana" w:hAnsi="Verdana"/>
                <w:b/>
                <w:color w:val="D51366"/>
                <w:sz w:val="16"/>
                <w:szCs w:val="16"/>
              </w:rPr>
            </w:pPr>
            <w:r w:rsidRPr="00963AC4">
              <w:rPr>
                <w:rFonts w:ascii="Verdana" w:hAnsi="Verdana"/>
                <w:b/>
                <w:color w:val="D51366"/>
                <w:sz w:val="16"/>
                <w:szCs w:val="16"/>
              </w:rPr>
              <w:t>81 354</w:t>
            </w:r>
          </w:p>
        </w:tc>
        <w:tc>
          <w:tcPr>
            <w:tcW w:w="1568" w:type="dxa"/>
            <w:tcBorders>
              <w:top w:val="single" w:sz="4" w:space="0" w:color="D51366"/>
              <w:left w:val="single" w:sz="4" w:space="0" w:color="D51366"/>
              <w:bottom w:val="single" w:sz="4" w:space="0" w:color="D51366"/>
              <w:right w:val="single" w:sz="4" w:space="0" w:color="D51366"/>
            </w:tcBorders>
            <w:shd w:val="clear" w:color="auto" w:fill="auto"/>
            <w:vAlign w:val="center"/>
          </w:tcPr>
          <w:p w:rsidR="007475A3" w:rsidRPr="00963AC4" w:rsidRDefault="007A77BB" w:rsidP="00A951DB">
            <w:pPr>
              <w:keepNext/>
              <w:ind w:right="349"/>
              <w:jc w:val="right"/>
              <w:rPr>
                <w:rFonts w:ascii="Verdana" w:hAnsi="Verdana"/>
                <w:b/>
                <w:color w:val="D51366"/>
                <w:sz w:val="16"/>
                <w:szCs w:val="16"/>
              </w:rPr>
            </w:pPr>
            <w:r>
              <w:rPr>
                <w:rFonts w:ascii="Verdana" w:hAnsi="Verdana"/>
                <w:b/>
                <w:color w:val="D51366"/>
                <w:sz w:val="16"/>
                <w:szCs w:val="16"/>
              </w:rPr>
              <w:t>14,23</w:t>
            </w:r>
          </w:p>
        </w:tc>
      </w:tr>
    </w:tbl>
    <w:p w:rsidR="009E35D7" w:rsidRPr="00004A17" w:rsidRDefault="009E35D7" w:rsidP="0055170D">
      <w:pPr>
        <w:rPr>
          <w:rFonts w:ascii="Verdana" w:hAnsi="Verdana" w:cs="Arial"/>
          <w:color w:val="4C4E53"/>
          <w:sz w:val="20"/>
        </w:rPr>
      </w:pPr>
    </w:p>
    <w:p w:rsidR="00817998" w:rsidRPr="00004A17" w:rsidRDefault="00817998" w:rsidP="008F23F7">
      <w:pPr>
        <w:keepNext/>
        <w:ind w:left="1418"/>
        <w:rPr>
          <w:rFonts w:ascii="Verdana" w:hAnsi="Verdana" w:cs="Arial"/>
          <w:b/>
          <w:color w:val="D51366"/>
          <w:sz w:val="20"/>
        </w:rPr>
      </w:pPr>
      <w:r w:rsidRPr="00004A17">
        <w:rPr>
          <w:rFonts w:ascii="Verdana" w:hAnsi="Verdana" w:cs="Arial"/>
          <w:b/>
          <w:color w:val="D51366"/>
          <w:sz w:val="20"/>
        </w:rPr>
        <w:lastRenderedPageBreak/>
        <w:t>2.2.2</w:t>
      </w:r>
      <w:r w:rsidRPr="00004A17">
        <w:rPr>
          <w:rFonts w:ascii="Verdana" w:hAnsi="Verdana" w:cs="Arial"/>
          <w:b/>
          <w:color w:val="D51366"/>
          <w:sz w:val="20"/>
        </w:rPr>
        <w:tab/>
        <w:t>Analyse de la rentabilité opérationnelle et du résultat net</w:t>
      </w:r>
    </w:p>
    <w:p w:rsidR="00817998" w:rsidRPr="00C45FEB" w:rsidRDefault="00044209" w:rsidP="00817998">
      <w:pPr>
        <w:keepNext/>
        <w:rPr>
          <w:rFonts w:ascii="Verdana" w:hAnsi="Verdana" w:cs="Arial"/>
          <w:color w:val="D51366"/>
          <w:sz w:val="20"/>
        </w:rPr>
      </w:pPr>
      <w:r w:rsidRPr="00C45FEB">
        <w:rPr>
          <w:rFonts w:ascii="Verdana" w:hAnsi="Verdana"/>
          <w:b/>
          <w:noProof/>
          <w:color w:val="D51366"/>
          <w:sz w:val="18"/>
        </w:rPr>
        <mc:AlternateContent>
          <mc:Choice Requires="wps">
            <w:drawing>
              <wp:anchor distT="0" distB="0" distL="114300" distR="114300" simplePos="0" relativeHeight="251659264" behindDoc="0" locked="0" layoutInCell="1" allowOverlap="1" wp14:anchorId="2AC05B50" wp14:editId="307BD86A">
                <wp:simplePos x="0" y="0"/>
                <wp:positionH relativeFrom="column">
                  <wp:posOffset>-1300480</wp:posOffset>
                </wp:positionH>
                <wp:positionV relativeFrom="paragraph">
                  <wp:posOffset>52705</wp:posOffset>
                </wp:positionV>
                <wp:extent cx="28575" cy="895350"/>
                <wp:effectExtent l="0" t="0" r="28575" b="1905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895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E3F3C8A" id="AutoShape 5" o:spid="_x0000_s1026" type="#_x0000_t32" style="position:absolute;margin-left:-102.4pt;margin-top:4.15pt;width:2.2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pnIwIAAD4EAAAOAAAAZHJzL2Uyb0RvYy54bWysU02P2jAQvVfqf7B8hxA2YSEirFYJ9LJt&#10;kXb7A4ztJFYd27INAVX97x2bD7HtparKwYwzM2/ezDwvn469RAdundCqxOl4ghFXVDOh2hJ/e9uM&#10;5hg5TxQjUite4hN3+Gn18cNyMAWf6k5Lxi0CEOWKwZS4894USeJox3vixtpwBc5G2554uNo2YZYM&#10;gN7LZDqZzJJBW2asptw5+FqfnXgV8ZuGU/+1aRz3SJYYuPl42njuwpmslqRoLTGdoBca5B9Y9EQo&#10;KHqDqoknaG/FH1C9oFY73fgx1X2im0ZQHnuAbtLJb928dsTw2AsMx5nbmNz/g6VfDluLBCtxhpEi&#10;Pazoee91rIzyMJ7BuAKiKrW1oUF6VK/mRdPvDilddUS1PAa/nQzkpiEjeZcSLs5Akd3wWTOIIYAf&#10;Z3VsbB8gYQroGFdyuq2EHz2i8HE6zx9zjCh45ov8IY8bS0hxzTXW+U9c9ygYJXbeEtF2vtJKwe61&#10;TWMlcnhxPjAjxTUhFFZ6I6SMEpAKDSVe5NM8JjgtBQvOEOZsu6ukRQcSRBR/sU3w3IdZvVcsgnWc&#10;sPXF9kTIsw3FpQp40BvQuVhnlfxYTBbr+XqejbLpbD3KJnU9et5U2Wi2SR/z+qGuqjr9GailWdEJ&#10;xrgK7K6KTbO/U8Tl7Zy1dtPsbQzJe/Q4LyB7/Y+k43LDPs/K2Gl22trr0kGkMfjyoMIruL+Dff/s&#10;V78AAAD//wMAUEsDBBQABgAIAAAAIQDBiC1C3wAAAAsBAAAPAAAAZHJzL2Rvd25yZXYueG1sTI9N&#10;b8IwDIbvk/YfIiPtMkFCYRN0TRGatMOOA6RdQ+O1HY1TNSnt+PUzJ7j549Hrx9lmdI04YxdqTxrm&#10;MwUCqfC2plLDYf8xXYEI0ZA1jSfU8IcBNvnjQ2ZS6wf6wvMuloJDKKRGQxVjm0oZigqdCTPfIvHu&#10;x3fORG67UtrODBzuGpko9SqdqYkvVKbF9wqL0653GjD0L3O1Xbvy8HkZnr+Ty+/Q7rV+mozbNxAR&#10;x3iD4arP6pCz09H3ZINoNEwTtWT3qGG1AMEADxRXR0aX6wXIPJP3P+T/AAAA//8DAFBLAQItABQA&#10;BgAIAAAAIQC2gziS/gAAAOEBAAATAAAAAAAAAAAAAAAAAAAAAABbQ29udGVudF9UeXBlc10ueG1s&#10;UEsBAi0AFAAGAAgAAAAhADj9If/WAAAAlAEAAAsAAAAAAAAAAAAAAAAALwEAAF9yZWxzLy5yZWxz&#10;UEsBAi0AFAAGAAgAAAAhAPr9GmcjAgAAPgQAAA4AAAAAAAAAAAAAAAAALgIAAGRycy9lMm9Eb2Mu&#10;eG1sUEsBAi0AFAAGAAgAAAAhAMGILULfAAAACwEAAA8AAAAAAAAAAAAAAAAAfQQAAGRycy9kb3du&#10;cmV2LnhtbFBLBQYAAAAABAAEAPMAAACJBQAAAAA=&#10;"/>
            </w:pict>
          </mc:Fallback>
        </mc:AlternateContent>
      </w:r>
    </w:p>
    <w:p w:rsidR="00817998" w:rsidRPr="00C45FEB" w:rsidRDefault="00817998" w:rsidP="008F23F7">
      <w:pPr>
        <w:pStyle w:val="Paragraphedeliste"/>
        <w:keepNext/>
        <w:numPr>
          <w:ilvl w:val="0"/>
          <w:numId w:val="14"/>
        </w:numPr>
        <w:rPr>
          <w:rFonts w:ascii="Verdana" w:hAnsi="Verdana" w:cs="Arial"/>
          <w:b/>
          <w:color w:val="D51366"/>
          <w:sz w:val="20"/>
        </w:rPr>
      </w:pPr>
      <w:r w:rsidRPr="00C45FEB">
        <w:rPr>
          <w:rFonts w:ascii="Verdana" w:hAnsi="Verdana" w:cs="Arial"/>
          <w:b/>
          <w:color w:val="D51366"/>
          <w:sz w:val="20"/>
        </w:rPr>
        <w:t>Contribution des activités au résultat opérationnel courant (Ebit)</w:t>
      </w:r>
    </w:p>
    <w:p w:rsidR="00C45FEB" w:rsidRPr="00C45FEB" w:rsidRDefault="00C45FEB" w:rsidP="00C45FEB">
      <w:pPr>
        <w:keepNext/>
        <w:rPr>
          <w:rFonts w:ascii="Verdana" w:hAnsi="Verdana" w:cs="Arial"/>
          <w:color w:val="4C4E53"/>
          <w:sz w:val="20"/>
        </w:rPr>
      </w:pPr>
    </w:p>
    <w:tbl>
      <w:tblPr>
        <w:tblW w:w="9623" w:type="dxa"/>
        <w:tblLook w:val="04A0" w:firstRow="1" w:lastRow="0" w:firstColumn="1" w:lastColumn="0" w:noHBand="0" w:noVBand="1"/>
      </w:tblPr>
      <w:tblGrid>
        <w:gridCol w:w="4913"/>
        <w:gridCol w:w="1570"/>
        <w:gridCol w:w="1570"/>
        <w:gridCol w:w="1570"/>
      </w:tblGrid>
      <w:tr w:rsidR="007475A3" w:rsidRPr="00963AC4" w:rsidTr="00ED2816">
        <w:trPr>
          <w:trHeight w:val="283"/>
        </w:trPr>
        <w:tc>
          <w:tcPr>
            <w:tcW w:w="4913" w:type="dxa"/>
            <w:tcBorders>
              <w:top w:val="single" w:sz="4" w:space="0" w:color="D51366"/>
              <w:left w:val="single" w:sz="4" w:space="0" w:color="D51366"/>
              <w:bottom w:val="single" w:sz="4" w:space="0" w:color="D51366"/>
              <w:right w:val="single" w:sz="4" w:space="0" w:color="D51366"/>
            </w:tcBorders>
            <w:shd w:val="clear" w:color="auto" w:fill="auto"/>
            <w:vAlign w:val="center"/>
          </w:tcPr>
          <w:p w:rsidR="007475A3" w:rsidRPr="00963AC4" w:rsidRDefault="007475A3" w:rsidP="007475A3">
            <w:pPr>
              <w:keepNext/>
              <w:jc w:val="left"/>
              <w:rPr>
                <w:rFonts w:ascii="Verdana" w:hAnsi="Verdana"/>
                <w:b/>
                <w:color w:val="D51366"/>
                <w:sz w:val="16"/>
                <w:szCs w:val="16"/>
              </w:rPr>
            </w:pPr>
            <w:r w:rsidRPr="00963AC4">
              <w:rPr>
                <w:rFonts w:ascii="Verdana" w:hAnsi="Verdana"/>
                <w:b/>
                <w:color w:val="D51366"/>
                <w:sz w:val="16"/>
                <w:szCs w:val="16"/>
              </w:rPr>
              <w:t>K€</w:t>
            </w:r>
          </w:p>
        </w:tc>
        <w:tc>
          <w:tcPr>
            <w:tcW w:w="1570" w:type="dxa"/>
            <w:tcBorders>
              <w:top w:val="single" w:sz="4" w:space="0" w:color="D51366"/>
              <w:left w:val="single" w:sz="4" w:space="0" w:color="D51366"/>
              <w:bottom w:val="single" w:sz="4" w:space="0" w:color="D51366"/>
              <w:right w:val="single" w:sz="4" w:space="0" w:color="D51366"/>
            </w:tcBorders>
            <w:vAlign w:val="center"/>
          </w:tcPr>
          <w:p w:rsidR="007475A3" w:rsidRPr="00963AC4" w:rsidRDefault="007475A3" w:rsidP="00C01E07">
            <w:pPr>
              <w:keepNext/>
              <w:jc w:val="center"/>
              <w:rPr>
                <w:rFonts w:ascii="Verdana" w:hAnsi="Verdana"/>
                <w:b/>
                <w:color w:val="D51366"/>
                <w:sz w:val="16"/>
                <w:szCs w:val="16"/>
              </w:rPr>
            </w:pPr>
            <w:r w:rsidRPr="00963AC4">
              <w:rPr>
                <w:rFonts w:ascii="Verdana" w:hAnsi="Verdana"/>
                <w:b/>
                <w:color w:val="D51366"/>
                <w:sz w:val="16"/>
                <w:szCs w:val="16"/>
              </w:rPr>
              <w:t>30/06/201</w:t>
            </w:r>
            <w:r w:rsidR="00C01E07">
              <w:rPr>
                <w:rFonts w:ascii="Verdana" w:hAnsi="Verdana"/>
                <w:b/>
                <w:color w:val="D51366"/>
                <w:sz w:val="16"/>
                <w:szCs w:val="16"/>
              </w:rPr>
              <w:t>5</w:t>
            </w:r>
          </w:p>
        </w:tc>
        <w:tc>
          <w:tcPr>
            <w:tcW w:w="1570" w:type="dxa"/>
            <w:tcBorders>
              <w:top w:val="single" w:sz="4" w:space="0" w:color="D51366"/>
              <w:left w:val="single" w:sz="4" w:space="0" w:color="D51366"/>
              <w:bottom w:val="single" w:sz="4" w:space="0" w:color="D51366"/>
              <w:right w:val="single" w:sz="4" w:space="0" w:color="D51366"/>
            </w:tcBorders>
            <w:shd w:val="clear" w:color="auto" w:fill="auto"/>
            <w:vAlign w:val="center"/>
            <w:hideMark/>
          </w:tcPr>
          <w:p w:rsidR="007475A3" w:rsidRPr="002F5ABE" w:rsidRDefault="007475A3" w:rsidP="007475A3">
            <w:pPr>
              <w:keepNext/>
              <w:jc w:val="center"/>
              <w:rPr>
                <w:rFonts w:ascii="Verdana" w:hAnsi="Verdana"/>
                <w:b/>
                <w:color w:val="D51366"/>
                <w:sz w:val="16"/>
                <w:szCs w:val="16"/>
                <w:vertAlign w:val="superscript"/>
              </w:rPr>
            </w:pPr>
            <w:r w:rsidRPr="00963AC4">
              <w:rPr>
                <w:rFonts w:ascii="Verdana" w:hAnsi="Verdana"/>
                <w:b/>
                <w:color w:val="D51366"/>
                <w:sz w:val="16"/>
                <w:szCs w:val="16"/>
              </w:rPr>
              <w:t>30/06/2014</w:t>
            </w:r>
            <w:r w:rsidR="00811B70">
              <w:rPr>
                <w:rFonts w:ascii="Verdana" w:hAnsi="Verdana"/>
                <w:b/>
                <w:color w:val="D51366"/>
                <w:sz w:val="16"/>
                <w:szCs w:val="16"/>
                <w:vertAlign w:val="superscript"/>
              </w:rPr>
              <w:t>(1)</w:t>
            </w:r>
          </w:p>
        </w:tc>
        <w:tc>
          <w:tcPr>
            <w:tcW w:w="1570" w:type="dxa"/>
            <w:tcBorders>
              <w:top w:val="single" w:sz="4" w:space="0" w:color="D51366"/>
              <w:left w:val="single" w:sz="4" w:space="0" w:color="D51366"/>
              <w:bottom w:val="single" w:sz="4" w:space="0" w:color="D51366"/>
              <w:right w:val="single" w:sz="4" w:space="0" w:color="D51366"/>
            </w:tcBorders>
            <w:shd w:val="clear" w:color="auto" w:fill="auto"/>
            <w:vAlign w:val="center"/>
            <w:hideMark/>
          </w:tcPr>
          <w:p w:rsidR="007475A3" w:rsidRPr="00963AC4" w:rsidRDefault="007475A3" w:rsidP="007475A3">
            <w:pPr>
              <w:keepNext/>
              <w:jc w:val="center"/>
              <w:rPr>
                <w:rFonts w:ascii="Verdana" w:hAnsi="Verdana"/>
                <w:b/>
                <w:color w:val="D51366"/>
                <w:sz w:val="16"/>
                <w:szCs w:val="16"/>
              </w:rPr>
            </w:pPr>
            <w:r w:rsidRPr="00963AC4">
              <w:rPr>
                <w:rFonts w:ascii="Verdana" w:hAnsi="Verdana"/>
                <w:b/>
                <w:color w:val="D51366"/>
                <w:sz w:val="16"/>
                <w:szCs w:val="16"/>
              </w:rPr>
              <w:t>Evolution (%)</w:t>
            </w:r>
          </w:p>
        </w:tc>
      </w:tr>
      <w:tr w:rsidR="007475A3" w:rsidRPr="00963AC4" w:rsidTr="00ED2816">
        <w:trPr>
          <w:trHeight w:val="283"/>
        </w:trPr>
        <w:tc>
          <w:tcPr>
            <w:tcW w:w="4913" w:type="dxa"/>
            <w:tcBorders>
              <w:top w:val="single" w:sz="4" w:space="0" w:color="D51366"/>
              <w:left w:val="single" w:sz="4" w:space="0" w:color="4C4E53"/>
              <w:bottom w:val="single" w:sz="4" w:space="0" w:color="4C4E53"/>
              <w:right w:val="single" w:sz="4" w:space="0" w:color="4C4E53"/>
            </w:tcBorders>
            <w:shd w:val="clear" w:color="auto" w:fill="auto"/>
            <w:vAlign w:val="center"/>
            <w:hideMark/>
          </w:tcPr>
          <w:p w:rsidR="007475A3" w:rsidRPr="00963AC4" w:rsidRDefault="007475A3" w:rsidP="007475A3">
            <w:pPr>
              <w:keepNext/>
              <w:jc w:val="left"/>
              <w:rPr>
                <w:rFonts w:ascii="Verdana" w:hAnsi="Verdana"/>
                <w:color w:val="4C4E53"/>
                <w:sz w:val="16"/>
                <w:szCs w:val="16"/>
              </w:rPr>
            </w:pPr>
            <w:r w:rsidRPr="00963AC4">
              <w:rPr>
                <w:rFonts w:ascii="Verdana" w:hAnsi="Verdana"/>
                <w:color w:val="4C4E53"/>
                <w:sz w:val="16"/>
                <w:szCs w:val="16"/>
              </w:rPr>
              <w:t>Corporate</w:t>
            </w:r>
          </w:p>
        </w:tc>
        <w:tc>
          <w:tcPr>
            <w:tcW w:w="1570" w:type="dxa"/>
            <w:tcBorders>
              <w:top w:val="single" w:sz="4" w:space="0" w:color="D51366"/>
              <w:left w:val="single" w:sz="4" w:space="0" w:color="4C4E53"/>
              <w:bottom w:val="single" w:sz="4" w:space="0" w:color="4C4E53"/>
              <w:right w:val="single" w:sz="4" w:space="0" w:color="4C4E53"/>
            </w:tcBorders>
            <w:vAlign w:val="center"/>
          </w:tcPr>
          <w:p w:rsidR="007475A3" w:rsidRPr="00963AC4" w:rsidRDefault="00135C74" w:rsidP="00A951DB">
            <w:pPr>
              <w:keepNext/>
              <w:ind w:right="298"/>
              <w:jc w:val="right"/>
              <w:rPr>
                <w:rFonts w:ascii="Verdana" w:hAnsi="Verdana"/>
                <w:color w:val="4C4E53"/>
                <w:sz w:val="16"/>
                <w:szCs w:val="16"/>
              </w:rPr>
            </w:pPr>
            <w:r>
              <w:rPr>
                <w:rFonts w:ascii="Verdana" w:hAnsi="Verdana"/>
                <w:color w:val="4C4E53"/>
                <w:sz w:val="16"/>
                <w:szCs w:val="16"/>
              </w:rPr>
              <w:t>99</w:t>
            </w:r>
          </w:p>
        </w:tc>
        <w:tc>
          <w:tcPr>
            <w:tcW w:w="1570" w:type="dxa"/>
            <w:tcBorders>
              <w:top w:val="single" w:sz="4" w:space="0" w:color="D51366"/>
              <w:left w:val="single" w:sz="4" w:space="0" w:color="4C4E53"/>
              <w:bottom w:val="single" w:sz="4" w:space="0" w:color="4C4E53"/>
              <w:right w:val="single" w:sz="4" w:space="0" w:color="4C4E53"/>
            </w:tcBorders>
            <w:shd w:val="clear" w:color="auto" w:fill="auto"/>
            <w:vAlign w:val="center"/>
            <w:hideMark/>
          </w:tcPr>
          <w:p w:rsidR="007475A3" w:rsidRPr="00963AC4" w:rsidRDefault="006A7FBD" w:rsidP="00A951DB">
            <w:pPr>
              <w:keepNext/>
              <w:ind w:right="298"/>
              <w:jc w:val="right"/>
              <w:rPr>
                <w:rFonts w:ascii="Verdana" w:hAnsi="Verdana"/>
                <w:color w:val="4C4E53"/>
                <w:sz w:val="16"/>
                <w:szCs w:val="16"/>
              </w:rPr>
            </w:pPr>
            <w:r>
              <w:rPr>
                <w:rFonts w:ascii="Verdana" w:hAnsi="Verdana"/>
                <w:color w:val="4C4E53"/>
                <w:sz w:val="16"/>
                <w:szCs w:val="16"/>
              </w:rPr>
              <w:t>238</w:t>
            </w:r>
          </w:p>
        </w:tc>
        <w:tc>
          <w:tcPr>
            <w:tcW w:w="1570" w:type="dxa"/>
            <w:tcBorders>
              <w:top w:val="single" w:sz="4" w:space="0" w:color="D51366"/>
              <w:left w:val="single" w:sz="4" w:space="0" w:color="4C4E53"/>
              <w:bottom w:val="single" w:sz="4" w:space="0" w:color="4C4E53"/>
              <w:right w:val="single" w:sz="4" w:space="0" w:color="4C4E53"/>
            </w:tcBorders>
            <w:shd w:val="clear" w:color="auto" w:fill="auto"/>
            <w:vAlign w:val="center"/>
          </w:tcPr>
          <w:p w:rsidR="007475A3" w:rsidRPr="00963AC4" w:rsidRDefault="006A7FBD" w:rsidP="00A951DB">
            <w:pPr>
              <w:keepNext/>
              <w:ind w:right="298"/>
              <w:jc w:val="right"/>
              <w:rPr>
                <w:rFonts w:ascii="Verdana" w:hAnsi="Verdana"/>
                <w:color w:val="4C4E53"/>
                <w:sz w:val="16"/>
                <w:szCs w:val="16"/>
              </w:rPr>
            </w:pPr>
            <w:r>
              <w:rPr>
                <w:rFonts w:ascii="Verdana" w:hAnsi="Verdana"/>
                <w:color w:val="4C4E53"/>
                <w:sz w:val="16"/>
                <w:szCs w:val="16"/>
              </w:rPr>
              <w:t>-</w:t>
            </w:r>
            <w:r w:rsidR="00135C74">
              <w:rPr>
                <w:rFonts w:ascii="Verdana" w:hAnsi="Verdana"/>
                <w:color w:val="4C4E53"/>
                <w:sz w:val="16"/>
                <w:szCs w:val="16"/>
              </w:rPr>
              <w:t>58,4</w:t>
            </w:r>
            <w:r w:rsidR="0056248C">
              <w:rPr>
                <w:rFonts w:ascii="Verdana" w:hAnsi="Verdana"/>
                <w:color w:val="4C4E53"/>
                <w:sz w:val="16"/>
                <w:szCs w:val="16"/>
              </w:rPr>
              <w:t>0</w:t>
            </w:r>
          </w:p>
        </w:tc>
      </w:tr>
      <w:tr w:rsidR="007475A3" w:rsidRPr="00963AC4" w:rsidTr="00ED2816">
        <w:trPr>
          <w:trHeight w:val="283"/>
        </w:trPr>
        <w:tc>
          <w:tcPr>
            <w:tcW w:w="4913" w:type="dxa"/>
            <w:tcBorders>
              <w:top w:val="single" w:sz="4" w:space="0" w:color="D51366"/>
              <w:left w:val="single" w:sz="4" w:space="0" w:color="4C4E53"/>
              <w:bottom w:val="single" w:sz="4" w:space="0" w:color="4C4E53"/>
              <w:right w:val="single" w:sz="4" w:space="0" w:color="4C4E53"/>
            </w:tcBorders>
            <w:shd w:val="clear" w:color="auto" w:fill="auto"/>
            <w:vAlign w:val="center"/>
          </w:tcPr>
          <w:p w:rsidR="007475A3" w:rsidRPr="00963AC4" w:rsidRDefault="007475A3" w:rsidP="007475A3">
            <w:pPr>
              <w:keepNext/>
              <w:jc w:val="left"/>
              <w:rPr>
                <w:rFonts w:ascii="Verdana" w:hAnsi="Verdana"/>
                <w:color w:val="4C4E53"/>
                <w:sz w:val="16"/>
                <w:szCs w:val="16"/>
              </w:rPr>
            </w:pPr>
            <w:r w:rsidRPr="00963AC4">
              <w:rPr>
                <w:rFonts w:ascii="Verdana" w:hAnsi="Verdana"/>
                <w:color w:val="4C4E53"/>
                <w:sz w:val="16"/>
                <w:szCs w:val="16"/>
              </w:rPr>
              <w:t>Events</w:t>
            </w:r>
          </w:p>
        </w:tc>
        <w:tc>
          <w:tcPr>
            <w:tcW w:w="1570" w:type="dxa"/>
            <w:tcBorders>
              <w:top w:val="single" w:sz="4" w:space="0" w:color="D51366"/>
              <w:left w:val="single" w:sz="4" w:space="0" w:color="4C4E53"/>
              <w:bottom w:val="single" w:sz="4" w:space="0" w:color="4C4E53"/>
              <w:right w:val="single" w:sz="4" w:space="0" w:color="4C4E53"/>
            </w:tcBorders>
            <w:vAlign w:val="center"/>
          </w:tcPr>
          <w:p w:rsidR="007475A3" w:rsidRPr="00963AC4" w:rsidRDefault="006A7FBD" w:rsidP="00A951DB">
            <w:pPr>
              <w:keepNext/>
              <w:ind w:right="298"/>
              <w:jc w:val="right"/>
              <w:rPr>
                <w:rFonts w:ascii="Verdana" w:hAnsi="Verdana"/>
                <w:color w:val="4C4E53"/>
                <w:sz w:val="16"/>
                <w:szCs w:val="16"/>
              </w:rPr>
            </w:pPr>
            <w:r>
              <w:rPr>
                <w:rFonts w:ascii="Verdana" w:hAnsi="Verdana"/>
                <w:color w:val="4C4E53"/>
                <w:sz w:val="16"/>
                <w:szCs w:val="16"/>
              </w:rPr>
              <w:t>303</w:t>
            </w:r>
          </w:p>
        </w:tc>
        <w:tc>
          <w:tcPr>
            <w:tcW w:w="1570" w:type="dxa"/>
            <w:tcBorders>
              <w:top w:val="single" w:sz="4" w:space="0" w:color="D51366"/>
              <w:left w:val="single" w:sz="4" w:space="0" w:color="4C4E53"/>
              <w:bottom w:val="single" w:sz="4" w:space="0" w:color="4C4E53"/>
              <w:right w:val="single" w:sz="4" w:space="0" w:color="4C4E53"/>
            </w:tcBorders>
            <w:shd w:val="clear" w:color="auto" w:fill="auto"/>
            <w:vAlign w:val="center"/>
          </w:tcPr>
          <w:p w:rsidR="007475A3" w:rsidRPr="00963AC4" w:rsidRDefault="006A7FBD" w:rsidP="00A951DB">
            <w:pPr>
              <w:keepNext/>
              <w:ind w:right="298"/>
              <w:jc w:val="right"/>
              <w:rPr>
                <w:rFonts w:ascii="Verdana" w:hAnsi="Verdana"/>
                <w:color w:val="4C4E53"/>
                <w:sz w:val="16"/>
                <w:szCs w:val="16"/>
              </w:rPr>
            </w:pPr>
            <w:r>
              <w:rPr>
                <w:rFonts w:ascii="Verdana" w:hAnsi="Verdana"/>
                <w:color w:val="4C4E53"/>
                <w:sz w:val="16"/>
                <w:szCs w:val="16"/>
              </w:rPr>
              <w:t>932</w:t>
            </w:r>
          </w:p>
        </w:tc>
        <w:tc>
          <w:tcPr>
            <w:tcW w:w="1570" w:type="dxa"/>
            <w:tcBorders>
              <w:top w:val="single" w:sz="4" w:space="0" w:color="D51366"/>
              <w:left w:val="single" w:sz="4" w:space="0" w:color="4C4E53"/>
              <w:bottom w:val="single" w:sz="4" w:space="0" w:color="4C4E53"/>
              <w:right w:val="single" w:sz="4" w:space="0" w:color="4C4E53"/>
            </w:tcBorders>
            <w:shd w:val="clear" w:color="auto" w:fill="auto"/>
            <w:vAlign w:val="center"/>
          </w:tcPr>
          <w:p w:rsidR="007475A3" w:rsidRPr="00963AC4" w:rsidRDefault="006A7FBD" w:rsidP="00A951DB">
            <w:pPr>
              <w:keepNext/>
              <w:ind w:right="298"/>
              <w:jc w:val="right"/>
              <w:rPr>
                <w:rFonts w:ascii="Verdana" w:hAnsi="Verdana"/>
                <w:color w:val="4C4E53"/>
                <w:sz w:val="16"/>
                <w:szCs w:val="16"/>
              </w:rPr>
            </w:pPr>
            <w:r>
              <w:rPr>
                <w:rFonts w:ascii="Verdana" w:hAnsi="Verdana"/>
                <w:color w:val="4C4E53"/>
                <w:sz w:val="16"/>
                <w:szCs w:val="16"/>
              </w:rPr>
              <w:t>-67,49</w:t>
            </w:r>
          </w:p>
        </w:tc>
      </w:tr>
      <w:tr w:rsidR="007475A3" w:rsidRPr="00963AC4" w:rsidTr="00ED2816">
        <w:trPr>
          <w:trHeight w:val="283"/>
        </w:trPr>
        <w:tc>
          <w:tcPr>
            <w:tcW w:w="4913" w:type="dxa"/>
            <w:tcBorders>
              <w:top w:val="single" w:sz="4" w:space="0" w:color="4C4E53"/>
              <w:left w:val="single" w:sz="4" w:space="0" w:color="4C4E53"/>
              <w:bottom w:val="single" w:sz="4" w:space="0" w:color="4C4E53"/>
              <w:right w:val="single" w:sz="4" w:space="0" w:color="4C4E53"/>
            </w:tcBorders>
            <w:shd w:val="clear" w:color="auto" w:fill="auto"/>
            <w:vAlign w:val="center"/>
            <w:hideMark/>
          </w:tcPr>
          <w:p w:rsidR="007475A3" w:rsidRPr="00963AC4" w:rsidRDefault="007475A3" w:rsidP="007475A3">
            <w:pPr>
              <w:keepNext/>
              <w:jc w:val="left"/>
              <w:rPr>
                <w:rFonts w:ascii="Verdana" w:hAnsi="Verdana"/>
                <w:color w:val="4C4E53"/>
                <w:sz w:val="16"/>
                <w:szCs w:val="16"/>
              </w:rPr>
            </w:pPr>
            <w:r w:rsidRPr="00963AC4">
              <w:rPr>
                <w:rFonts w:ascii="Verdana" w:hAnsi="Verdana"/>
                <w:color w:val="4C4E53"/>
                <w:sz w:val="16"/>
                <w:szCs w:val="16"/>
              </w:rPr>
              <w:t>Cruise</w:t>
            </w:r>
          </w:p>
        </w:tc>
        <w:tc>
          <w:tcPr>
            <w:tcW w:w="1570" w:type="dxa"/>
            <w:tcBorders>
              <w:top w:val="single" w:sz="4" w:space="0" w:color="4C4E53"/>
              <w:left w:val="single" w:sz="4" w:space="0" w:color="4C4E53"/>
              <w:bottom w:val="single" w:sz="4" w:space="0" w:color="4C4E53"/>
              <w:right w:val="single" w:sz="4" w:space="0" w:color="4C4E53"/>
            </w:tcBorders>
            <w:vAlign w:val="center"/>
          </w:tcPr>
          <w:p w:rsidR="007475A3" w:rsidRPr="00963AC4" w:rsidRDefault="006A7FBD" w:rsidP="00A951DB">
            <w:pPr>
              <w:keepNext/>
              <w:ind w:right="298"/>
              <w:jc w:val="right"/>
              <w:rPr>
                <w:rFonts w:ascii="Verdana" w:hAnsi="Verdana"/>
                <w:color w:val="4C4E53"/>
                <w:sz w:val="16"/>
                <w:szCs w:val="16"/>
              </w:rPr>
            </w:pPr>
            <w:r>
              <w:rPr>
                <w:rFonts w:ascii="Verdana" w:hAnsi="Verdana"/>
                <w:color w:val="4C4E53"/>
                <w:sz w:val="16"/>
                <w:szCs w:val="16"/>
              </w:rPr>
              <w:t>1 517</w:t>
            </w:r>
          </w:p>
        </w:tc>
        <w:tc>
          <w:tcPr>
            <w:tcW w:w="1570" w:type="dxa"/>
            <w:tcBorders>
              <w:top w:val="single" w:sz="4" w:space="0" w:color="4C4E53"/>
              <w:left w:val="single" w:sz="4" w:space="0" w:color="4C4E53"/>
              <w:bottom w:val="single" w:sz="4" w:space="0" w:color="4C4E53"/>
              <w:right w:val="single" w:sz="4" w:space="0" w:color="4C4E53"/>
            </w:tcBorders>
            <w:shd w:val="clear" w:color="auto" w:fill="auto"/>
            <w:vAlign w:val="center"/>
            <w:hideMark/>
          </w:tcPr>
          <w:p w:rsidR="007475A3" w:rsidRPr="00963AC4" w:rsidRDefault="006A7FBD" w:rsidP="00A951DB">
            <w:pPr>
              <w:keepNext/>
              <w:ind w:right="298"/>
              <w:jc w:val="right"/>
              <w:rPr>
                <w:rFonts w:ascii="Verdana" w:hAnsi="Verdana"/>
                <w:color w:val="4C4E53"/>
                <w:sz w:val="16"/>
                <w:szCs w:val="16"/>
              </w:rPr>
            </w:pPr>
            <w:r w:rsidRPr="00963AC4">
              <w:rPr>
                <w:rFonts w:ascii="Verdana" w:hAnsi="Verdana"/>
                <w:color w:val="4C4E53"/>
                <w:sz w:val="16"/>
                <w:szCs w:val="16"/>
              </w:rPr>
              <w:t>7</w:t>
            </w:r>
            <w:r>
              <w:rPr>
                <w:rFonts w:ascii="Verdana" w:hAnsi="Verdana"/>
                <w:color w:val="4C4E53"/>
                <w:sz w:val="16"/>
                <w:szCs w:val="16"/>
              </w:rPr>
              <w:t>49</w:t>
            </w:r>
          </w:p>
        </w:tc>
        <w:tc>
          <w:tcPr>
            <w:tcW w:w="1570" w:type="dxa"/>
            <w:tcBorders>
              <w:top w:val="single" w:sz="4" w:space="0" w:color="4C4E53"/>
              <w:left w:val="single" w:sz="4" w:space="0" w:color="4C4E53"/>
              <w:bottom w:val="single" w:sz="4" w:space="0" w:color="4C4E53"/>
              <w:right w:val="single" w:sz="4" w:space="0" w:color="4C4E53"/>
            </w:tcBorders>
            <w:shd w:val="clear" w:color="auto" w:fill="auto"/>
            <w:vAlign w:val="center"/>
          </w:tcPr>
          <w:p w:rsidR="007475A3" w:rsidRPr="00963AC4" w:rsidRDefault="006A7FBD" w:rsidP="00A951DB">
            <w:pPr>
              <w:keepNext/>
              <w:ind w:right="298"/>
              <w:jc w:val="right"/>
              <w:rPr>
                <w:rFonts w:ascii="Verdana" w:hAnsi="Verdana"/>
                <w:color w:val="4C4E53"/>
                <w:sz w:val="16"/>
                <w:szCs w:val="16"/>
              </w:rPr>
            </w:pPr>
            <w:r>
              <w:rPr>
                <w:rFonts w:ascii="Verdana" w:hAnsi="Verdana"/>
                <w:color w:val="4C4E53"/>
                <w:sz w:val="16"/>
                <w:szCs w:val="16"/>
              </w:rPr>
              <w:t>102,54</w:t>
            </w:r>
          </w:p>
        </w:tc>
      </w:tr>
      <w:tr w:rsidR="007475A3" w:rsidRPr="00963AC4" w:rsidTr="00ED2816">
        <w:trPr>
          <w:trHeight w:val="283"/>
        </w:trPr>
        <w:tc>
          <w:tcPr>
            <w:tcW w:w="4913" w:type="dxa"/>
            <w:tcBorders>
              <w:top w:val="single" w:sz="4" w:space="0" w:color="4C4E53"/>
              <w:left w:val="single" w:sz="4" w:space="0" w:color="4C4E53"/>
              <w:bottom w:val="single" w:sz="4" w:space="0" w:color="D51366"/>
              <w:right w:val="single" w:sz="4" w:space="0" w:color="4C4E53"/>
            </w:tcBorders>
            <w:shd w:val="clear" w:color="auto" w:fill="auto"/>
            <w:vAlign w:val="center"/>
            <w:hideMark/>
          </w:tcPr>
          <w:p w:rsidR="007475A3" w:rsidRPr="00963AC4" w:rsidRDefault="007475A3" w:rsidP="007475A3">
            <w:pPr>
              <w:keepNext/>
              <w:jc w:val="left"/>
              <w:rPr>
                <w:rFonts w:ascii="Verdana" w:hAnsi="Verdana"/>
                <w:color w:val="4C4E53"/>
                <w:sz w:val="16"/>
                <w:szCs w:val="16"/>
              </w:rPr>
            </w:pPr>
            <w:r w:rsidRPr="00963AC4">
              <w:rPr>
                <w:rFonts w:ascii="Verdana" w:hAnsi="Verdana"/>
                <w:b/>
                <w:noProof/>
                <w:color w:val="4C4E53"/>
                <w:sz w:val="16"/>
                <w:szCs w:val="16"/>
              </w:rPr>
              <mc:AlternateContent>
                <mc:Choice Requires="wps">
                  <w:drawing>
                    <wp:anchor distT="0" distB="0" distL="114300" distR="114300" simplePos="0" relativeHeight="251736064" behindDoc="0" locked="0" layoutInCell="1" allowOverlap="1" wp14:anchorId="15A0441B" wp14:editId="40618A10">
                      <wp:simplePos x="0" y="0"/>
                      <wp:positionH relativeFrom="column">
                        <wp:posOffset>-1127125</wp:posOffset>
                      </wp:positionH>
                      <wp:positionV relativeFrom="paragraph">
                        <wp:posOffset>17780</wp:posOffset>
                      </wp:positionV>
                      <wp:extent cx="9525" cy="895350"/>
                      <wp:effectExtent l="0" t="0" r="28575" b="19050"/>
                      <wp:wrapNone/>
                      <wp:docPr id="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895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E619C1E" id="AutoShape 18" o:spid="_x0000_s1026" type="#_x0000_t32" style="position:absolute;margin-left:-88.75pt;margin-top:1.4pt;width:.75pt;height:70.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CKnHgIAAD4EAAAOAAAAZHJzL2Uyb0RvYy54bWysU82O2jAQvlfqO1i+QxI2bCEirFYJ9LJt&#10;kXb7AMZ2EquObdmGgKq+e8cmoN3tpaqagzP2zHzz983q4dRLdOTWCa1KnE1TjLiimgnVlvj7y3ay&#10;wMh5ohiRWvESn7nDD+uPH1aDKfhMd1oybhGAKFcMpsSd96ZIEkc73hM31YYrUDba9sTD1bYJs2QA&#10;9F4mszS9TwZtmbGacufgtb4o8TriNw2n/lvTOO6RLDHk5uNp47kPZ7JekaK1xHSCjmmQf8iiJ0JB&#10;0BtUTTxBByv+gOoFtdrpxk+p7hPdNILyWANUk6XvqnnuiOGxFmiOM7c2uf8HS78edxYJVuIlRor0&#10;MKLHg9cxMsoWoT+DcQWYVWpnQ4X0pJ7Nk6Y/HFK66ohqebR+ORtwzoJH8sYlXJyBKPvhi2ZgQyBA&#10;bNapsX2AhDagU5zJ+TYTfvKIwuNyPptjREGxWM7v5nFiCSmursY6/5nrHgWhxM5bItrOV1opmL22&#10;WQxEjk/Oh8RIcXUIcZXeCikjBaRCwxgsaJyWggVlvNh2X0mLjiSQKH6xyndmVh8Ui2AdJ2wzyp4I&#10;eZEhuFQBD0qDdEbpwpKfy3S5WWwW+SSf3W8meVrXk8dtlU/ut9mneX1XV1Wd/Qq1ZHnRCca4Ctld&#10;GZvlf8eIcXcuXLtx9taG5C167Bcke/3HpONswzgvxNhrdt7Z68yBpNF4XKiwBa/vIL9e+/VvAAAA&#10;//8DAFBLAwQUAAYACAAAACEAvTMXq98AAAALAQAADwAAAGRycy9kb3ducmV2LnhtbEyPTU/DMAyG&#10;70j7D5En7YK2tIV9labTNIkDR7ZJXLPGtB2NUzXpWvbrMSc42n70+n2y3WgbccPO144UxIsIBFLh&#10;TE2lgvPpdb4B4YMmoxtHqOAbPezyyUOmU+MGesfbMZSCQ8inWkEVQptK6YsKrfYL1yLx7dN1Vgce&#10;u1KaTg8cbhuZRNFKWl0Tf6h0i4cKi69jbxWg75dxtN/a8vx2Hx4/kvt1aE9Kzabj/gVEwDH8wfBb&#10;n6tDzp0urifjRaNgHq/XS2YVJKzAAC9WbHdh9PlpAzLP5H+H/AcAAP//AwBQSwECLQAUAAYACAAA&#10;ACEAtoM4kv4AAADhAQAAEwAAAAAAAAAAAAAAAAAAAAAAW0NvbnRlbnRfVHlwZXNdLnhtbFBLAQIt&#10;ABQABgAIAAAAIQA4/SH/1gAAAJQBAAALAAAAAAAAAAAAAAAAAC8BAABfcmVscy8ucmVsc1BLAQIt&#10;ABQABgAIAAAAIQA6KCKnHgIAAD4EAAAOAAAAAAAAAAAAAAAAAC4CAABkcnMvZTJvRG9jLnhtbFBL&#10;AQItABQABgAIAAAAIQC9Mxer3wAAAAsBAAAPAAAAAAAAAAAAAAAAAHgEAABkcnMvZG93bnJldi54&#10;bWxQSwUGAAAAAAQABADzAAAAhAUAAAAA&#10;"/>
                  </w:pict>
                </mc:Fallback>
              </mc:AlternateContent>
            </w:r>
            <w:r w:rsidRPr="00963AC4">
              <w:rPr>
                <w:rFonts w:ascii="Verdana" w:hAnsi="Verdana"/>
                <w:color w:val="4C4E53"/>
                <w:sz w:val="16"/>
                <w:szCs w:val="16"/>
              </w:rPr>
              <w:t>TV &amp; Media</w:t>
            </w:r>
          </w:p>
        </w:tc>
        <w:tc>
          <w:tcPr>
            <w:tcW w:w="1570" w:type="dxa"/>
            <w:tcBorders>
              <w:top w:val="single" w:sz="4" w:space="0" w:color="4C4E53"/>
              <w:left w:val="single" w:sz="4" w:space="0" w:color="4C4E53"/>
              <w:bottom w:val="single" w:sz="4" w:space="0" w:color="D51366"/>
              <w:right w:val="single" w:sz="4" w:space="0" w:color="4C4E53"/>
            </w:tcBorders>
            <w:vAlign w:val="center"/>
          </w:tcPr>
          <w:p w:rsidR="007475A3" w:rsidRPr="00963AC4" w:rsidRDefault="006A7FBD" w:rsidP="00A951DB">
            <w:pPr>
              <w:keepNext/>
              <w:ind w:right="298"/>
              <w:jc w:val="right"/>
              <w:rPr>
                <w:rFonts w:ascii="Verdana" w:hAnsi="Verdana"/>
                <w:color w:val="4C4E53"/>
                <w:sz w:val="16"/>
                <w:szCs w:val="16"/>
              </w:rPr>
            </w:pPr>
            <w:r>
              <w:rPr>
                <w:rFonts w:ascii="Verdana" w:hAnsi="Verdana"/>
                <w:color w:val="4C4E53"/>
                <w:sz w:val="16"/>
                <w:szCs w:val="16"/>
              </w:rPr>
              <w:t>-</w:t>
            </w:r>
            <w:r w:rsidR="00135C74">
              <w:rPr>
                <w:rFonts w:ascii="Verdana" w:hAnsi="Verdana"/>
                <w:color w:val="4C4E53"/>
                <w:sz w:val="16"/>
                <w:szCs w:val="16"/>
              </w:rPr>
              <w:t>999</w:t>
            </w:r>
          </w:p>
        </w:tc>
        <w:tc>
          <w:tcPr>
            <w:tcW w:w="1570" w:type="dxa"/>
            <w:tcBorders>
              <w:top w:val="single" w:sz="4" w:space="0" w:color="4C4E53"/>
              <w:left w:val="single" w:sz="4" w:space="0" w:color="4C4E53"/>
              <w:bottom w:val="single" w:sz="4" w:space="0" w:color="D51366"/>
              <w:right w:val="single" w:sz="4" w:space="0" w:color="4C4E53"/>
            </w:tcBorders>
            <w:shd w:val="clear" w:color="auto" w:fill="auto"/>
            <w:vAlign w:val="center"/>
            <w:hideMark/>
          </w:tcPr>
          <w:p w:rsidR="007475A3" w:rsidRPr="00963AC4" w:rsidRDefault="007475A3" w:rsidP="00A951DB">
            <w:pPr>
              <w:keepNext/>
              <w:ind w:right="298"/>
              <w:jc w:val="right"/>
              <w:rPr>
                <w:rFonts w:ascii="Verdana" w:hAnsi="Verdana"/>
                <w:color w:val="4C4E53"/>
                <w:sz w:val="16"/>
                <w:szCs w:val="16"/>
              </w:rPr>
            </w:pPr>
            <w:r w:rsidRPr="00963AC4">
              <w:rPr>
                <w:rFonts w:ascii="Verdana" w:hAnsi="Verdana"/>
                <w:color w:val="4C4E53"/>
                <w:sz w:val="16"/>
                <w:szCs w:val="16"/>
              </w:rPr>
              <w:t>-</w:t>
            </w:r>
            <w:r w:rsidR="006A7FBD">
              <w:rPr>
                <w:rFonts w:ascii="Verdana" w:hAnsi="Verdana"/>
                <w:color w:val="4C4E53"/>
                <w:sz w:val="16"/>
                <w:szCs w:val="16"/>
              </w:rPr>
              <w:t>621</w:t>
            </w:r>
          </w:p>
        </w:tc>
        <w:tc>
          <w:tcPr>
            <w:tcW w:w="1570" w:type="dxa"/>
            <w:tcBorders>
              <w:top w:val="single" w:sz="4" w:space="0" w:color="4C4E53"/>
              <w:left w:val="single" w:sz="4" w:space="0" w:color="4C4E53"/>
              <w:bottom w:val="single" w:sz="4" w:space="0" w:color="D51366"/>
              <w:right w:val="single" w:sz="4" w:space="0" w:color="4C4E53"/>
            </w:tcBorders>
            <w:shd w:val="clear" w:color="auto" w:fill="auto"/>
            <w:vAlign w:val="center"/>
          </w:tcPr>
          <w:p w:rsidR="007475A3" w:rsidRPr="00963AC4" w:rsidRDefault="00135C74" w:rsidP="00A951DB">
            <w:pPr>
              <w:keepNext/>
              <w:ind w:right="298"/>
              <w:jc w:val="right"/>
              <w:rPr>
                <w:rFonts w:ascii="Verdana" w:hAnsi="Verdana"/>
                <w:color w:val="4C4E53"/>
                <w:sz w:val="16"/>
                <w:szCs w:val="16"/>
              </w:rPr>
            </w:pPr>
            <w:r>
              <w:rPr>
                <w:rFonts w:ascii="Verdana" w:hAnsi="Verdana"/>
                <w:color w:val="4C4E53"/>
                <w:sz w:val="16"/>
                <w:szCs w:val="16"/>
              </w:rPr>
              <w:t>-60</w:t>
            </w:r>
            <w:r w:rsidR="00FD2E13">
              <w:rPr>
                <w:rFonts w:ascii="Verdana" w:hAnsi="Verdana"/>
                <w:color w:val="4C4E53"/>
                <w:sz w:val="16"/>
                <w:szCs w:val="16"/>
              </w:rPr>
              <w:t>,</w:t>
            </w:r>
            <w:r>
              <w:rPr>
                <w:rFonts w:ascii="Verdana" w:hAnsi="Verdana"/>
                <w:color w:val="4C4E53"/>
                <w:sz w:val="16"/>
                <w:szCs w:val="16"/>
              </w:rPr>
              <w:t>87</w:t>
            </w:r>
          </w:p>
        </w:tc>
      </w:tr>
      <w:tr w:rsidR="007475A3" w:rsidRPr="00963AC4" w:rsidTr="00ED2816">
        <w:trPr>
          <w:trHeight w:val="283"/>
        </w:trPr>
        <w:tc>
          <w:tcPr>
            <w:tcW w:w="4913" w:type="dxa"/>
            <w:tcBorders>
              <w:top w:val="single" w:sz="4" w:space="0" w:color="D51366"/>
              <w:left w:val="single" w:sz="4" w:space="0" w:color="D51366"/>
              <w:bottom w:val="single" w:sz="4" w:space="0" w:color="D51366"/>
              <w:right w:val="single" w:sz="4" w:space="0" w:color="D51366"/>
            </w:tcBorders>
            <w:shd w:val="clear" w:color="auto" w:fill="auto"/>
            <w:vAlign w:val="center"/>
            <w:hideMark/>
          </w:tcPr>
          <w:p w:rsidR="007475A3" w:rsidRPr="00963AC4" w:rsidRDefault="007475A3" w:rsidP="007475A3">
            <w:pPr>
              <w:keepNext/>
              <w:jc w:val="left"/>
              <w:rPr>
                <w:rFonts w:ascii="Verdana" w:hAnsi="Verdana"/>
                <w:b/>
                <w:color w:val="D51366"/>
                <w:sz w:val="16"/>
                <w:szCs w:val="16"/>
              </w:rPr>
            </w:pPr>
            <w:r w:rsidRPr="00963AC4">
              <w:rPr>
                <w:rFonts w:ascii="Verdana" w:hAnsi="Verdana"/>
                <w:b/>
                <w:color w:val="D51366"/>
                <w:sz w:val="16"/>
                <w:szCs w:val="16"/>
              </w:rPr>
              <w:t>Total</w:t>
            </w:r>
          </w:p>
        </w:tc>
        <w:tc>
          <w:tcPr>
            <w:tcW w:w="1570" w:type="dxa"/>
            <w:tcBorders>
              <w:top w:val="single" w:sz="4" w:space="0" w:color="D51366"/>
              <w:left w:val="single" w:sz="4" w:space="0" w:color="D51366"/>
              <w:bottom w:val="single" w:sz="4" w:space="0" w:color="D51366"/>
              <w:right w:val="single" w:sz="4" w:space="0" w:color="D51366"/>
            </w:tcBorders>
            <w:vAlign w:val="center"/>
          </w:tcPr>
          <w:p w:rsidR="007475A3" w:rsidRPr="00963AC4" w:rsidRDefault="00D96898" w:rsidP="00A951DB">
            <w:pPr>
              <w:keepNext/>
              <w:ind w:right="298"/>
              <w:jc w:val="right"/>
              <w:rPr>
                <w:rFonts w:ascii="Verdana" w:hAnsi="Verdana"/>
                <w:b/>
                <w:color w:val="D51366"/>
                <w:sz w:val="16"/>
                <w:szCs w:val="16"/>
              </w:rPr>
            </w:pPr>
            <w:r>
              <w:rPr>
                <w:rFonts w:ascii="Verdana" w:hAnsi="Verdana"/>
                <w:b/>
                <w:color w:val="D51366"/>
                <w:sz w:val="16"/>
                <w:szCs w:val="16"/>
              </w:rPr>
              <w:t>920</w:t>
            </w:r>
          </w:p>
        </w:tc>
        <w:tc>
          <w:tcPr>
            <w:tcW w:w="1570" w:type="dxa"/>
            <w:tcBorders>
              <w:top w:val="single" w:sz="4" w:space="0" w:color="D51366"/>
              <w:left w:val="single" w:sz="4" w:space="0" w:color="D51366"/>
              <w:bottom w:val="single" w:sz="4" w:space="0" w:color="D51366"/>
              <w:right w:val="single" w:sz="4" w:space="0" w:color="D51366"/>
            </w:tcBorders>
            <w:shd w:val="clear" w:color="auto" w:fill="auto"/>
            <w:vAlign w:val="center"/>
            <w:hideMark/>
          </w:tcPr>
          <w:p w:rsidR="007475A3" w:rsidRPr="00963AC4" w:rsidRDefault="007475A3" w:rsidP="00A951DB">
            <w:pPr>
              <w:keepNext/>
              <w:ind w:right="298"/>
              <w:jc w:val="right"/>
              <w:rPr>
                <w:rFonts w:ascii="Verdana" w:hAnsi="Verdana"/>
                <w:b/>
                <w:color w:val="D51366"/>
                <w:sz w:val="16"/>
                <w:szCs w:val="16"/>
              </w:rPr>
            </w:pPr>
            <w:r w:rsidRPr="00963AC4">
              <w:rPr>
                <w:rFonts w:ascii="Verdana" w:hAnsi="Verdana"/>
                <w:b/>
                <w:color w:val="D51366"/>
                <w:sz w:val="16"/>
                <w:szCs w:val="16"/>
              </w:rPr>
              <w:t xml:space="preserve">1 </w:t>
            </w:r>
            <w:r w:rsidR="006A7FBD">
              <w:rPr>
                <w:rFonts w:ascii="Verdana" w:hAnsi="Verdana"/>
                <w:b/>
                <w:color w:val="D51366"/>
                <w:sz w:val="16"/>
                <w:szCs w:val="16"/>
              </w:rPr>
              <w:t>298</w:t>
            </w:r>
          </w:p>
        </w:tc>
        <w:tc>
          <w:tcPr>
            <w:tcW w:w="1570" w:type="dxa"/>
            <w:tcBorders>
              <w:top w:val="single" w:sz="4" w:space="0" w:color="D51366"/>
              <w:left w:val="single" w:sz="4" w:space="0" w:color="D51366"/>
              <w:bottom w:val="single" w:sz="4" w:space="0" w:color="D51366"/>
              <w:right w:val="single" w:sz="4" w:space="0" w:color="D51366"/>
            </w:tcBorders>
            <w:shd w:val="clear" w:color="auto" w:fill="auto"/>
            <w:vAlign w:val="center"/>
          </w:tcPr>
          <w:p w:rsidR="007475A3" w:rsidRPr="00963AC4" w:rsidRDefault="00FD2E13" w:rsidP="00A951DB">
            <w:pPr>
              <w:keepNext/>
              <w:ind w:right="298"/>
              <w:jc w:val="right"/>
              <w:rPr>
                <w:rFonts w:ascii="Verdana" w:hAnsi="Verdana"/>
                <w:b/>
                <w:color w:val="D51366"/>
                <w:sz w:val="16"/>
                <w:szCs w:val="16"/>
              </w:rPr>
            </w:pPr>
            <w:r>
              <w:rPr>
                <w:rFonts w:ascii="Verdana" w:hAnsi="Verdana"/>
                <w:b/>
                <w:color w:val="D51366"/>
                <w:sz w:val="16"/>
                <w:szCs w:val="16"/>
              </w:rPr>
              <w:t>-</w:t>
            </w:r>
            <w:r w:rsidR="00D96898">
              <w:rPr>
                <w:rFonts w:ascii="Verdana" w:hAnsi="Verdana"/>
                <w:b/>
                <w:color w:val="D51366"/>
                <w:sz w:val="16"/>
                <w:szCs w:val="16"/>
              </w:rPr>
              <w:t>29</w:t>
            </w:r>
            <w:r>
              <w:rPr>
                <w:rFonts w:ascii="Verdana" w:hAnsi="Verdana"/>
                <w:b/>
                <w:color w:val="D51366"/>
                <w:sz w:val="16"/>
                <w:szCs w:val="16"/>
              </w:rPr>
              <w:t>,</w:t>
            </w:r>
            <w:r w:rsidR="00D96898">
              <w:rPr>
                <w:rFonts w:ascii="Verdana" w:hAnsi="Verdana"/>
                <w:b/>
                <w:color w:val="D51366"/>
                <w:sz w:val="16"/>
                <w:szCs w:val="16"/>
              </w:rPr>
              <w:t>12</w:t>
            </w:r>
          </w:p>
        </w:tc>
      </w:tr>
    </w:tbl>
    <w:p w:rsidR="00811B70" w:rsidRPr="00953644" w:rsidRDefault="00811B70" w:rsidP="008F3DFC">
      <w:pPr>
        <w:autoSpaceDE w:val="0"/>
        <w:autoSpaceDN w:val="0"/>
        <w:adjustRightInd w:val="0"/>
        <w:ind w:left="426" w:hanging="426"/>
        <w:jc w:val="left"/>
        <w:rPr>
          <w:rFonts w:ascii="Verdana" w:eastAsia="Cambria" w:hAnsi="Verdana"/>
          <w:color w:val="4C4E53"/>
          <w:sz w:val="14"/>
          <w:szCs w:val="14"/>
        </w:rPr>
      </w:pPr>
      <w:r>
        <w:rPr>
          <w:rFonts w:ascii="Verdana" w:eastAsia="Cambria" w:hAnsi="Verdana"/>
          <w:color w:val="4C4E53"/>
          <w:sz w:val="14"/>
          <w:szCs w:val="14"/>
        </w:rPr>
        <w:t>(1)</w:t>
      </w:r>
      <w:r w:rsidR="00A951DB">
        <w:rPr>
          <w:rFonts w:ascii="Verdana" w:eastAsia="Cambria" w:hAnsi="Verdana"/>
          <w:color w:val="4C4E53"/>
          <w:sz w:val="14"/>
          <w:szCs w:val="14"/>
        </w:rPr>
        <w:tab/>
      </w:r>
      <w:r w:rsidRPr="00953644">
        <w:rPr>
          <w:rFonts w:ascii="Verdana" w:eastAsia="Cambria" w:hAnsi="Verdana"/>
          <w:color w:val="4C4E53"/>
          <w:sz w:val="14"/>
          <w:szCs w:val="14"/>
        </w:rPr>
        <w:t xml:space="preserve">Montants retraités conformément au changement de méthode comptable lié à l’application d’IFRIC 21 « Droits ou taxes » et décrit en note </w:t>
      </w:r>
      <w:r>
        <w:rPr>
          <w:rFonts w:ascii="Verdana" w:eastAsia="Cambria" w:hAnsi="Verdana"/>
          <w:color w:val="4C4E53"/>
          <w:sz w:val="14"/>
          <w:szCs w:val="14"/>
        </w:rPr>
        <w:t>2 des comptes consolidés semestriels</w:t>
      </w:r>
      <w:r w:rsidRPr="00953644">
        <w:rPr>
          <w:rFonts w:ascii="Verdana" w:eastAsia="Cambria" w:hAnsi="Verdana"/>
          <w:color w:val="4C4E53"/>
          <w:sz w:val="14"/>
          <w:szCs w:val="14"/>
        </w:rPr>
        <w:t xml:space="preserve">. </w:t>
      </w:r>
    </w:p>
    <w:p w:rsidR="009E35D7" w:rsidRDefault="009E35D7" w:rsidP="00F81653">
      <w:pPr>
        <w:keepNext/>
        <w:rPr>
          <w:rFonts w:ascii="Verdana" w:hAnsi="Verdana" w:cs="Arial"/>
          <w:color w:val="4C4E53"/>
          <w:sz w:val="20"/>
        </w:rPr>
      </w:pPr>
    </w:p>
    <w:p w:rsidR="00817998" w:rsidRPr="00C45FEB" w:rsidRDefault="00817998" w:rsidP="008F23F7">
      <w:pPr>
        <w:pStyle w:val="Paragraphedeliste"/>
        <w:keepNext/>
        <w:numPr>
          <w:ilvl w:val="0"/>
          <w:numId w:val="14"/>
        </w:numPr>
        <w:rPr>
          <w:rFonts w:ascii="Verdana" w:hAnsi="Verdana" w:cs="Arial"/>
          <w:b/>
          <w:color w:val="D51366"/>
          <w:sz w:val="20"/>
        </w:rPr>
      </w:pPr>
      <w:r w:rsidRPr="00C45FEB">
        <w:rPr>
          <w:rFonts w:ascii="Verdana" w:hAnsi="Verdana" w:cs="Arial"/>
          <w:b/>
          <w:color w:val="D51366"/>
          <w:sz w:val="20"/>
        </w:rPr>
        <w:t>Analyse de la formation du résultat opérationnel courant (Ebit)</w:t>
      </w:r>
      <w:r w:rsidR="001C020A" w:rsidRPr="00C45FEB">
        <w:rPr>
          <w:rFonts w:ascii="Verdana" w:hAnsi="Verdana" w:cs="Arial"/>
          <w:b/>
          <w:color w:val="D51366"/>
          <w:sz w:val="20"/>
        </w:rPr>
        <w:t xml:space="preserve"> et du résultat net</w:t>
      </w:r>
    </w:p>
    <w:p w:rsidR="00817998" w:rsidRPr="00224D17" w:rsidRDefault="00817998" w:rsidP="00817998">
      <w:pPr>
        <w:keepNext/>
        <w:rPr>
          <w:rFonts w:ascii="Verdana" w:hAnsi="Verdana" w:cs="Arial"/>
          <w:color w:val="4C4E53"/>
          <w:sz w:val="20"/>
        </w:rPr>
      </w:pPr>
    </w:p>
    <w:tbl>
      <w:tblPr>
        <w:tblW w:w="9595" w:type="dxa"/>
        <w:tblLook w:val="04A0" w:firstRow="1" w:lastRow="0" w:firstColumn="1" w:lastColumn="0" w:noHBand="0" w:noVBand="1"/>
      </w:tblPr>
      <w:tblGrid>
        <w:gridCol w:w="4885"/>
        <w:gridCol w:w="1570"/>
        <w:gridCol w:w="1570"/>
        <w:gridCol w:w="1570"/>
      </w:tblGrid>
      <w:tr w:rsidR="007475A3" w:rsidRPr="00963AC4" w:rsidTr="00ED2816">
        <w:trPr>
          <w:trHeight w:val="283"/>
        </w:trPr>
        <w:tc>
          <w:tcPr>
            <w:tcW w:w="4885" w:type="dxa"/>
            <w:tcBorders>
              <w:top w:val="single" w:sz="4" w:space="0" w:color="D51366"/>
              <w:left w:val="single" w:sz="4" w:space="0" w:color="D51366"/>
              <w:bottom w:val="single" w:sz="4" w:space="0" w:color="D51366"/>
              <w:right w:val="single" w:sz="4" w:space="0" w:color="D51366"/>
            </w:tcBorders>
            <w:shd w:val="clear" w:color="auto" w:fill="auto"/>
            <w:vAlign w:val="center"/>
          </w:tcPr>
          <w:p w:rsidR="007475A3" w:rsidRPr="00963AC4" w:rsidRDefault="007475A3" w:rsidP="007475A3">
            <w:pPr>
              <w:keepNext/>
              <w:jc w:val="left"/>
              <w:rPr>
                <w:rFonts w:ascii="Verdana" w:hAnsi="Verdana"/>
                <w:b/>
                <w:color w:val="D51366"/>
                <w:sz w:val="16"/>
                <w:szCs w:val="16"/>
              </w:rPr>
            </w:pPr>
            <w:r w:rsidRPr="00963AC4">
              <w:rPr>
                <w:rFonts w:ascii="Verdana" w:hAnsi="Verdana"/>
                <w:b/>
                <w:color w:val="D51366"/>
                <w:sz w:val="16"/>
                <w:szCs w:val="16"/>
              </w:rPr>
              <w:t xml:space="preserve">K€ </w:t>
            </w:r>
          </w:p>
        </w:tc>
        <w:tc>
          <w:tcPr>
            <w:tcW w:w="1570" w:type="dxa"/>
            <w:tcBorders>
              <w:top w:val="single" w:sz="4" w:space="0" w:color="D51366"/>
              <w:left w:val="single" w:sz="4" w:space="0" w:color="D51366"/>
              <w:bottom w:val="single" w:sz="4" w:space="0" w:color="D51366"/>
              <w:right w:val="single" w:sz="4" w:space="0" w:color="D51366"/>
            </w:tcBorders>
            <w:vAlign w:val="center"/>
          </w:tcPr>
          <w:p w:rsidR="007475A3" w:rsidRPr="00963AC4" w:rsidRDefault="007475A3" w:rsidP="007475A3">
            <w:pPr>
              <w:keepNext/>
              <w:jc w:val="center"/>
              <w:rPr>
                <w:rFonts w:ascii="Verdana" w:hAnsi="Verdana"/>
                <w:b/>
                <w:color w:val="D51366"/>
                <w:sz w:val="16"/>
                <w:szCs w:val="16"/>
              </w:rPr>
            </w:pPr>
            <w:r w:rsidRPr="00963AC4">
              <w:rPr>
                <w:rFonts w:ascii="Verdana" w:hAnsi="Verdana"/>
                <w:b/>
                <w:color w:val="D51366"/>
                <w:sz w:val="16"/>
                <w:szCs w:val="16"/>
              </w:rPr>
              <w:t>30/06/2015</w:t>
            </w:r>
          </w:p>
        </w:tc>
        <w:tc>
          <w:tcPr>
            <w:tcW w:w="1570" w:type="dxa"/>
            <w:tcBorders>
              <w:top w:val="single" w:sz="4" w:space="0" w:color="D51366"/>
              <w:left w:val="single" w:sz="4" w:space="0" w:color="D51366"/>
              <w:bottom w:val="single" w:sz="4" w:space="0" w:color="D51366"/>
              <w:right w:val="single" w:sz="4" w:space="0" w:color="D51366"/>
            </w:tcBorders>
            <w:vAlign w:val="center"/>
          </w:tcPr>
          <w:p w:rsidR="007475A3" w:rsidRPr="00963AC4" w:rsidRDefault="007475A3" w:rsidP="007475A3">
            <w:pPr>
              <w:keepNext/>
              <w:jc w:val="center"/>
              <w:rPr>
                <w:rFonts w:ascii="Verdana" w:hAnsi="Verdana"/>
                <w:b/>
                <w:color w:val="D51366"/>
                <w:sz w:val="16"/>
                <w:szCs w:val="16"/>
              </w:rPr>
            </w:pPr>
            <w:r w:rsidRPr="00963AC4">
              <w:rPr>
                <w:rFonts w:ascii="Verdana" w:hAnsi="Verdana"/>
                <w:b/>
                <w:color w:val="D51366"/>
                <w:sz w:val="16"/>
                <w:szCs w:val="16"/>
              </w:rPr>
              <w:t>30/06/2014</w:t>
            </w:r>
            <w:r w:rsidR="002F5ABE" w:rsidRPr="002F5ABE">
              <w:rPr>
                <w:rFonts w:ascii="Verdana" w:hAnsi="Verdana"/>
                <w:b/>
                <w:color w:val="D51366"/>
                <w:sz w:val="16"/>
                <w:szCs w:val="16"/>
                <w:vertAlign w:val="superscript"/>
              </w:rPr>
              <w:t>(1)</w:t>
            </w:r>
          </w:p>
        </w:tc>
        <w:tc>
          <w:tcPr>
            <w:tcW w:w="1570" w:type="dxa"/>
            <w:tcBorders>
              <w:top w:val="single" w:sz="4" w:space="0" w:color="D51366"/>
              <w:left w:val="single" w:sz="4" w:space="0" w:color="D51366"/>
              <w:bottom w:val="single" w:sz="4" w:space="0" w:color="D51366"/>
              <w:right w:val="single" w:sz="4" w:space="0" w:color="D51366"/>
            </w:tcBorders>
            <w:shd w:val="clear" w:color="auto" w:fill="auto"/>
            <w:vAlign w:val="center"/>
            <w:hideMark/>
          </w:tcPr>
          <w:p w:rsidR="007475A3" w:rsidRPr="00963AC4" w:rsidRDefault="007475A3" w:rsidP="007475A3">
            <w:pPr>
              <w:keepNext/>
              <w:jc w:val="center"/>
              <w:rPr>
                <w:rFonts w:ascii="Verdana" w:hAnsi="Verdana"/>
                <w:b/>
                <w:color w:val="D51366"/>
                <w:sz w:val="16"/>
                <w:szCs w:val="16"/>
              </w:rPr>
            </w:pPr>
            <w:r w:rsidRPr="00963AC4">
              <w:rPr>
                <w:rFonts w:ascii="Verdana" w:hAnsi="Verdana"/>
                <w:b/>
                <w:color w:val="D51366"/>
                <w:sz w:val="16"/>
                <w:szCs w:val="16"/>
              </w:rPr>
              <w:t>Evolution (%)</w:t>
            </w:r>
          </w:p>
        </w:tc>
      </w:tr>
      <w:tr w:rsidR="007475A3" w:rsidRPr="00963AC4" w:rsidTr="00ED2816">
        <w:trPr>
          <w:trHeight w:val="283"/>
        </w:trPr>
        <w:tc>
          <w:tcPr>
            <w:tcW w:w="4885" w:type="dxa"/>
            <w:tcBorders>
              <w:top w:val="single" w:sz="4" w:space="0" w:color="D51366"/>
              <w:left w:val="single" w:sz="4" w:space="0" w:color="4C4E53"/>
              <w:bottom w:val="single" w:sz="4" w:space="0" w:color="4C4E53"/>
              <w:right w:val="single" w:sz="4" w:space="0" w:color="4C4E53"/>
            </w:tcBorders>
            <w:shd w:val="clear" w:color="auto" w:fill="auto"/>
            <w:vAlign w:val="center"/>
            <w:hideMark/>
          </w:tcPr>
          <w:p w:rsidR="007475A3" w:rsidRPr="00963AC4" w:rsidRDefault="007475A3" w:rsidP="007475A3">
            <w:pPr>
              <w:keepNext/>
              <w:jc w:val="left"/>
              <w:rPr>
                <w:rFonts w:ascii="Verdana" w:hAnsi="Verdana"/>
                <w:color w:val="4C4E53"/>
                <w:sz w:val="16"/>
                <w:szCs w:val="16"/>
              </w:rPr>
            </w:pPr>
            <w:r w:rsidRPr="00963AC4">
              <w:rPr>
                <w:rFonts w:ascii="Verdana" w:hAnsi="Verdana"/>
                <w:color w:val="4C4E53"/>
                <w:sz w:val="16"/>
                <w:szCs w:val="16"/>
              </w:rPr>
              <w:t>Chiffre d'affaires net</w:t>
            </w:r>
          </w:p>
        </w:tc>
        <w:tc>
          <w:tcPr>
            <w:tcW w:w="1570" w:type="dxa"/>
            <w:tcBorders>
              <w:top w:val="single" w:sz="4" w:space="0" w:color="D51366"/>
              <w:left w:val="single" w:sz="4" w:space="0" w:color="4C4E53"/>
              <w:bottom w:val="single" w:sz="4" w:space="0" w:color="4C4E53"/>
              <w:right w:val="single" w:sz="4" w:space="0" w:color="4C4E53"/>
            </w:tcBorders>
            <w:vAlign w:val="center"/>
          </w:tcPr>
          <w:p w:rsidR="007475A3" w:rsidRPr="00963AC4" w:rsidRDefault="00386AC6" w:rsidP="00A951DB">
            <w:pPr>
              <w:keepNext/>
              <w:ind w:right="211"/>
              <w:jc w:val="right"/>
              <w:rPr>
                <w:rFonts w:ascii="Verdana" w:hAnsi="Verdana"/>
                <w:color w:val="4C4E53"/>
                <w:sz w:val="16"/>
                <w:szCs w:val="16"/>
              </w:rPr>
            </w:pPr>
            <w:r>
              <w:rPr>
                <w:rFonts w:ascii="Verdana" w:hAnsi="Verdana"/>
                <w:color w:val="4C4E53"/>
                <w:sz w:val="16"/>
                <w:szCs w:val="16"/>
              </w:rPr>
              <w:t>92 932</w:t>
            </w:r>
          </w:p>
        </w:tc>
        <w:tc>
          <w:tcPr>
            <w:tcW w:w="1570" w:type="dxa"/>
            <w:tcBorders>
              <w:top w:val="single" w:sz="4" w:space="0" w:color="D51366"/>
              <w:left w:val="single" w:sz="4" w:space="0" w:color="4C4E53"/>
              <w:bottom w:val="single" w:sz="4" w:space="0" w:color="4C4E53"/>
              <w:right w:val="single" w:sz="4" w:space="0" w:color="4C4E53"/>
            </w:tcBorders>
            <w:vAlign w:val="center"/>
          </w:tcPr>
          <w:p w:rsidR="007475A3" w:rsidRPr="00963AC4" w:rsidRDefault="007475A3" w:rsidP="00A951DB">
            <w:pPr>
              <w:keepNext/>
              <w:ind w:right="211"/>
              <w:jc w:val="right"/>
              <w:rPr>
                <w:rFonts w:ascii="Verdana" w:hAnsi="Verdana"/>
                <w:color w:val="4C4E53"/>
                <w:sz w:val="16"/>
                <w:szCs w:val="16"/>
              </w:rPr>
            </w:pPr>
            <w:r w:rsidRPr="00963AC4">
              <w:rPr>
                <w:rFonts w:ascii="Verdana" w:hAnsi="Verdana"/>
                <w:color w:val="4C4E53"/>
                <w:sz w:val="16"/>
                <w:szCs w:val="16"/>
              </w:rPr>
              <w:t>81 354</w:t>
            </w:r>
          </w:p>
        </w:tc>
        <w:tc>
          <w:tcPr>
            <w:tcW w:w="1570" w:type="dxa"/>
            <w:tcBorders>
              <w:top w:val="single" w:sz="4" w:space="0" w:color="D51366"/>
              <w:left w:val="single" w:sz="4" w:space="0" w:color="4C4E53"/>
              <w:bottom w:val="single" w:sz="4" w:space="0" w:color="4C4E53"/>
              <w:right w:val="single" w:sz="4" w:space="0" w:color="4C4E53"/>
            </w:tcBorders>
            <w:shd w:val="clear" w:color="auto" w:fill="auto"/>
            <w:vAlign w:val="center"/>
          </w:tcPr>
          <w:p w:rsidR="007475A3" w:rsidRPr="0056248C" w:rsidRDefault="00BB6FFC" w:rsidP="00A951DB">
            <w:pPr>
              <w:keepNext/>
              <w:ind w:right="211"/>
              <w:jc w:val="right"/>
              <w:rPr>
                <w:rFonts w:ascii="Verdana" w:hAnsi="Verdana"/>
                <w:color w:val="4C4E53"/>
                <w:sz w:val="16"/>
                <w:szCs w:val="16"/>
              </w:rPr>
            </w:pPr>
            <w:r w:rsidRPr="0056248C">
              <w:rPr>
                <w:rFonts w:ascii="Verdana" w:hAnsi="Verdana"/>
                <w:color w:val="4C4E53"/>
                <w:sz w:val="16"/>
                <w:szCs w:val="16"/>
              </w:rPr>
              <w:t>14,23</w:t>
            </w:r>
          </w:p>
        </w:tc>
      </w:tr>
      <w:tr w:rsidR="007475A3" w:rsidRPr="00963AC4" w:rsidTr="00ED2816">
        <w:trPr>
          <w:trHeight w:val="283"/>
        </w:trPr>
        <w:tc>
          <w:tcPr>
            <w:tcW w:w="4885" w:type="dxa"/>
            <w:tcBorders>
              <w:top w:val="single" w:sz="4" w:space="0" w:color="4C4E53"/>
              <w:left w:val="single" w:sz="4" w:space="0" w:color="4C4E53"/>
              <w:bottom w:val="single" w:sz="4" w:space="0" w:color="4C4E53"/>
              <w:right w:val="single" w:sz="4" w:space="0" w:color="4C4E53"/>
            </w:tcBorders>
            <w:shd w:val="clear" w:color="auto" w:fill="auto"/>
            <w:vAlign w:val="center"/>
            <w:hideMark/>
          </w:tcPr>
          <w:p w:rsidR="007475A3" w:rsidRPr="00963AC4" w:rsidRDefault="007475A3" w:rsidP="007475A3">
            <w:pPr>
              <w:keepNext/>
              <w:jc w:val="left"/>
              <w:rPr>
                <w:rFonts w:ascii="Verdana" w:hAnsi="Verdana"/>
                <w:color w:val="4C4E53"/>
                <w:sz w:val="16"/>
                <w:szCs w:val="16"/>
              </w:rPr>
            </w:pPr>
            <w:r w:rsidRPr="00963AC4">
              <w:rPr>
                <w:rFonts w:ascii="Verdana" w:hAnsi="Verdana"/>
                <w:color w:val="4C4E53"/>
                <w:sz w:val="16"/>
                <w:szCs w:val="16"/>
              </w:rPr>
              <w:t>Achats consommés</w:t>
            </w:r>
          </w:p>
        </w:tc>
        <w:tc>
          <w:tcPr>
            <w:tcW w:w="1570" w:type="dxa"/>
            <w:tcBorders>
              <w:top w:val="single" w:sz="4" w:space="0" w:color="4C4E53"/>
              <w:left w:val="single" w:sz="4" w:space="0" w:color="4C4E53"/>
              <w:bottom w:val="single" w:sz="4" w:space="0" w:color="4C4E53"/>
              <w:right w:val="single" w:sz="4" w:space="0" w:color="4C4E53"/>
            </w:tcBorders>
            <w:vAlign w:val="center"/>
          </w:tcPr>
          <w:p w:rsidR="007475A3" w:rsidRPr="00963AC4" w:rsidRDefault="00386AC6" w:rsidP="00A951DB">
            <w:pPr>
              <w:keepNext/>
              <w:ind w:right="211"/>
              <w:jc w:val="right"/>
              <w:rPr>
                <w:rFonts w:ascii="Verdana" w:hAnsi="Verdana"/>
                <w:color w:val="4C4E53"/>
                <w:sz w:val="16"/>
                <w:szCs w:val="16"/>
              </w:rPr>
            </w:pPr>
            <w:r>
              <w:rPr>
                <w:rFonts w:ascii="Verdana" w:hAnsi="Verdana"/>
                <w:color w:val="4C4E53"/>
                <w:sz w:val="16"/>
                <w:szCs w:val="16"/>
              </w:rPr>
              <w:t>-39 102</w:t>
            </w:r>
          </w:p>
        </w:tc>
        <w:tc>
          <w:tcPr>
            <w:tcW w:w="1570" w:type="dxa"/>
            <w:tcBorders>
              <w:top w:val="single" w:sz="4" w:space="0" w:color="4C4E53"/>
              <w:left w:val="single" w:sz="4" w:space="0" w:color="4C4E53"/>
              <w:bottom w:val="single" w:sz="4" w:space="0" w:color="4C4E53"/>
              <w:right w:val="single" w:sz="4" w:space="0" w:color="4C4E53"/>
            </w:tcBorders>
            <w:vAlign w:val="center"/>
          </w:tcPr>
          <w:p w:rsidR="007475A3" w:rsidRPr="00963AC4" w:rsidRDefault="007475A3" w:rsidP="00A951DB">
            <w:pPr>
              <w:keepNext/>
              <w:ind w:right="211"/>
              <w:jc w:val="right"/>
              <w:rPr>
                <w:rFonts w:ascii="Verdana" w:hAnsi="Verdana"/>
                <w:color w:val="4C4E53"/>
                <w:sz w:val="16"/>
                <w:szCs w:val="16"/>
              </w:rPr>
            </w:pPr>
            <w:r w:rsidRPr="00963AC4">
              <w:rPr>
                <w:rFonts w:ascii="Verdana" w:hAnsi="Verdana"/>
                <w:color w:val="4C4E53"/>
                <w:sz w:val="16"/>
                <w:szCs w:val="16"/>
              </w:rPr>
              <w:t>-35 340</w:t>
            </w:r>
          </w:p>
        </w:tc>
        <w:tc>
          <w:tcPr>
            <w:tcW w:w="1570" w:type="dxa"/>
            <w:tcBorders>
              <w:top w:val="single" w:sz="4" w:space="0" w:color="4C4E53"/>
              <w:left w:val="single" w:sz="4" w:space="0" w:color="4C4E53"/>
              <w:bottom w:val="single" w:sz="4" w:space="0" w:color="4C4E53"/>
              <w:right w:val="single" w:sz="4" w:space="0" w:color="4C4E53"/>
            </w:tcBorders>
            <w:shd w:val="clear" w:color="auto" w:fill="auto"/>
            <w:vAlign w:val="center"/>
          </w:tcPr>
          <w:p w:rsidR="007475A3" w:rsidRPr="0056248C" w:rsidRDefault="00BB6FFC" w:rsidP="00A951DB">
            <w:pPr>
              <w:keepNext/>
              <w:ind w:right="211"/>
              <w:jc w:val="right"/>
              <w:rPr>
                <w:rFonts w:ascii="Verdana" w:hAnsi="Verdana"/>
                <w:color w:val="4C4E53"/>
                <w:sz w:val="16"/>
                <w:szCs w:val="16"/>
              </w:rPr>
            </w:pPr>
            <w:r w:rsidRPr="0056248C">
              <w:rPr>
                <w:rFonts w:ascii="Verdana" w:hAnsi="Verdana"/>
                <w:color w:val="4C4E53"/>
                <w:sz w:val="16"/>
                <w:szCs w:val="16"/>
              </w:rPr>
              <w:t>10,65</w:t>
            </w:r>
          </w:p>
        </w:tc>
      </w:tr>
      <w:tr w:rsidR="007475A3" w:rsidRPr="00963AC4" w:rsidTr="00ED2816">
        <w:trPr>
          <w:trHeight w:val="283"/>
        </w:trPr>
        <w:tc>
          <w:tcPr>
            <w:tcW w:w="4885" w:type="dxa"/>
            <w:tcBorders>
              <w:top w:val="single" w:sz="4" w:space="0" w:color="4C4E53"/>
              <w:left w:val="single" w:sz="4" w:space="0" w:color="4C4E53"/>
              <w:bottom w:val="single" w:sz="4" w:space="0" w:color="4C4E53"/>
              <w:right w:val="single" w:sz="4" w:space="0" w:color="4C4E53"/>
            </w:tcBorders>
            <w:shd w:val="clear" w:color="auto" w:fill="auto"/>
            <w:vAlign w:val="center"/>
            <w:hideMark/>
          </w:tcPr>
          <w:p w:rsidR="007475A3" w:rsidRPr="00963AC4" w:rsidRDefault="007475A3" w:rsidP="007475A3">
            <w:pPr>
              <w:keepNext/>
              <w:jc w:val="left"/>
              <w:rPr>
                <w:rFonts w:ascii="Verdana" w:hAnsi="Verdana"/>
                <w:color w:val="4C4E53"/>
                <w:sz w:val="16"/>
                <w:szCs w:val="16"/>
              </w:rPr>
            </w:pPr>
            <w:r w:rsidRPr="00963AC4">
              <w:rPr>
                <w:rFonts w:ascii="Verdana" w:hAnsi="Verdana"/>
                <w:color w:val="4C4E53"/>
                <w:sz w:val="16"/>
                <w:szCs w:val="16"/>
              </w:rPr>
              <w:t>Marge sur achats consommés</w:t>
            </w:r>
          </w:p>
        </w:tc>
        <w:tc>
          <w:tcPr>
            <w:tcW w:w="1570" w:type="dxa"/>
            <w:tcBorders>
              <w:top w:val="single" w:sz="4" w:space="0" w:color="4C4E53"/>
              <w:left w:val="single" w:sz="4" w:space="0" w:color="4C4E53"/>
              <w:bottom w:val="single" w:sz="4" w:space="0" w:color="4C4E53"/>
              <w:right w:val="single" w:sz="4" w:space="0" w:color="4C4E53"/>
            </w:tcBorders>
            <w:vAlign w:val="center"/>
          </w:tcPr>
          <w:p w:rsidR="007475A3" w:rsidRPr="00963AC4" w:rsidRDefault="00386AC6" w:rsidP="00A951DB">
            <w:pPr>
              <w:keepNext/>
              <w:ind w:right="211"/>
              <w:jc w:val="right"/>
              <w:rPr>
                <w:rFonts w:ascii="Verdana" w:hAnsi="Verdana"/>
                <w:color w:val="4C4E53"/>
                <w:sz w:val="16"/>
                <w:szCs w:val="16"/>
              </w:rPr>
            </w:pPr>
            <w:r>
              <w:rPr>
                <w:rFonts w:ascii="Verdana" w:hAnsi="Verdana"/>
                <w:color w:val="4C4E53"/>
                <w:sz w:val="16"/>
                <w:szCs w:val="16"/>
              </w:rPr>
              <w:t>53 830</w:t>
            </w:r>
          </w:p>
        </w:tc>
        <w:tc>
          <w:tcPr>
            <w:tcW w:w="1570" w:type="dxa"/>
            <w:tcBorders>
              <w:top w:val="single" w:sz="4" w:space="0" w:color="4C4E53"/>
              <w:left w:val="single" w:sz="4" w:space="0" w:color="4C4E53"/>
              <w:bottom w:val="single" w:sz="4" w:space="0" w:color="4C4E53"/>
              <w:right w:val="single" w:sz="4" w:space="0" w:color="4C4E53"/>
            </w:tcBorders>
            <w:vAlign w:val="center"/>
          </w:tcPr>
          <w:p w:rsidR="007475A3" w:rsidRPr="00963AC4" w:rsidRDefault="007475A3" w:rsidP="00A951DB">
            <w:pPr>
              <w:keepNext/>
              <w:ind w:right="211"/>
              <w:jc w:val="right"/>
              <w:rPr>
                <w:rFonts w:ascii="Verdana" w:hAnsi="Verdana"/>
                <w:color w:val="4C4E53"/>
                <w:sz w:val="16"/>
                <w:szCs w:val="16"/>
              </w:rPr>
            </w:pPr>
            <w:r w:rsidRPr="00963AC4">
              <w:rPr>
                <w:rFonts w:ascii="Verdana" w:hAnsi="Verdana"/>
                <w:color w:val="4C4E53"/>
                <w:sz w:val="16"/>
                <w:szCs w:val="16"/>
              </w:rPr>
              <w:t>46 014</w:t>
            </w:r>
          </w:p>
        </w:tc>
        <w:tc>
          <w:tcPr>
            <w:tcW w:w="1570" w:type="dxa"/>
            <w:tcBorders>
              <w:top w:val="single" w:sz="4" w:space="0" w:color="4C4E53"/>
              <w:left w:val="single" w:sz="4" w:space="0" w:color="4C4E53"/>
              <w:bottom w:val="single" w:sz="4" w:space="0" w:color="4C4E53"/>
              <w:right w:val="single" w:sz="4" w:space="0" w:color="4C4E53"/>
            </w:tcBorders>
            <w:shd w:val="clear" w:color="auto" w:fill="auto"/>
            <w:vAlign w:val="center"/>
          </w:tcPr>
          <w:p w:rsidR="007475A3" w:rsidRPr="0056248C" w:rsidRDefault="007475A3" w:rsidP="00A951DB">
            <w:pPr>
              <w:keepNext/>
              <w:ind w:right="211"/>
              <w:jc w:val="right"/>
              <w:rPr>
                <w:rFonts w:ascii="Verdana" w:hAnsi="Verdana"/>
                <w:color w:val="4C4E53"/>
                <w:sz w:val="16"/>
                <w:szCs w:val="16"/>
              </w:rPr>
            </w:pPr>
          </w:p>
        </w:tc>
      </w:tr>
      <w:tr w:rsidR="007475A3" w:rsidRPr="00963AC4" w:rsidTr="00ED2816">
        <w:trPr>
          <w:trHeight w:val="283"/>
        </w:trPr>
        <w:tc>
          <w:tcPr>
            <w:tcW w:w="4885" w:type="dxa"/>
            <w:tcBorders>
              <w:top w:val="single" w:sz="4" w:space="0" w:color="4C4E53"/>
              <w:left w:val="single" w:sz="4" w:space="0" w:color="4C4E53"/>
              <w:bottom w:val="single" w:sz="4" w:space="0" w:color="4C4E53"/>
              <w:right w:val="single" w:sz="4" w:space="0" w:color="4C4E53"/>
            </w:tcBorders>
            <w:shd w:val="clear" w:color="auto" w:fill="auto"/>
            <w:vAlign w:val="center"/>
            <w:hideMark/>
          </w:tcPr>
          <w:p w:rsidR="007475A3" w:rsidRPr="00963AC4" w:rsidRDefault="007475A3" w:rsidP="007475A3">
            <w:pPr>
              <w:keepNext/>
              <w:jc w:val="left"/>
              <w:rPr>
                <w:rFonts w:ascii="Verdana" w:hAnsi="Verdana"/>
                <w:i/>
                <w:color w:val="4C4E53"/>
                <w:sz w:val="16"/>
                <w:szCs w:val="16"/>
              </w:rPr>
            </w:pPr>
            <w:r w:rsidRPr="00963AC4">
              <w:rPr>
                <w:rFonts w:ascii="Verdana" w:hAnsi="Verdana"/>
                <w:i/>
                <w:color w:val="4C4E53"/>
                <w:sz w:val="16"/>
                <w:szCs w:val="16"/>
              </w:rPr>
              <w:t>Marge sur achats consommés (%)</w:t>
            </w:r>
          </w:p>
        </w:tc>
        <w:tc>
          <w:tcPr>
            <w:tcW w:w="1570" w:type="dxa"/>
            <w:tcBorders>
              <w:top w:val="single" w:sz="4" w:space="0" w:color="4C4E53"/>
              <w:left w:val="single" w:sz="4" w:space="0" w:color="4C4E53"/>
              <w:bottom w:val="single" w:sz="4" w:space="0" w:color="4C4E53"/>
              <w:right w:val="single" w:sz="4" w:space="0" w:color="4C4E53"/>
            </w:tcBorders>
            <w:vAlign w:val="center"/>
          </w:tcPr>
          <w:p w:rsidR="007475A3" w:rsidRPr="00963AC4" w:rsidRDefault="00386AC6" w:rsidP="00A951DB">
            <w:pPr>
              <w:keepNext/>
              <w:ind w:right="211"/>
              <w:jc w:val="right"/>
              <w:rPr>
                <w:rFonts w:ascii="Verdana" w:hAnsi="Verdana"/>
                <w:i/>
                <w:color w:val="4C4E53"/>
                <w:sz w:val="16"/>
                <w:szCs w:val="16"/>
              </w:rPr>
            </w:pPr>
            <w:r>
              <w:rPr>
                <w:rFonts w:ascii="Verdana" w:hAnsi="Verdana"/>
                <w:i/>
                <w:color w:val="4C4E53"/>
                <w:sz w:val="16"/>
                <w:szCs w:val="16"/>
              </w:rPr>
              <w:t>57,92</w:t>
            </w:r>
          </w:p>
        </w:tc>
        <w:tc>
          <w:tcPr>
            <w:tcW w:w="1570" w:type="dxa"/>
            <w:tcBorders>
              <w:top w:val="single" w:sz="4" w:space="0" w:color="4C4E53"/>
              <w:left w:val="single" w:sz="4" w:space="0" w:color="4C4E53"/>
              <w:bottom w:val="single" w:sz="4" w:space="0" w:color="4C4E53"/>
              <w:right w:val="single" w:sz="4" w:space="0" w:color="4C4E53"/>
            </w:tcBorders>
            <w:vAlign w:val="center"/>
          </w:tcPr>
          <w:p w:rsidR="007475A3" w:rsidRPr="00963AC4" w:rsidRDefault="007475A3" w:rsidP="00A951DB">
            <w:pPr>
              <w:keepNext/>
              <w:ind w:right="211"/>
              <w:jc w:val="right"/>
              <w:rPr>
                <w:rFonts w:ascii="Verdana" w:hAnsi="Verdana"/>
                <w:i/>
                <w:color w:val="4C4E53"/>
                <w:sz w:val="16"/>
                <w:szCs w:val="16"/>
              </w:rPr>
            </w:pPr>
            <w:r w:rsidRPr="00963AC4">
              <w:rPr>
                <w:rFonts w:ascii="Verdana" w:hAnsi="Verdana"/>
                <w:i/>
                <w:color w:val="4C4E53"/>
                <w:sz w:val="16"/>
                <w:szCs w:val="16"/>
              </w:rPr>
              <w:t>56,56</w:t>
            </w:r>
          </w:p>
        </w:tc>
        <w:tc>
          <w:tcPr>
            <w:tcW w:w="1570" w:type="dxa"/>
            <w:tcBorders>
              <w:top w:val="single" w:sz="4" w:space="0" w:color="4C4E53"/>
              <w:left w:val="single" w:sz="4" w:space="0" w:color="4C4E53"/>
              <w:bottom w:val="single" w:sz="4" w:space="0" w:color="4C4E53"/>
              <w:right w:val="single" w:sz="4" w:space="0" w:color="4C4E53"/>
            </w:tcBorders>
            <w:shd w:val="clear" w:color="auto" w:fill="auto"/>
            <w:vAlign w:val="center"/>
          </w:tcPr>
          <w:p w:rsidR="007475A3" w:rsidRPr="0056248C" w:rsidRDefault="007475A3" w:rsidP="00A951DB">
            <w:pPr>
              <w:keepNext/>
              <w:ind w:right="211"/>
              <w:jc w:val="right"/>
              <w:rPr>
                <w:rFonts w:ascii="Verdana" w:hAnsi="Verdana"/>
                <w:i/>
                <w:color w:val="4C4E53"/>
                <w:sz w:val="16"/>
                <w:szCs w:val="16"/>
              </w:rPr>
            </w:pPr>
          </w:p>
        </w:tc>
      </w:tr>
      <w:tr w:rsidR="007475A3" w:rsidRPr="00963AC4" w:rsidTr="00ED2816">
        <w:trPr>
          <w:trHeight w:val="283"/>
        </w:trPr>
        <w:tc>
          <w:tcPr>
            <w:tcW w:w="4885" w:type="dxa"/>
            <w:tcBorders>
              <w:top w:val="single" w:sz="4" w:space="0" w:color="4C4E53"/>
              <w:left w:val="single" w:sz="4" w:space="0" w:color="4C4E53"/>
              <w:bottom w:val="single" w:sz="4" w:space="0" w:color="4C4E53"/>
              <w:right w:val="single" w:sz="4" w:space="0" w:color="4C4E53"/>
            </w:tcBorders>
            <w:shd w:val="clear" w:color="auto" w:fill="auto"/>
            <w:vAlign w:val="center"/>
            <w:hideMark/>
          </w:tcPr>
          <w:p w:rsidR="007475A3" w:rsidRPr="00963AC4" w:rsidRDefault="007475A3" w:rsidP="007475A3">
            <w:pPr>
              <w:keepNext/>
              <w:jc w:val="left"/>
              <w:rPr>
                <w:rFonts w:ascii="Verdana" w:hAnsi="Verdana"/>
                <w:color w:val="4C4E53"/>
                <w:sz w:val="16"/>
                <w:szCs w:val="16"/>
              </w:rPr>
            </w:pPr>
            <w:r w:rsidRPr="00963AC4">
              <w:rPr>
                <w:rFonts w:ascii="Verdana" w:hAnsi="Verdana"/>
                <w:color w:val="4C4E53"/>
                <w:sz w:val="16"/>
                <w:szCs w:val="16"/>
              </w:rPr>
              <w:t>Charges externes</w:t>
            </w:r>
          </w:p>
        </w:tc>
        <w:tc>
          <w:tcPr>
            <w:tcW w:w="1570" w:type="dxa"/>
            <w:tcBorders>
              <w:top w:val="single" w:sz="4" w:space="0" w:color="4C4E53"/>
              <w:left w:val="single" w:sz="4" w:space="0" w:color="4C4E53"/>
              <w:bottom w:val="single" w:sz="4" w:space="0" w:color="4C4E53"/>
              <w:right w:val="single" w:sz="4" w:space="0" w:color="4C4E53"/>
            </w:tcBorders>
            <w:vAlign w:val="center"/>
          </w:tcPr>
          <w:p w:rsidR="007475A3" w:rsidRPr="00963AC4" w:rsidRDefault="00386AC6" w:rsidP="00A951DB">
            <w:pPr>
              <w:keepNext/>
              <w:ind w:right="211"/>
              <w:jc w:val="right"/>
              <w:rPr>
                <w:rFonts w:ascii="Verdana" w:hAnsi="Verdana"/>
                <w:color w:val="4C4E53"/>
                <w:sz w:val="16"/>
                <w:szCs w:val="16"/>
              </w:rPr>
            </w:pPr>
            <w:r>
              <w:rPr>
                <w:rFonts w:ascii="Verdana" w:hAnsi="Verdana"/>
                <w:color w:val="4C4E53"/>
                <w:sz w:val="16"/>
                <w:szCs w:val="16"/>
              </w:rPr>
              <w:t>-20 508</w:t>
            </w:r>
          </w:p>
        </w:tc>
        <w:tc>
          <w:tcPr>
            <w:tcW w:w="1570" w:type="dxa"/>
            <w:tcBorders>
              <w:top w:val="single" w:sz="4" w:space="0" w:color="4C4E53"/>
              <w:left w:val="single" w:sz="4" w:space="0" w:color="4C4E53"/>
              <w:bottom w:val="single" w:sz="4" w:space="0" w:color="4C4E53"/>
              <w:right w:val="single" w:sz="4" w:space="0" w:color="4C4E53"/>
            </w:tcBorders>
            <w:vAlign w:val="center"/>
          </w:tcPr>
          <w:p w:rsidR="007475A3" w:rsidRPr="00963AC4" w:rsidRDefault="007475A3" w:rsidP="00A951DB">
            <w:pPr>
              <w:keepNext/>
              <w:ind w:right="211"/>
              <w:jc w:val="right"/>
              <w:rPr>
                <w:rFonts w:ascii="Verdana" w:hAnsi="Verdana"/>
                <w:color w:val="4C4E53"/>
                <w:sz w:val="16"/>
                <w:szCs w:val="16"/>
              </w:rPr>
            </w:pPr>
            <w:r w:rsidRPr="00963AC4">
              <w:rPr>
                <w:rFonts w:ascii="Verdana" w:hAnsi="Verdana"/>
                <w:color w:val="4C4E53"/>
                <w:sz w:val="16"/>
                <w:szCs w:val="16"/>
              </w:rPr>
              <w:t>-18 432</w:t>
            </w:r>
          </w:p>
        </w:tc>
        <w:tc>
          <w:tcPr>
            <w:tcW w:w="1570" w:type="dxa"/>
            <w:tcBorders>
              <w:top w:val="single" w:sz="4" w:space="0" w:color="4C4E53"/>
              <w:left w:val="single" w:sz="4" w:space="0" w:color="4C4E53"/>
              <w:bottom w:val="single" w:sz="4" w:space="0" w:color="4C4E53"/>
              <w:right w:val="single" w:sz="4" w:space="0" w:color="4C4E53"/>
            </w:tcBorders>
            <w:shd w:val="clear" w:color="auto" w:fill="auto"/>
            <w:vAlign w:val="center"/>
          </w:tcPr>
          <w:p w:rsidR="007475A3" w:rsidRPr="0056248C" w:rsidRDefault="00BB6FFC" w:rsidP="00A951DB">
            <w:pPr>
              <w:keepNext/>
              <w:ind w:right="211"/>
              <w:jc w:val="right"/>
              <w:rPr>
                <w:rFonts w:ascii="Verdana" w:hAnsi="Verdana"/>
                <w:color w:val="4C4E53"/>
                <w:sz w:val="16"/>
                <w:szCs w:val="16"/>
              </w:rPr>
            </w:pPr>
            <w:r w:rsidRPr="0056248C">
              <w:rPr>
                <w:rFonts w:ascii="Verdana" w:hAnsi="Verdana"/>
                <w:color w:val="4C4E53"/>
                <w:sz w:val="16"/>
                <w:szCs w:val="16"/>
              </w:rPr>
              <w:t>11,26</w:t>
            </w:r>
          </w:p>
        </w:tc>
      </w:tr>
      <w:tr w:rsidR="007475A3" w:rsidRPr="00963AC4" w:rsidTr="00ED2816">
        <w:trPr>
          <w:trHeight w:val="283"/>
        </w:trPr>
        <w:tc>
          <w:tcPr>
            <w:tcW w:w="4885" w:type="dxa"/>
            <w:tcBorders>
              <w:top w:val="single" w:sz="4" w:space="0" w:color="4C4E53"/>
              <w:left w:val="single" w:sz="4" w:space="0" w:color="4C4E53"/>
              <w:bottom w:val="single" w:sz="4" w:space="0" w:color="D51366"/>
              <w:right w:val="single" w:sz="4" w:space="0" w:color="4C4E53"/>
            </w:tcBorders>
            <w:shd w:val="clear" w:color="auto" w:fill="auto"/>
            <w:vAlign w:val="center"/>
          </w:tcPr>
          <w:p w:rsidR="007475A3" w:rsidRPr="00963AC4" w:rsidRDefault="007475A3" w:rsidP="007475A3">
            <w:pPr>
              <w:keepNext/>
              <w:jc w:val="left"/>
              <w:rPr>
                <w:rFonts w:ascii="Verdana" w:hAnsi="Verdana"/>
                <w:color w:val="4C4E53"/>
                <w:sz w:val="16"/>
                <w:szCs w:val="16"/>
              </w:rPr>
            </w:pPr>
            <w:r w:rsidRPr="00963AC4">
              <w:rPr>
                <w:rFonts w:ascii="Verdana" w:hAnsi="Verdana"/>
                <w:color w:val="4C4E53"/>
                <w:sz w:val="16"/>
                <w:szCs w:val="16"/>
              </w:rPr>
              <w:t>Marge après achats et charges externes</w:t>
            </w:r>
          </w:p>
        </w:tc>
        <w:tc>
          <w:tcPr>
            <w:tcW w:w="1570" w:type="dxa"/>
            <w:tcBorders>
              <w:top w:val="single" w:sz="4" w:space="0" w:color="4C4E53"/>
              <w:left w:val="single" w:sz="4" w:space="0" w:color="4C4E53"/>
              <w:bottom w:val="single" w:sz="4" w:space="0" w:color="D51366"/>
              <w:right w:val="single" w:sz="4" w:space="0" w:color="4C4E53"/>
            </w:tcBorders>
            <w:vAlign w:val="center"/>
          </w:tcPr>
          <w:p w:rsidR="007475A3" w:rsidRPr="00963AC4" w:rsidRDefault="00386AC6" w:rsidP="00A951DB">
            <w:pPr>
              <w:keepNext/>
              <w:ind w:right="211"/>
              <w:jc w:val="right"/>
              <w:rPr>
                <w:rFonts w:ascii="Verdana" w:hAnsi="Verdana"/>
                <w:color w:val="4C4E53"/>
                <w:sz w:val="16"/>
                <w:szCs w:val="16"/>
              </w:rPr>
            </w:pPr>
            <w:r>
              <w:rPr>
                <w:rFonts w:ascii="Verdana" w:hAnsi="Verdana"/>
                <w:color w:val="4C4E53"/>
                <w:sz w:val="16"/>
                <w:szCs w:val="16"/>
              </w:rPr>
              <w:t>33 322</w:t>
            </w:r>
          </w:p>
        </w:tc>
        <w:tc>
          <w:tcPr>
            <w:tcW w:w="1570" w:type="dxa"/>
            <w:tcBorders>
              <w:top w:val="single" w:sz="4" w:space="0" w:color="4C4E53"/>
              <w:left w:val="single" w:sz="4" w:space="0" w:color="4C4E53"/>
              <w:bottom w:val="single" w:sz="4" w:space="0" w:color="D51366"/>
              <w:right w:val="single" w:sz="4" w:space="0" w:color="4C4E53"/>
            </w:tcBorders>
            <w:vAlign w:val="center"/>
          </w:tcPr>
          <w:p w:rsidR="007475A3" w:rsidRPr="00963AC4" w:rsidRDefault="007475A3" w:rsidP="00A951DB">
            <w:pPr>
              <w:keepNext/>
              <w:ind w:right="211"/>
              <w:jc w:val="right"/>
              <w:rPr>
                <w:rFonts w:ascii="Verdana" w:hAnsi="Verdana"/>
                <w:color w:val="4C4E53"/>
                <w:sz w:val="16"/>
                <w:szCs w:val="16"/>
              </w:rPr>
            </w:pPr>
            <w:r w:rsidRPr="00963AC4">
              <w:rPr>
                <w:rFonts w:ascii="Verdana" w:hAnsi="Verdana"/>
                <w:color w:val="4C4E53"/>
                <w:sz w:val="16"/>
                <w:szCs w:val="16"/>
              </w:rPr>
              <w:t>27 582</w:t>
            </w:r>
          </w:p>
        </w:tc>
        <w:tc>
          <w:tcPr>
            <w:tcW w:w="1570" w:type="dxa"/>
            <w:tcBorders>
              <w:top w:val="single" w:sz="4" w:space="0" w:color="4C4E53"/>
              <w:left w:val="single" w:sz="4" w:space="0" w:color="4C4E53"/>
              <w:bottom w:val="single" w:sz="4" w:space="0" w:color="D51366"/>
              <w:right w:val="single" w:sz="4" w:space="0" w:color="4C4E53"/>
            </w:tcBorders>
            <w:shd w:val="clear" w:color="auto" w:fill="auto"/>
            <w:vAlign w:val="center"/>
          </w:tcPr>
          <w:p w:rsidR="007475A3" w:rsidRPr="0056248C" w:rsidRDefault="007475A3" w:rsidP="00A951DB">
            <w:pPr>
              <w:keepNext/>
              <w:ind w:right="211"/>
              <w:jc w:val="right"/>
              <w:rPr>
                <w:rFonts w:ascii="Verdana" w:hAnsi="Verdana"/>
                <w:color w:val="4C4E53"/>
                <w:sz w:val="16"/>
                <w:szCs w:val="16"/>
              </w:rPr>
            </w:pPr>
          </w:p>
        </w:tc>
      </w:tr>
      <w:tr w:rsidR="007475A3" w:rsidRPr="0056248C" w:rsidTr="00ED2816">
        <w:trPr>
          <w:trHeight w:val="283"/>
        </w:trPr>
        <w:tc>
          <w:tcPr>
            <w:tcW w:w="4885" w:type="dxa"/>
            <w:tcBorders>
              <w:top w:val="single" w:sz="4" w:space="0" w:color="D51366"/>
              <w:left w:val="single" w:sz="4" w:space="0" w:color="D51366"/>
              <w:bottom w:val="single" w:sz="4" w:space="0" w:color="D51366"/>
              <w:right w:val="single" w:sz="4" w:space="0" w:color="D51366"/>
            </w:tcBorders>
            <w:shd w:val="clear" w:color="auto" w:fill="auto"/>
            <w:vAlign w:val="center"/>
          </w:tcPr>
          <w:p w:rsidR="007475A3" w:rsidRPr="0056248C" w:rsidRDefault="007475A3" w:rsidP="007475A3">
            <w:pPr>
              <w:keepNext/>
              <w:jc w:val="left"/>
              <w:rPr>
                <w:rFonts w:ascii="Verdana" w:hAnsi="Verdana"/>
                <w:color w:val="D51366"/>
                <w:w w:val="85"/>
                <w:sz w:val="16"/>
                <w:szCs w:val="16"/>
              </w:rPr>
            </w:pPr>
            <w:r w:rsidRPr="0056248C">
              <w:rPr>
                <w:rFonts w:ascii="Verdana" w:hAnsi="Verdana"/>
                <w:i/>
                <w:color w:val="D51366"/>
                <w:w w:val="85"/>
                <w:sz w:val="16"/>
                <w:szCs w:val="16"/>
              </w:rPr>
              <w:t>Marge après achats et charges externes (%)</w:t>
            </w:r>
          </w:p>
        </w:tc>
        <w:tc>
          <w:tcPr>
            <w:tcW w:w="1570" w:type="dxa"/>
            <w:tcBorders>
              <w:top w:val="single" w:sz="4" w:space="0" w:color="D51366"/>
              <w:left w:val="single" w:sz="4" w:space="0" w:color="D51366"/>
              <w:bottom w:val="single" w:sz="4" w:space="0" w:color="D51366"/>
              <w:right w:val="single" w:sz="4" w:space="0" w:color="D51366"/>
            </w:tcBorders>
            <w:vAlign w:val="center"/>
          </w:tcPr>
          <w:p w:rsidR="007475A3" w:rsidRPr="0056248C" w:rsidRDefault="00386AC6" w:rsidP="00A951DB">
            <w:pPr>
              <w:keepNext/>
              <w:ind w:right="211"/>
              <w:jc w:val="right"/>
              <w:rPr>
                <w:rFonts w:ascii="Verdana" w:hAnsi="Verdana"/>
                <w:i/>
                <w:color w:val="D51366"/>
                <w:sz w:val="16"/>
                <w:szCs w:val="16"/>
              </w:rPr>
            </w:pPr>
            <w:r w:rsidRPr="0056248C">
              <w:rPr>
                <w:rFonts w:ascii="Verdana" w:hAnsi="Verdana"/>
                <w:i/>
                <w:color w:val="D51366"/>
                <w:sz w:val="16"/>
                <w:szCs w:val="16"/>
              </w:rPr>
              <w:t>35,86</w:t>
            </w:r>
          </w:p>
        </w:tc>
        <w:tc>
          <w:tcPr>
            <w:tcW w:w="1570" w:type="dxa"/>
            <w:tcBorders>
              <w:top w:val="single" w:sz="4" w:space="0" w:color="D51366"/>
              <w:left w:val="single" w:sz="4" w:space="0" w:color="D51366"/>
              <w:bottom w:val="single" w:sz="4" w:space="0" w:color="D51366"/>
              <w:right w:val="single" w:sz="4" w:space="0" w:color="D51366"/>
            </w:tcBorders>
            <w:vAlign w:val="center"/>
          </w:tcPr>
          <w:p w:rsidR="007475A3" w:rsidRPr="0056248C" w:rsidRDefault="007475A3" w:rsidP="00A951DB">
            <w:pPr>
              <w:keepNext/>
              <w:ind w:right="211"/>
              <w:jc w:val="right"/>
              <w:rPr>
                <w:rFonts w:ascii="Verdana" w:hAnsi="Verdana"/>
                <w:i/>
                <w:color w:val="D51366"/>
                <w:sz w:val="16"/>
                <w:szCs w:val="16"/>
              </w:rPr>
            </w:pPr>
            <w:r w:rsidRPr="0056248C">
              <w:rPr>
                <w:rFonts w:ascii="Verdana" w:hAnsi="Verdana"/>
                <w:i/>
                <w:color w:val="D51366"/>
                <w:sz w:val="16"/>
                <w:szCs w:val="16"/>
              </w:rPr>
              <w:t>33,90</w:t>
            </w:r>
          </w:p>
        </w:tc>
        <w:tc>
          <w:tcPr>
            <w:tcW w:w="1570" w:type="dxa"/>
            <w:tcBorders>
              <w:top w:val="single" w:sz="4" w:space="0" w:color="D51366"/>
              <w:left w:val="single" w:sz="4" w:space="0" w:color="D51366"/>
              <w:bottom w:val="single" w:sz="4" w:space="0" w:color="D51366"/>
              <w:right w:val="single" w:sz="4" w:space="0" w:color="D51366"/>
            </w:tcBorders>
            <w:shd w:val="clear" w:color="auto" w:fill="auto"/>
            <w:vAlign w:val="center"/>
          </w:tcPr>
          <w:p w:rsidR="007475A3" w:rsidRPr="0056248C" w:rsidRDefault="007475A3" w:rsidP="00A951DB">
            <w:pPr>
              <w:keepNext/>
              <w:ind w:right="211"/>
              <w:jc w:val="right"/>
              <w:rPr>
                <w:rFonts w:ascii="Verdana" w:hAnsi="Verdana"/>
                <w:color w:val="D51366"/>
                <w:sz w:val="16"/>
                <w:szCs w:val="16"/>
              </w:rPr>
            </w:pPr>
          </w:p>
        </w:tc>
      </w:tr>
      <w:tr w:rsidR="007475A3" w:rsidRPr="00963AC4" w:rsidTr="00ED2816">
        <w:trPr>
          <w:trHeight w:val="283"/>
        </w:trPr>
        <w:tc>
          <w:tcPr>
            <w:tcW w:w="4885" w:type="dxa"/>
            <w:tcBorders>
              <w:top w:val="single" w:sz="4" w:space="0" w:color="D51366"/>
              <w:left w:val="single" w:sz="4" w:space="0" w:color="4C4E53"/>
              <w:bottom w:val="single" w:sz="4" w:space="0" w:color="D51366"/>
              <w:right w:val="single" w:sz="4" w:space="0" w:color="4C4E53"/>
            </w:tcBorders>
            <w:shd w:val="clear" w:color="auto" w:fill="auto"/>
            <w:vAlign w:val="center"/>
            <w:hideMark/>
          </w:tcPr>
          <w:p w:rsidR="007475A3" w:rsidRPr="00963AC4" w:rsidRDefault="007475A3" w:rsidP="007475A3">
            <w:pPr>
              <w:keepNext/>
              <w:jc w:val="left"/>
              <w:rPr>
                <w:rFonts w:ascii="Verdana" w:hAnsi="Verdana"/>
                <w:color w:val="4C4E53"/>
                <w:sz w:val="16"/>
                <w:szCs w:val="16"/>
              </w:rPr>
            </w:pPr>
            <w:r w:rsidRPr="00963AC4">
              <w:rPr>
                <w:rFonts w:ascii="Verdana" w:hAnsi="Verdana"/>
                <w:color w:val="4C4E53"/>
                <w:sz w:val="16"/>
                <w:szCs w:val="16"/>
              </w:rPr>
              <w:t>Charges de personnel</w:t>
            </w:r>
          </w:p>
        </w:tc>
        <w:tc>
          <w:tcPr>
            <w:tcW w:w="1570" w:type="dxa"/>
            <w:tcBorders>
              <w:top w:val="single" w:sz="4" w:space="0" w:color="D51366"/>
              <w:left w:val="single" w:sz="4" w:space="0" w:color="4C4E53"/>
              <w:bottom w:val="single" w:sz="4" w:space="0" w:color="D51366"/>
              <w:right w:val="single" w:sz="4" w:space="0" w:color="4C4E53"/>
            </w:tcBorders>
            <w:vAlign w:val="center"/>
          </w:tcPr>
          <w:p w:rsidR="007475A3" w:rsidRPr="00963AC4" w:rsidRDefault="00386AC6" w:rsidP="00A951DB">
            <w:pPr>
              <w:keepNext/>
              <w:ind w:right="211"/>
              <w:jc w:val="right"/>
              <w:rPr>
                <w:rFonts w:ascii="Verdana" w:hAnsi="Verdana"/>
                <w:color w:val="4C4E53"/>
                <w:sz w:val="16"/>
                <w:szCs w:val="16"/>
              </w:rPr>
            </w:pPr>
            <w:r>
              <w:rPr>
                <w:rFonts w:ascii="Verdana" w:hAnsi="Verdana"/>
                <w:color w:val="4C4E53"/>
                <w:sz w:val="16"/>
                <w:szCs w:val="16"/>
              </w:rPr>
              <w:t>-28 415</w:t>
            </w:r>
          </w:p>
        </w:tc>
        <w:tc>
          <w:tcPr>
            <w:tcW w:w="1570" w:type="dxa"/>
            <w:tcBorders>
              <w:top w:val="single" w:sz="4" w:space="0" w:color="D51366"/>
              <w:left w:val="single" w:sz="4" w:space="0" w:color="4C4E53"/>
              <w:bottom w:val="single" w:sz="4" w:space="0" w:color="D51366"/>
              <w:right w:val="single" w:sz="4" w:space="0" w:color="4C4E53"/>
            </w:tcBorders>
            <w:vAlign w:val="center"/>
          </w:tcPr>
          <w:p w:rsidR="007475A3" w:rsidRPr="00963AC4" w:rsidRDefault="007475A3" w:rsidP="00A951DB">
            <w:pPr>
              <w:keepNext/>
              <w:ind w:right="211"/>
              <w:jc w:val="right"/>
              <w:rPr>
                <w:rFonts w:ascii="Verdana" w:hAnsi="Verdana"/>
                <w:color w:val="4C4E53"/>
                <w:sz w:val="16"/>
                <w:szCs w:val="16"/>
              </w:rPr>
            </w:pPr>
            <w:r w:rsidRPr="00963AC4">
              <w:rPr>
                <w:rFonts w:ascii="Verdana" w:hAnsi="Verdana"/>
                <w:color w:val="4C4E53"/>
                <w:sz w:val="16"/>
                <w:szCs w:val="16"/>
              </w:rPr>
              <w:t>-23 149</w:t>
            </w:r>
          </w:p>
        </w:tc>
        <w:tc>
          <w:tcPr>
            <w:tcW w:w="1570" w:type="dxa"/>
            <w:tcBorders>
              <w:top w:val="single" w:sz="4" w:space="0" w:color="D51366"/>
              <w:left w:val="single" w:sz="4" w:space="0" w:color="4C4E53"/>
              <w:bottom w:val="single" w:sz="4" w:space="0" w:color="D51366"/>
              <w:right w:val="single" w:sz="4" w:space="0" w:color="4C4E53"/>
            </w:tcBorders>
            <w:shd w:val="clear" w:color="auto" w:fill="auto"/>
            <w:vAlign w:val="center"/>
          </w:tcPr>
          <w:p w:rsidR="007475A3" w:rsidRPr="0056248C" w:rsidRDefault="00BB6FFC" w:rsidP="00A951DB">
            <w:pPr>
              <w:keepNext/>
              <w:ind w:right="211"/>
              <w:jc w:val="right"/>
              <w:rPr>
                <w:rFonts w:ascii="Verdana" w:hAnsi="Verdana"/>
                <w:color w:val="4C4E53"/>
                <w:sz w:val="16"/>
                <w:szCs w:val="16"/>
              </w:rPr>
            </w:pPr>
            <w:r w:rsidRPr="0056248C">
              <w:rPr>
                <w:rFonts w:ascii="Verdana" w:hAnsi="Verdana"/>
                <w:color w:val="4C4E53"/>
                <w:sz w:val="16"/>
                <w:szCs w:val="16"/>
              </w:rPr>
              <w:t>22,75</w:t>
            </w:r>
          </w:p>
        </w:tc>
      </w:tr>
      <w:tr w:rsidR="007475A3" w:rsidRPr="00963AC4" w:rsidTr="00ED2816">
        <w:trPr>
          <w:trHeight w:val="283"/>
        </w:trPr>
        <w:tc>
          <w:tcPr>
            <w:tcW w:w="4885" w:type="dxa"/>
            <w:tcBorders>
              <w:top w:val="single" w:sz="4" w:space="0" w:color="D51366"/>
              <w:left w:val="single" w:sz="4" w:space="0" w:color="D51366"/>
              <w:bottom w:val="single" w:sz="4" w:space="0" w:color="D51366"/>
              <w:right w:val="single" w:sz="4" w:space="0" w:color="D51366"/>
            </w:tcBorders>
            <w:shd w:val="clear" w:color="auto" w:fill="auto"/>
            <w:vAlign w:val="center"/>
            <w:hideMark/>
          </w:tcPr>
          <w:p w:rsidR="007475A3" w:rsidRPr="00963AC4" w:rsidRDefault="007475A3" w:rsidP="007475A3">
            <w:pPr>
              <w:keepNext/>
              <w:jc w:val="left"/>
              <w:rPr>
                <w:rFonts w:ascii="Verdana" w:hAnsi="Verdana"/>
                <w:b/>
                <w:color w:val="D51366"/>
                <w:sz w:val="16"/>
                <w:szCs w:val="16"/>
              </w:rPr>
            </w:pPr>
            <w:r w:rsidRPr="00963AC4">
              <w:rPr>
                <w:rFonts w:ascii="Verdana" w:hAnsi="Verdana"/>
                <w:b/>
                <w:color w:val="D51366"/>
                <w:sz w:val="16"/>
                <w:szCs w:val="16"/>
              </w:rPr>
              <w:t>Résultat opérationnel courant (Ebit)</w:t>
            </w:r>
          </w:p>
        </w:tc>
        <w:tc>
          <w:tcPr>
            <w:tcW w:w="1570" w:type="dxa"/>
            <w:tcBorders>
              <w:top w:val="single" w:sz="4" w:space="0" w:color="D51366"/>
              <w:left w:val="single" w:sz="4" w:space="0" w:color="D51366"/>
              <w:bottom w:val="single" w:sz="4" w:space="0" w:color="D51366"/>
              <w:right w:val="single" w:sz="4" w:space="0" w:color="D51366"/>
            </w:tcBorders>
            <w:vAlign w:val="center"/>
          </w:tcPr>
          <w:p w:rsidR="007475A3" w:rsidRPr="00963AC4" w:rsidRDefault="00D96898" w:rsidP="00A951DB">
            <w:pPr>
              <w:keepNext/>
              <w:ind w:right="211"/>
              <w:jc w:val="right"/>
              <w:rPr>
                <w:rFonts w:ascii="Verdana" w:hAnsi="Verdana"/>
                <w:b/>
                <w:color w:val="D51366"/>
                <w:sz w:val="16"/>
                <w:szCs w:val="16"/>
              </w:rPr>
            </w:pPr>
            <w:r>
              <w:rPr>
                <w:rFonts w:ascii="Verdana" w:hAnsi="Verdana"/>
                <w:b/>
                <w:color w:val="D51366"/>
                <w:sz w:val="16"/>
                <w:szCs w:val="16"/>
              </w:rPr>
              <w:t>920</w:t>
            </w:r>
          </w:p>
        </w:tc>
        <w:tc>
          <w:tcPr>
            <w:tcW w:w="1570" w:type="dxa"/>
            <w:tcBorders>
              <w:top w:val="single" w:sz="4" w:space="0" w:color="D51366"/>
              <w:left w:val="single" w:sz="4" w:space="0" w:color="D51366"/>
              <w:bottom w:val="single" w:sz="4" w:space="0" w:color="D51366"/>
              <w:right w:val="single" w:sz="4" w:space="0" w:color="D51366"/>
            </w:tcBorders>
            <w:vAlign w:val="center"/>
          </w:tcPr>
          <w:p w:rsidR="007475A3" w:rsidRPr="00963AC4" w:rsidRDefault="007475A3" w:rsidP="00A951DB">
            <w:pPr>
              <w:keepNext/>
              <w:ind w:right="211"/>
              <w:jc w:val="right"/>
              <w:rPr>
                <w:rFonts w:ascii="Verdana" w:hAnsi="Verdana"/>
                <w:b/>
                <w:color w:val="D51366"/>
                <w:sz w:val="16"/>
                <w:szCs w:val="16"/>
              </w:rPr>
            </w:pPr>
            <w:r w:rsidRPr="00963AC4">
              <w:rPr>
                <w:rFonts w:ascii="Verdana" w:hAnsi="Verdana"/>
                <w:b/>
                <w:color w:val="D51366"/>
                <w:sz w:val="16"/>
                <w:szCs w:val="16"/>
              </w:rPr>
              <w:t xml:space="preserve">1 </w:t>
            </w:r>
            <w:r w:rsidR="005D58CE">
              <w:rPr>
                <w:rFonts w:ascii="Verdana" w:hAnsi="Verdana"/>
                <w:b/>
                <w:color w:val="D51366"/>
                <w:sz w:val="16"/>
                <w:szCs w:val="16"/>
              </w:rPr>
              <w:t>298</w:t>
            </w:r>
          </w:p>
        </w:tc>
        <w:tc>
          <w:tcPr>
            <w:tcW w:w="1570" w:type="dxa"/>
            <w:tcBorders>
              <w:top w:val="single" w:sz="4" w:space="0" w:color="D51366"/>
              <w:left w:val="single" w:sz="4" w:space="0" w:color="D51366"/>
              <w:bottom w:val="single" w:sz="4" w:space="0" w:color="D51366"/>
              <w:right w:val="single" w:sz="4" w:space="0" w:color="D51366"/>
            </w:tcBorders>
            <w:shd w:val="clear" w:color="auto" w:fill="auto"/>
            <w:vAlign w:val="center"/>
          </w:tcPr>
          <w:p w:rsidR="007475A3" w:rsidRPr="00963AC4" w:rsidRDefault="00BB4999" w:rsidP="00A951DB">
            <w:pPr>
              <w:keepNext/>
              <w:ind w:right="211"/>
              <w:jc w:val="right"/>
              <w:rPr>
                <w:rFonts w:ascii="Verdana" w:hAnsi="Verdana"/>
                <w:b/>
                <w:color w:val="D51366"/>
                <w:sz w:val="16"/>
                <w:szCs w:val="16"/>
              </w:rPr>
            </w:pPr>
            <w:r>
              <w:rPr>
                <w:rFonts w:ascii="Verdana" w:hAnsi="Verdana"/>
                <w:b/>
                <w:color w:val="D51366"/>
                <w:sz w:val="16"/>
                <w:szCs w:val="16"/>
              </w:rPr>
              <w:t>-</w:t>
            </w:r>
            <w:r w:rsidR="00D96898">
              <w:rPr>
                <w:rFonts w:ascii="Verdana" w:hAnsi="Verdana"/>
                <w:b/>
                <w:color w:val="D51366"/>
                <w:sz w:val="16"/>
                <w:szCs w:val="16"/>
              </w:rPr>
              <w:t>29</w:t>
            </w:r>
            <w:r w:rsidR="0056248C">
              <w:rPr>
                <w:rFonts w:ascii="Verdana" w:hAnsi="Verdana"/>
                <w:b/>
                <w:color w:val="D51366"/>
                <w:sz w:val="16"/>
                <w:szCs w:val="16"/>
              </w:rPr>
              <w:t>,</w:t>
            </w:r>
            <w:r w:rsidR="00D96898">
              <w:rPr>
                <w:rFonts w:ascii="Verdana" w:hAnsi="Verdana"/>
                <w:b/>
                <w:color w:val="D51366"/>
                <w:sz w:val="16"/>
                <w:szCs w:val="16"/>
              </w:rPr>
              <w:t>12</w:t>
            </w:r>
          </w:p>
        </w:tc>
      </w:tr>
      <w:tr w:rsidR="007475A3" w:rsidRPr="0056248C" w:rsidTr="00ED2816">
        <w:trPr>
          <w:trHeight w:val="283"/>
        </w:trPr>
        <w:tc>
          <w:tcPr>
            <w:tcW w:w="4885" w:type="dxa"/>
            <w:tcBorders>
              <w:top w:val="single" w:sz="4" w:space="0" w:color="D51366"/>
              <w:left w:val="single" w:sz="4" w:space="0" w:color="D51366"/>
              <w:bottom w:val="single" w:sz="4" w:space="0" w:color="D51366"/>
              <w:right w:val="single" w:sz="4" w:space="0" w:color="D51366"/>
            </w:tcBorders>
            <w:shd w:val="clear" w:color="auto" w:fill="auto"/>
            <w:vAlign w:val="center"/>
          </w:tcPr>
          <w:p w:rsidR="007475A3" w:rsidRPr="0056248C" w:rsidRDefault="007475A3" w:rsidP="007475A3">
            <w:pPr>
              <w:keepNext/>
              <w:jc w:val="left"/>
              <w:rPr>
                <w:rFonts w:ascii="Verdana" w:hAnsi="Verdana"/>
                <w:color w:val="D51366"/>
                <w:sz w:val="16"/>
                <w:szCs w:val="16"/>
              </w:rPr>
            </w:pPr>
            <w:r w:rsidRPr="0056248C">
              <w:rPr>
                <w:rFonts w:ascii="Verdana" w:hAnsi="Verdana"/>
                <w:i/>
                <w:color w:val="D51366"/>
                <w:sz w:val="16"/>
                <w:szCs w:val="16"/>
              </w:rPr>
              <w:t>Résultat opérationnel courant (%)</w:t>
            </w:r>
          </w:p>
        </w:tc>
        <w:tc>
          <w:tcPr>
            <w:tcW w:w="1570" w:type="dxa"/>
            <w:tcBorders>
              <w:top w:val="single" w:sz="4" w:space="0" w:color="D51366"/>
              <w:left w:val="single" w:sz="4" w:space="0" w:color="D51366"/>
              <w:bottom w:val="single" w:sz="4" w:space="0" w:color="D51366"/>
              <w:right w:val="single" w:sz="4" w:space="0" w:color="D51366"/>
            </w:tcBorders>
            <w:vAlign w:val="center"/>
          </w:tcPr>
          <w:p w:rsidR="007475A3" w:rsidRPr="0056248C" w:rsidRDefault="00386AC6" w:rsidP="00A951DB">
            <w:pPr>
              <w:keepNext/>
              <w:ind w:right="211"/>
              <w:jc w:val="right"/>
              <w:rPr>
                <w:rFonts w:ascii="Verdana" w:hAnsi="Verdana"/>
                <w:i/>
                <w:color w:val="D51366"/>
                <w:sz w:val="16"/>
                <w:szCs w:val="16"/>
              </w:rPr>
            </w:pPr>
            <w:r w:rsidRPr="0056248C">
              <w:rPr>
                <w:rFonts w:ascii="Verdana" w:hAnsi="Verdana"/>
                <w:i/>
                <w:color w:val="D51366"/>
                <w:sz w:val="16"/>
                <w:szCs w:val="16"/>
              </w:rPr>
              <w:t>0,</w:t>
            </w:r>
            <w:r w:rsidR="00D96898" w:rsidRPr="0056248C">
              <w:rPr>
                <w:rFonts w:ascii="Verdana" w:hAnsi="Verdana"/>
                <w:i/>
                <w:color w:val="D51366"/>
                <w:sz w:val="16"/>
                <w:szCs w:val="16"/>
              </w:rPr>
              <w:t>99</w:t>
            </w:r>
          </w:p>
        </w:tc>
        <w:tc>
          <w:tcPr>
            <w:tcW w:w="1570" w:type="dxa"/>
            <w:tcBorders>
              <w:top w:val="single" w:sz="4" w:space="0" w:color="D51366"/>
              <w:left w:val="single" w:sz="4" w:space="0" w:color="D51366"/>
              <w:bottom w:val="single" w:sz="4" w:space="0" w:color="D51366"/>
              <w:right w:val="single" w:sz="4" w:space="0" w:color="D51366"/>
            </w:tcBorders>
            <w:vAlign w:val="center"/>
          </w:tcPr>
          <w:p w:rsidR="007475A3" w:rsidRPr="0056248C" w:rsidRDefault="005D58CE" w:rsidP="00A951DB">
            <w:pPr>
              <w:keepNext/>
              <w:ind w:right="211"/>
              <w:jc w:val="right"/>
              <w:rPr>
                <w:rFonts w:ascii="Verdana" w:hAnsi="Verdana"/>
                <w:i/>
                <w:color w:val="D51366"/>
                <w:sz w:val="16"/>
                <w:szCs w:val="16"/>
              </w:rPr>
            </w:pPr>
            <w:r w:rsidRPr="0056248C">
              <w:rPr>
                <w:rFonts w:ascii="Verdana" w:hAnsi="Verdana"/>
                <w:i/>
                <w:color w:val="D51366"/>
                <w:sz w:val="16"/>
                <w:szCs w:val="16"/>
              </w:rPr>
              <w:t>1</w:t>
            </w:r>
            <w:r w:rsidR="007475A3" w:rsidRPr="0056248C">
              <w:rPr>
                <w:rFonts w:ascii="Verdana" w:hAnsi="Verdana"/>
                <w:i/>
                <w:color w:val="D51366"/>
                <w:sz w:val="16"/>
                <w:szCs w:val="16"/>
              </w:rPr>
              <w:t>,</w:t>
            </w:r>
            <w:r w:rsidRPr="0056248C">
              <w:rPr>
                <w:rFonts w:ascii="Verdana" w:hAnsi="Verdana"/>
                <w:i/>
                <w:color w:val="D51366"/>
                <w:sz w:val="16"/>
                <w:szCs w:val="16"/>
              </w:rPr>
              <w:t>60</w:t>
            </w:r>
          </w:p>
        </w:tc>
        <w:tc>
          <w:tcPr>
            <w:tcW w:w="1570" w:type="dxa"/>
            <w:tcBorders>
              <w:top w:val="single" w:sz="4" w:space="0" w:color="D51366"/>
              <w:left w:val="single" w:sz="4" w:space="0" w:color="D51366"/>
              <w:bottom w:val="single" w:sz="4" w:space="0" w:color="D51366"/>
              <w:right w:val="single" w:sz="4" w:space="0" w:color="D51366"/>
            </w:tcBorders>
            <w:shd w:val="clear" w:color="auto" w:fill="auto"/>
            <w:vAlign w:val="center"/>
          </w:tcPr>
          <w:p w:rsidR="007475A3" w:rsidRPr="0056248C" w:rsidRDefault="007475A3" w:rsidP="00A951DB">
            <w:pPr>
              <w:keepNext/>
              <w:ind w:right="211"/>
              <w:jc w:val="right"/>
              <w:rPr>
                <w:rFonts w:ascii="Verdana" w:hAnsi="Verdana"/>
                <w:color w:val="D51366"/>
                <w:sz w:val="16"/>
                <w:szCs w:val="16"/>
              </w:rPr>
            </w:pPr>
          </w:p>
        </w:tc>
      </w:tr>
      <w:tr w:rsidR="007475A3" w:rsidRPr="00963AC4" w:rsidTr="00ED2816">
        <w:trPr>
          <w:trHeight w:val="283"/>
        </w:trPr>
        <w:tc>
          <w:tcPr>
            <w:tcW w:w="4885" w:type="dxa"/>
            <w:tcBorders>
              <w:top w:val="single" w:sz="4" w:space="0" w:color="D51366"/>
              <w:left w:val="single" w:sz="4" w:space="0" w:color="4C4E53"/>
              <w:bottom w:val="single" w:sz="4" w:space="0" w:color="4C4E53"/>
              <w:right w:val="single" w:sz="4" w:space="0" w:color="4C4E53"/>
            </w:tcBorders>
            <w:shd w:val="clear" w:color="auto" w:fill="auto"/>
            <w:vAlign w:val="center"/>
            <w:hideMark/>
          </w:tcPr>
          <w:p w:rsidR="007475A3" w:rsidRPr="00963AC4" w:rsidRDefault="007475A3" w:rsidP="007475A3">
            <w:pPr>
              <w:keepNext/>
              <w:jc w:val="left"/>
              <w:rPr>
                <w:rFonts w:ascii="Verdana" w:hAnsi="Verdana"/>
                <w:color w:val="4C4E53"/>
                <w:sz w:val="16"/>
                <w:szCs w:val="16"/>
              </w:rPr>
            </w:pPr>
            <w:r w:rsidRPr="00963AC4">
              <w:rPr>
                <w:rFonts w:ascii="Verdana" w:hAnsi="Verdana"/>
                <w:color w:val="4C4E53"/>
                <w:sz w:val="16"/>
                <w:szCs w:val="16"/>
              </w:rPr>
              <w:t>Résultat opérationnel</w:t>
            </w:r>
          </w:p>
        </w:tc>
        <w:tc>
          <w:tcPr>
            <w:tcW w:w="1570" w:type="dxa"/>
            <w:tcBorders>
              <w:top w:val="single" w:sz="4" w:space="0" w:color="D51366"/>
              <w:left w:val="single" w:sz="4" w:space="0" w:color="4C4E53"/>
              <w:bottom w:val="single" w:sz="4" w:space="0" w:color="4C4E53"/>
              <w:right w:val="single" w:sz="4" w:space="0" w:color="4C4E53"/>
            </w:tcBorders>
            <w:vAlign w:val="center"/>
          </w:tcPr>
          <w:p w:rsidR="007475A3" w:rsidRPr="00963AC4" w:rsidRDefault="001C64D8" w:rsidP="00A951DB">
            <w:pPr>
              <w:keepNext/>
              <w:ind w:right="211"/>
              <w:jc w:val="right"/>
              <w:rPr>
                <w:rFonts w:ascii="Verdana" w:hAnsi="Verdana"/>
                <w:color w:val="4C4E53"/>
                <w:sz w:val="16"/>
                <w:szCs w:val="16"/>
              </w:rPr>
            </w:pPr>
            <w:r>
              <w:rPr>
                <w:rFonts w:ascii="Verdana" w:hAnsi="Verdana"/>
                <w:color w:val="4C4E53"/>
                <w:sz w:val="16"/>
                <w:szCs w:val="16"/>
              </w:rPr>
              <w:t>550</w:t>
            </w:r>
          </w:p>
        </w:tc>
        <w:tc>
          <w:tcPr>
            <w:tcW w:w="1570" w:type="dxa"/>
            <w:tcBorders>
              <w:top w:val="single" w:sz="4" w:space="0" w:color="D51366"/>
              <w:left w:val="single" w:sz="4" w:space="0" w:color="4C4E53"/>
              <w:bottom w:val="single" w:sz="4" w:space="0" w:color="4C4E53"/>
              <w:right w:val="single" w:sz="4" w:space="0" w:color="4C4E53"/>
            </w:tcBorders>
            <w:vAlign w:val="center"/>
          </w:tcPr>
          <w:p w:rsidR="007475A3" w:rsidRPr="00963AC4" w:rsidRDefault="007475A3" w:rsidP="00A951DB">
            <w:pPr>
              <w:keepNext/>
              <w:ind w:right="211"/>
              <w:jc w:val="right"/>
              <w:rPr>
                <w:rFonts w:ascii="Verdana" w:hAnsi="Verdana"/>
                <w:color w:val="4C4E53"/>
                <w:sz w:val="16"/>
                <w:szCs w:val="16"/>
              </w:rPr>
            </w:pPr>
            <w:r w:rsidRPr="00963AC4">
              <w:rPr>
                <w:rFonts w:ascii="Verdana" w:hAnsi="Verdana"/>
                <w:color w:val="4C4E53"/>
                <w:sz w:val="16"/>
                <w:szCs w:val="16"/>
              </w:rPr>
              <w:t xml:space="preserve">1 </w:t>
            </w:r>
            <w:r w:rsidR="005D58CE">
              <w:rPr>
                <w:rFonts w:ascii="Verdana" w:hAnsi="Verdana"/>
                <w:color w:val="4C4E53"/>
                <w:sz w:val="16"/>
                <w:szCs w:val="16"/>
              </w:rPr>
              <w:t>017</w:t>
            </w:r>
          </w:p>
        </w:tc>
        <w:tc>
          <w:tcPr>
            <w:tcW w:w="1570" w:type="dxa"/>
            <w:tcBorders>
              <w:top w:val="single" w:sz="4" w:space="0" w:color="D51366"/>
              <w:left w:val="single" w:sz="4" w:space="0" w:color="4C4E53"/>
              <w:bottom w:val="single" w:sz="4" w:space="0" w:color="4C4E53"/>
              <w:right w:val="single" w:sz="4" w:space="0" w:color="4C4E53"/>
            </w:tcBorders>
            <w:shd w:val="clear" w:color="auto" w:fill="auto"/>
            <w:vAlign w:val="center"/>
          </w:tcPr>
          <w:p w:rsidR="007475A3" w:rsidRPr="0056248C" w:rsidRDefault="00BB6FFC" w:rsidP="00A951DB">
            <w:pPr>
              <w:keepNext/>
              <w:ind w:right="211"/>
              <w:jc w:val="right"/>
              <w:rPr>
                <w:rFonts w:ascii="Verdana" w:hAnsi="Verdana"/>
                <w:color w:val="4C4E53"/>
                <w:sz w:val="16"/>
                <w:szCs w:val="16"/>
              </w:rPr>
            </w:pPr>
            <w:r w:rsidRPr="0056248C">
              <w:rPr>
                <w:rFonts w:ascii="Verdana" w:hAnsi="Verdana"/>
                <w:color w:val="4C4E53"/>
                <w:sz w:val="16"/>
                <w:szCs w:val="16"/>
              </w:rPr>
              <w:t>-</w:t>
            </w:r>
            <w:r w:rsidR="001C64D8" w:rsidRPr="0056248C">
              <w:rPr>
                <w:rFonts w:ascii="Verdana" w:hAnsi="Verdana"/>
                <w:color w:val="4C4E53"/>
                <w:sz w:val="16"/>
                <w:szCs w:val="16"/>
              </w:rPr>
              <w:t>45</w:t>
            </w:r>
            <w:r w:rsidRPr="0056248C">
              <w:rPr>
                <w:rFonts w:ascii="Verdana" w:hAnsi="Verdana"/>
                <w:color w:val="4C4E53"/>
                <w:sz w:val="16"/>
                <w:szCs w:val="16"/>
              </w:rPr>
              <w:t>,</w:t>
            </w:r>
            <w:r w:rsidR="001C64D8" w:rsidRPr="0056248C">
              <w:rPr>
                <w:rFonts w:ascii="Verdana" w:hAnsi="Verdana"/>
                <w:color w:val="4C4E53"/>
                <w:sz w:val="16"/>
                <w:szCs w:val="16"/>
              </w:rPr>
              <w:t>92</w:t>
            </w:r>
          </w:p>
        </w:tc>
      </w:tr>
      <w:tr w:rsidR="007475A3" w:rsidRPr="00963AC4" w:rsidTr="00ED2816">
        <w:trPr>
          <w:trHeight w:val="283"/>
        </w:trPr>
        <w:tc>
          <w:tcPr>
            <w:tcW w:w="4885" w:type="dxa"/>
            <w:tcBorders>
              <w:top w:val="single" w:sz="4" w:space="0" w:color="4C4E53"/>
              <w:left w:val="single" w:sz="4" w:space="0" w:color="4C4E53"/>
              <w:bottom w:val="single" w:sz="4" w:space="0" w:color="4C4E53"/>
              <w:right w:val="single" w:sz="4" w:space="0" w:color="4C4E53"/>
            </w:tcBorders>
            <w:shd w:val="clear" w:color="auto" w:fill="auto"/>
            <w:vAlign w:val="center"/>
            <w:hideMark/>
          </w:tcPr>
          <w:p w:rsidR="007475A3" w:rsidRPr="00963AC4" w:rsidRDefault="007475A3" w:rsidP="007475A3">
            <w:pPr>
              <w:keepNext/>
              <w:jc w:val="left"/>
              <w:rPr>
                <w:rFonts w:ascii="Verdana" w:hAnsi="Verdana"/>
                <w:color w:val="4C4E53"/>
                <w:sz w:val="16"/>
                <w:szCs w:val="16"/>
              </w:rPr>
            </w:pPr>
            <w:r w:rsidRPr="00963AC4">
              <w:rPr>
                <w:rFonts w:ascii="Verdana" w:hAnsi="Verdana"/>
                <w:color w:val="4C4E53"/>
                <w:sz w:val="16"/>
                <w:szCs w:val="16"/>
              </w:rPr>
              <w:t>Coût de l'endettement financier brut</w:t>
            </w:r>
          </w:p>
        </w:tc>
        <w:tc>
          <w:tcPr>
            <w:tcW w:w="1570" w:type="dxa"/>
            <w:tcBorders>
              <w:top w:val="single" w:sz="4" w:space="0" w:color="4C4E53"/>
              <w:left w:val="single" w:sz="4" w:space="0" w:color="4C4E53"/>
              <w:bottom w:val="single" w:sz="4" w:space="0" w:color="4C4E53"/>
              <w:right w:val="single" w:sz="4" w:space="0" w:color="4C4E53"/>
            </w:tcBorders>
            <w:vAlign w:val="center"/>
          </w:tcPr>
          <w:p w:rsidR="007475A3" w:rsidRPr="00963AC4" w:rsidRDefault="00386AC6" w:rsidP="00A951DB">
            <w:pPr>
              <w:keepNext/>
              <w:ind w:right="211"/>
              <w:jc w:val="right"/>
              <w:rPr>
                <w:rFonts w:ascii="Verdana" w:hAnsi="Verdana"/>
                <w:color w:val="4C4E53"/>
                <w:sz w:val="16"/>
                <w:szCs w:val="16"/>
              </w:rPr>
            </w:pPr>
            <w:r>
              <w:rPr>
                <w:rFonts w:ascii="Verdana" w:hAnsi="Verdana"/>
                <w:color w:val="4C4E53"/>
                <w:sz w:val="16"/>
                <w:szCs w:val="16"/>
              </w:rPr>
              <w:t>-364</w:t>
            </w:r>
          </w:p>
        </w:tc>
        <w:tc>
          <w:tcPr>
            <w:tcW w:w="1570" w:type="dxa"/>
            <w:tcBorders>
              <w:top w:val="single" w:sz="4" w:space="0" w:color="4C4E53"/>
              <w:left w:val="single" w:sz="4" w:space="0" w:color="4C4E53"/>
              <w:bottom w:val="single" w:sz="4" w:space="0" w:color="4C4E53"/>
              <w:right w:val="single" w:sz="4" w:space="0" w:color="4C4E53"/>
            </w:tcBorders>
            <w:vAlign w:val="center"/>
          </w:tcPr>
          <w:p w:rsidR="007475A3" w:rsidRPr="00963AC4" w:rsidRDefault="007475A3" w:rsidP="00A951DB">
            <w:pPr>
              <w:keepNext/>
              <w:ind w:right="211"/>
              <w:jc w:val="right"/>
              <w:rPr>
                <w:rFonts w:ascii="Verdana" w:hAnsi="Verdana"/>
                <w:color w:val="4C4E53"/>
                <w:sz w:val="16"/>
                <w:szCs w:val="16"/>
              </w:rPr>
            </w:pPr>
            <w:r w:rsidRPr="00963AC4">
              <w:rPr>
                <w:rFonts w:ascii="Verdana" w:hAnsi="Verdana"/>
                <w:color w:val="4C4E53"/>
                <w:sz w:val="16"/>
                <w:szCs w:val="16"/>
              </w:rPr>
              <w:t>-408</w:t>
            </w:r>
          </w:p>
        </w:tc>
        <w:tc>
          <w:tcPr>
            <w:tcW w:w="1570" w:type="dxa"/>
            <w:tcBorders>
              <w:top w:val="single" w:sz="4" w:space="0" w:color="4C4E53"/>
              <w:left w:val="single" w:sz="4" w:space="0" w:color="4C4E53"/>
              <w:bottom w:val="single" w:sz="4" w:space="0" w:color="4C4E53"/>
              <w:right w:val="single" w:sz="4" w:space="0" w:color="4C4E53"/>
            </w:tcBorders>
            <w:shd w:val="clear" w:color="auto" w:fill="auto"/>
            <w:vAlign w:val="center"/>
          </w:tcPr>
          <w:p w:rsidR="007475A3" w:rsidRPr="0056248C" w:rsidRDefault="00BB6FFC" w:rsidP="00A951DB">
            <w:pPr>
              <w:keepNext/>
              <w:ind w:right="211"/>
              <w:jc w:val="right"/>
              <w:rPr>
                <w:rFonts w:ascii="Verdana" w:hAnsi="Verdana"/>
                <w:color w:val="4C4E53"/>
                <w:sz w:val="16"/>
                <w:szCs w:val="16"/>
              </w:rPr>
            </w:pPr>
            <w:r w:rsidRPr="0056248C">
              <w:rPr>
                <w:rFonts w:ascii="Verdana" w:hAnsi="Verdana"/>
                <w:color w:val="4C4E53"/>
                <w:sz w:val="16"/>
                <w:szCs w:val="16"/>
              </w:rPr>
              <w:t>-10,78</w:t>
            </w:r>
          </w:p>
        </w:tc>
      </w:tr>
      <w:tr w:rsidR="007475A3" w:rsidRPr="00963AC4" w:rsidTr="00ED2816">
        <w:trPr>
          <w:trHeight w:val="283"/>
        </w:trPr>
        <w:tc>
          <w:tcPr>
            <w:tcW w:w="4885" w:type="dxa"/>
            <w:tcBorders>
              <w:top w:val="single" w:sz="4" w:space="0" w:color="4C4E53"/>
              <w:left w:val="single" w:sz="4" w:space="0" w:color="4C4E53"/>
              <w:bottom w:val="single" w:sz="4" w:space="0" w:color="D51366"/>
              <w:right w:val="single" w:sz="4" w:space="0" w:color="4C4E53"/>
            </w:tcBorders>
            <w:shd w:val="clear" w:color="auto" w:fill="auto"/>
            <w:vAlign w:val="center"/>
            <w:hideMark/>
          </w:tcPr>
          <w:p w:rsidR="007475A3" w:rsidRPr="00963AC4" w:rsidRDefault="007475A3" w:rsidP="007475A3">
            <w:pPr>
              <w:keepNext/>
              <w:jc w:val="left"/>
              <w:rPr>
                <w:rFonts w:ascii="Verdana" w:hAnsi="Verdana"/>
                <w:color w:val="4C4E53"/>
                <w:sz w:val="16"/>
                <w:szCs w:val="16"/>
              </w:rPr>
            </w:pPr>
            <w:r w:rsidRPr="00963AC4">
              <w:rPr>
                <w:rFonts w:ascii="Verdana" w:hAnsi="Verdana"/>
                <w:color w:val="4C4E53"/>
                <w:sz w:val="16"/>
                <w:szCs w:val="16"/>
              </w:rPr>
              <w:t>Autres charges et produits financiers</w:t>
            </w:r>
          </w:p>
        </w:tc>
        <w:tc>
          <w:tcPr>
            <w:tcW w:w="1570" w:type="dxa"/>
            <w:tcBorders>
              <w:top w:val="single" w:sz="4" w:space="0" w:color="4C4E53"/>
              <w:left w:val="single" w:sz="4" w:space="0" w:color="4C4E53"/>
              <w:bottom w:val="single" w:sz="4" w:space="0" w:color="D51366"/>
              <w:right w:val="single" w:sz="4" w:space="0" w:color="4C4E53"/>
            </w:tcBorders>
            <w:vAlign w:val="center"/>
          </w:tcPr>
          <w:p w:rsidR="007475A3" w:rsidRPr="00963AC4" w:rsidRDefault="00386AC6" w:rsidP="00A951DB">
            <w:pPr>
              <w:keepNext/>
              <w:ind w:right="211"/>
              <w:jc w:val="right"/>
              <w:rPr>
                <w:rFonts w:ascii="Verdana" w:hAnsi="Verdana"/>
                <w:color w:val="4C4E53"/>
                <w:sz w:val="16"/>
                <w:szCs w:val="16"/>
              </w:rPr>
            </w:pPr>
            <w:r>
              <w:rPr>
                <w:rFonts w:ascii="Verdana" w:hAnsi="Verdana"/>
                <w:color w:val="4C4E53"/>
                <w:sz w:val="16"/>
                <w:szCs w:val="16"/>
              </w:rPr>
              <w:t>-511</w:t>
            </w:r>
          </w:p>
        </w:tc>
        <w:tc>
          <w:tcPr>
            <w:tcW w:w="1570" w:type="dxa"/>
            <w:tcBorders>
              <w:top w:val="single" w:sz="4" w:space="0" w:color="4C4E53"/>
              <w:left w:val="single" w:sz="4" w:space="0" w:color="4C4E53"/>
              <w:bottom w:val="single" w:sz="4" w:space="0" w:color="D51366"/>
              <w:right w:val="single" w:sz="4" w:space="0" w:color="4C4E53"/>
            </w:tcBorders>
            <w:vAlign w:val="center"/>
          </w:tcPr>
          <w:p w:rsidR="007475A3" w:rsidRPr="00963AC4" w:rsidRDefault="007475A3" w:rsidP="00A951DB">
            <w:pPr>
              <w:keepNext/>
              <w:ind w:right="211"/>
              <w:jc w:val="right"/>
              <w:rPr>
                <w:rFonts w:ascii="Verdana" w:hAnsi="Verdana"/>
                <w:color w:val="4C4E53"/>
                <w:sz w:val="16"/>
                <w:szCs w:val="16"/>
              </w:rPr>
            </w:pPr>
            <w:r w:rsidRPr="00963AC4">
              <w:rPr>
                <w:rFonts w:ascii="Verdana" w:hAnsi="Verdana"/>
                <w:color w:val="4C4E53"/>
                <w:sz w:val="16"/>
                <w:szCs w:val="16"/>
              </w:rPr>
              <w:t>83</w:t>
            </w:r>
          </w:p>
        </w:tc>
        <w:tc>
          <w:tcPr>
            <w:tcW w:w="1570" w:type="dxa"/>
            <w:tcBorders>
              <w:top w:val="single" w:sz="4" w:space="0" w:color="4C4E53"/>
              <w:left w:val="single" w:sz="4" w:space="0" w:color="4C4E53"/>
              <w:bottom w:val="single" w:sz="4" w:space="0" w:color="D51366"/>
              <w:right w:val="single" w:sz="4" w:space="0" w:color="4C4E53"/>
            </w:tcBorders>
            <w:shd w:val="clear" w:color="auto" w:fill="auto"/>
            <w:vAlign w:val="center"/>
          </w:tcPr>
          <w:p w:rsidR="007475A3" w:rsidRPr="0056248C" w:rsidRDefault="00785724" w:rsidP="00A951DB">
            <w:pPr>
              <w:keepNext/>
              <w:ind w:right="211"/>
              <w:jc w:val="right"/>
              <w:rPr>
                <w:rFonts w:ascii="Verdana" w:hAnsi="Verdana"/>
                <w:color w:val="4C4E53"/>
                <w:sz w:val="16"/>
                <w:szCs w:val="16"/>
              </w:rPr>
            </w:pPr>
            <w:r>
              <w:rPr>
                <w:rFonts w:ascii="Verdana" w:hAnsi="Verdana"/>
                <w:color w:val="4C4E53"/>
                <w:sz w:val="16"/>
                <w:szCs w:val="16"/>
              </w:rPr>
              <w:t>NS</w:t>
            </w:r>
          </w:p>
        </w:tc>
      </w:tr>
      <w:tr w:rsidR="007475A3" w:rsidRPr="00963AC4" w:rsidTr="00ED2816">
        <w:trPr>
          <w:trHeight w:val="283"/>
        </w:trPr>
        <w:tc>
          <w:tcPr>
            <w:tcW w:w="4885" w:type="dxa"/>
            <w:tcBorders>
              <w:top w:val="single" w:sz="4" w:space="0" w:color="D51366"/>
              <w:left w:val="single" w:sz="4" w:space="0" w:color="D51366"/>
              <w:bottom w:val="single" w:sz="4" w:space="0" w:color="D51366"/>
              <w:right w:val="single" w:sz="4" w:space="0" w:color="D51366"/>
            </w:tcBorders>
            <w:shd w:val="clear" w:color="auto" w:fill="auto"/>
            <w:vAlign w:val="center"/>
            <w:hideMark/>
          </w:tcPr>
          <w:p w:rsidR="007475A3" w:rsidRPr="00963AC4" w:rsidRDefault="007475A3" w:rsidP="007475A3">
            <w:pPr>
              <w:keepNext/>
              <w:jc w:val="left"/>
              <w:rPr>
                <w:rFonts w:ascii="Verdana" w:hAnsi="Verdana"/>
                <w:b/>
                <w:color w:val="D51366"/>
                <w:sz w:val="16"/>
                <w:szCs w:val="16"/>
              </w:rPr>
            </w:pPr>
            <w:r w:rsidRPr="00963AC4">
              <w:rPr>
                <w:rFonts w:ascii="Verdana" w:hAnsi="Verdana"/>
                <w:b/>
                <w:color w:val="D51366"/>
                <w:sz w:val="16"/>
                <w:szCs w:val="16"/>
              </w:rPr>
              <w:t>Résultat net de l'ensemble consolidé</w:t>
            </w:r>
          </w:p>
        </w:tc>
        <w:tc>
          <w:tcPr>
            <w:tcW w:w="1570" w:type="dxa"/>
            <w:tcBorders>
              <w:top w:val="single" w:sz="4" w:space="0" w:color="D51366"/>
              <w:left w:val="single" w:sz="4" w:space="0" w:color="D51366"/>
              <w:bottom w:val="single" w:sz="4" w:space="0" w:color="D51366"/>
              <w:right w:val="single" w:sz="4" w:space="0" w:color="D51366"/>
            </w:tcBorders>
            <w:vAlign w:val="center"/>
          </w:tcPr>
          <w:p w:rsidR="007475A3" w:rsidRPr="00963AC4" w:rsidRDefault="00386AC6" w:rsidP="00A951DB">
            <w:pPr>
              <w:keepNext/>
              <w:ind w:right="211"/>
              <w:jc w:val="right"/>
              <w:rPr>
                <w:rFonts w:ascii="Verdana" w:hAnsi="Verdana"/>
                <w:b/>
                <w:color w:val="D51366"/>
                <w:sz w:val="16"/>
                <w:szCs w:val="16"/>
              </w:rPr>
            </w:pPr>
            <w:r>
              <w:rPr>
                <w:rFonts w:ascii="Verdana" w:hAnsi="Verdana"/>
                <w:b/>
                <w:color w:val="D51366"/>
                <w:sz w:val="16"/>
                <w:szCs w:val="16"/>
              </w:rPr>
              <w:t>-</w:t>
            </w:r>
            <w:r w:rsidR="00D96898">
              <w:rPr>
                <w:rFonts w:ascii="Verdana" w:hAnsi="Verdana"/>
                <w:b/>
                <w:color w:val="D51366"/>
                <w:sz w:val="16"/>
                <w:szCs w:val="16"/>
              </w:rPr>
              <w:t>874</w:t>
            </w:r>
          </w:p>
        </w:tc>
        <w:tc>
          <w:tcPr>
            <w:tcW w:w="1570" w:type="dxa"/>
            <w:tcBorders>
              <w:top w:val="single" w:sz="4" w:space="0" w:color="D51366"/>
              <w:left w:val="single" w:sz="4" w:space="0" w:color="D51366"/>
              <w:bottom w:val="single" w:sz="4" w:space="0" w:color="D51366"/>
              <w:right w:val="single" w:sz="4" w:space="0" w:color="D51366"/>
            </w:tcBorders>
            <w:vAlign w:val="center"/>
          </w:tcPr>
          <w:p w:rsidR="007475A3" w:rsidRPr="00963AC4" w:rsidRDefault="005D58CE" w:rsidP="00A951DB">
            <w:pPr>
              <w:keepNext/>
              <w:ind w:right="211"/>
              <w:jc w:val="right"/>
              <w:rPr>
                <w:rFonts w:ascii="Verdana" w:hAnsi="Verdana"/>
                <w:b/>
                <w:color w:val="D51366"/>
                <w:sz w:val="16"/>
                <w:szCs w:val="16"/>
              </w:rPr>
            </w:pPr>
            <w:r>
              <w:rPr>
                <w:rFonts w:ascii="Verdana" w:hAnsi="Verdana"/>
                <w:b/>
                <w:color w:val="D51366"/>
                <w:sz w:val="16"/>
                <w:szCs w:val="16"/>
              </w:rPr>
              <w:t>78</w:t>
            </w:r>
          </w:p>
        </w:tc>
        <w:tc>
          <w:tcPr>
            <w:tcW w:w="1570" w:type="dxa"/>
            <w:tcBorders>
              <w:top w:val="single" w:sz="4" w:space="0" w:color="D51366"/>
              <w:left w:val="single" w:sz="4" w:space="0" w:color="D51366"/>
              <w:bottom w:val="single" w:sz="4" w:space="0" w:color="D51366"/>
              <w:right w:val="single" w:sz="4" w:space="0" w:color="D51366"/>
            </w:tcBorders>
            <w:shd w:val="clear" w:color="auto" w:fill="auto"/>
            <w:vAlign w:val="center"/>
          </w:tcPr>
          <w:p w:rsidR="007475A3" w:rsidRPr="00963AC4" w:rsidRDefault="00785724" w:rsidP="00785724">
            <w:pPr>
              <w:keepNext/>
              <w:ind w:right="211"/>
              <w:jc w:val="right"/>
              <w:rPr>
                <w:rFonts w:ascii="Verdana" w:hAnsi="Verdana"/>
                <w:b/>
                <w:color w:val="D51366"/>
                <w:sz w:val="16"/>
                <w:szCs w:val="16"/>
              </w:rPr>
            </w:pPr>
            <w:r>
              <w:rPr>
                <w:rFonts w:ascii="Verdana" w:hAnsi="Verdana"/>
                <w:b/>
                <w:color w:val="D51366"/>
                <w:sz w:val="16"/>
                <w:szCs w:val="16"/>
              </w:rPr>
              <w:t>NS</w:t>
            </w:r>
          </w:p>
        </w:tc>
      </w:tr>
      <w:tr w:rsidR="007475A3" w:rsidRPr="00963AC4" w:rsidTr="00ED2816">
        <w:trPr>
          <w:trHeight w:val="283"/>
        </w:trPr>
        <w:tc>
          <w:tcPr>
            <w:tcW w:w="4885" w:type="dxa"/>
            <w:tcBorders>
              <w:top w:val="single" w:sz="4" w:space="0" w:color="D51366"/>
              <w:left w:val="single" w:sz="4" w:space="0" w:color="4C4E53"/>
              <w:bottom w:val="single" w:sz="4" w:space="0" w:color="4C4E53"/>
              <w:right w:val="single" w:sz="4" w:space="0" w:color="4C4E53"/>
            </w:tcBorders>
            <w:shd w:val="clear" w:color="auto" w:fill="auto"/>
            <w:vAlign w:val="center"/>
            <w:hideMark/>
          </w:tcPr>
          <w:p w:rsidR="007475A3" w:rsidRPr="00963AC4" w:rsidRDefault="007475A3" w:rsidP="007475A3">
            <w:pPr>
              <w:keepNext/>
              <w:jc w:val="left"/>
              <w:rPr>
                <w:rFonts w:ascii="Verdana" w:hAnsi="Verdana"/>
                <w:color w:val="4C4E53"/>
                <w:sz w:val="16"/>
                <w:szCs w:val="16"/>
              </w:rPr>
            </w:pPr>
            <w:r w:rsidRPr="00963AC4">
              <w:rPr>
                <w:rFonts w:ascii="Verdana" w:hAnsi="Verdana"/>
                <w:color w:val="4C4E53"/>
                <w:sz w:val="16"/>
                <w:szCs w:val="16"/>
              </w:rPr>
              <w:t>Parts des intérêts minoritaires</w:t>
            </w:r>
          </w:p>
        </w:tc>
        <w:tc>
          <w:tcPr>
            <w:tcW w:w="1570" w:type="dxa"/>
            <w:tcBorders>
              <w:top w:val="single" w:sz="4" w:space="0" w:color="D51366"/>
              <w:left w:val="single" w:sz="4" w:space="0" w:color="4C4E53"/>
              <w:bottom w:val="single" w:sz="4" w:space="0" w:color="4C4E53"/>
              <w:right w:val="single" w:sz="4" w:space="0" w:color="4C4E53"/>
            </w:tcBorders>
            <w:vAlign w:val="center"/>
          </w:tcPr>
          <w:p w:rsidR="007475A3" w:rsidRPr="00963AC4" w:rsidRDefault="007475A3" w:rsidP="00A951DB">
            <w:pPr>
              <w:keepNext/>
              <w:ind w:right="211"/>
              <w:jc w:val="right"/>
              <w:rPr>
                <w:rFonts w:ascii="Verdana" w:hAnsi="Verdana"/>
                <w:color w:val="4C4E53"/>
                <w:sz w:val="16"/>
                <w:szCs w:val="16"/>
              </w:rPr>
            </w:pPr>
          </w:p>
        </w:tc>
        <w:tc>
          <w:tcPr>
            <w:tcW w:w="1570" w:type="dxa"/>
            <w:tcBorders>
              <w:top w:val="single" w:sz="4" w:space="0" w:color="D51366"/>
              <w:left w:val="single" w:sz="4" w:space="0" w:color="4C4E53"/>
              <w:bottom w:val="single" w:sz="4" w:space="0" w:color="4C4E53"/>
              <w:right w:val="single" w:sz="4" w:space="0" w:color="4C4E53"/>
            </w:tcBorders>
            <w:vAlign w:val="center"/>
          </w:tcPr>
          <w:p w:rsidR="007475A3" w:rsidRPr="00963AC4" w:rsidRDefault="007475A3" w:rsidP="00A951DB">
            <w:pPr>
              <w:keepNext/>
              <w:ind w:right="211"/>
              <w:jc w:val="right"/>
              <w:rPr>
                <w:rFonts w:ascii="Verdana" w:hAnsi="Verdana"/>
                <w:color w:val="4C4E53"/>
                <w:sz w:val="16"/>
                <w:szCs w:val="16"/>
              </w:rPr>
            </w:pPr>
            <w:r w:rsidRPr="00963AC4">
              <w:rPr>
                <w:rFonts w:ascii="Verdana" w:hAnsi="Verdana"/>
                <w:color w:val="4C4E53"/>
                <w:sz w:val="16"/>
                <w:szCs w:val="16"/>
              </w:rPr>
              <w:t>-</w:t>
            </w:r>
          </w:p>
        </w:tc>
        <w:tc>
          <w:tcPr>
            <w:tcW w:w="1570" w:type="dxa"/>
            <w:tcBorders>
              <w:top w:val="single" w:sz="4" w:space="0" w:color="D51366"/>
              <w:left w:val="single" w:sz="4" w:space="0" w:color="4C4E53"/>
              <w:bottom w:val="single" w:sz="4" w:space="0" w:color="4C4E53"/>
              <w:right w:val="single" w:sz="4" w:space="0" w:color="4C4E53"/>
            </w:tcBorders>
            <w:shd w:val="clear" w:color="auto" w:fill="auto"/>
            <w:vAlign w:val="center"/>
          </w:tcPr>
          <w:p w:rsidR="007475A3" w:rsidRPr="00963AC4" w:rsidRDefault="007475A3" w:rsidP="00A951DB">
            <w:pPr>
              <w:keepNext/>
              <w:ind w:right="211"/>
              <w:jc w:val="right"/>
              <w:rPr>
                <w:rFonts w:ascii="Verdana" w:hAnsi="Verdana"/>
                <w:b/>
                <w:color w:val="4C4E53"/>
                <w:sz w:val="16"/>
                <w:szCs w:val="16"/>
              </w:rPr>
            </w:pPr>
          </w:p>
        </w:tc>
      </w:tr>
      <w:tr w:rsidR="007475A3" w:rsidRPr="00963AC4" w:rsidTr="00ED2816">
        <w:trPr>
          <w:trHeight w:val="283"/>
        </w:trPr>
        <w:tc>
          <w:tcPr>
            <w:tcW w:w="4885" w:type="dxa"/>
            <w:tcBorders>
              <w:top w:val="single" w:sz="4" w:space="0" w:color="4C4E53"/>
              <w:left w:val="single" w:sz="4" w:space="0" w:color="4C4E53"/>
              <w:bottom w:val="single" w:sz="4" w:space="0" w:color="4C4E53"/>
              <w:right w:val="single" w:sz="4" w:space="0" w:color="4C4E53"/>
            </w:tcBorders>
            <w:shd w:val="clear" w:color="auto" w:fill="auto"/>
            <w:vAlign w:val="center"/>
            <w:hideMark/>
          </w:tcPr>
          <w:p w:rsidR="007475A3" w:rsidRPr="00963AC4" w:rsidRDefault="007475A3" w:rsidP="007475A3">
            <w:pPr>
              <w:keepNext/>
              <w:jc w:val="left"/>
              <w:rPr>
                <w:rFonts w:ascii="Verdana" w:hAnsi="Verdana"/>
                <w:color w:val="4C4E53"/>
                <w:sz w:val="16"/>
                <w:szCs w:val="16"/>
              </w:rPr>
            </w:pPr>
            <w:r w:rsidRPr="00963AC4">
              <w:rPr>
                <w:rFonts w:ascii="Verdana" w:hAnsi="Verdana"/>
                <w:color w:val="4C4E53"/>
                <w:sz w:val="16"/>
                <w:szCs w:val="16"/>
              </w:rPr>
              <w:t>Résultat net part du groupe</w:t>
            </w:r>
          </w:p>
        </w:tc>
        <w:tc>
          <w:tcPr>
            <w:tcW w:w="1570" w:type="dxa"/>
            <w:tcBorders>
              <w:top w:val="single" w:sz="4" w:space="0" w:color="4C4E53"/>
              <w:left w:val="single" w:sz="4" w:space="0" w:color="4C4E53"/>
              <w:bottom w:val="single" w:sz="4" w:space="0" w:color="4C4E53"/>
              <w:right w:val="single" w:sz="4" w:space="0" w:color="4C4E53"/>
            </w:tcBorders>
            <w:vAlign w:val="center"/>
          </w:tcPr>
          <w:p w:rsidR="007475A3" w:rsidRPr="00963AC4" w:rsidRDefault="00A836DB" w:rsidP="00A951DB">
            <w:pPr>
              <w:keepNext/>
              <w:ind w:right="211"/>
              <w:jc w:val="right"/>
              <w:rPr>
                <w:rFonts w:ascii="Verdana" w:hAnsi="Verdana"/>
                <w:color w:val="4C4E53"/>
                <w:sz w:val="16"/>
                <w:szCs w:val="16"/>
              </w:rPr>
            </w:pPr>
            <w:r>
              <w:rPr>
                <w:rFonts w:ascii="Verdana" w:hAnsi="Verdana"/>
                <w:color w:val="4C4E53"/>
                <w:sz w:val="16"/>
                <w:szCs w:val="16"/>
              </w:rPr>
              <w:t>-</w:t>
            </w:r>
            <w:r w:rsidR="00D96898">
              <w:rPr>
                <w:rFonts w:ascii="Verdana" w:hAnsi="Verdana"/>
                <w:color w:val="4C4E53"/>
                <w:sz w:val="16"/>
                <w:szCs w:val="16"/>
              </w:rPr>
              <w:t>874</w:t>
            </w:r>
          </w:p>
        </w:tc>
        <w:tc>
          <w:tcPr>
            <w:tcW w:w="1570" w:type="dxa"/>
            <w:tcBorders>
              <w:top w:val="single" w:sz="4" w:space="0" w:color="4C4E53"/>
              <w:left w:val="single" w:sz="4" w:space="0" w:color="4C4E53"/>
              <w:bottom w:val="single" w:sz="4" w:space="0" w:color="4C4E53"/>
              <w:right w:val="single" w:sz="4" w:space="0" w:color="4C4E53"/>
            </w:tcBorders>
            <w:vAlign w:val="center"/>
          </w:tcPr>
          <w:p w:rsidR="007475A3" w:rsidRPr="00963AC4" w:rsidRDefault="005D58CE" w:rsidP="00A951DB">
            <w:pPr>
              <w:keepNext/>
              <w:ind w:right="211"/>
              <w:jc w:val="right"/>
              <w:rPr>
                <w:rFonts w:ascii="Verdana" w:hAnsi="Verdana"/>
                <w:color w:val="4C4E53"/>
                <w:sz w:val="16"/>
                <w:szCs w:val="16"/>
              </w:rPr>
            </w:pPr>
            <w:r>
              <w:rPr>
                <w:rFonts w:ascii="Verdana" w:hAnsi="Verdana"/>
                <w:color w:val="4C4E53"/>
                <w:sz w:val="16"/>
                <w:szCs w:val="16"/>
              </w:rPr>
              <w:t>78</w:t>
            </w:r>
          </w:p>
        </w:tc>
        <w:tc>
          <w:tcPr>
            <w:tcW w:w="1570" w:type="dxa"/>
            <w:tcBorders>
              <w:top w:val="single" w:sz="4" w:space="0" w:color="4C4E53"/>
              <w:left w:val="single" w:sz="4" w:space="0" w:color="4C4E53"/>
              <w:bottom w:val="single" w:sz="4" w:space="0" w:color="4C4E53"/>
              <w:right w:val="single" w:sz="4" w:space="0" w:color="4C4E53"/>
            </w:tcBorders>
            <w:shd w:val="clear" w:color="auto" w:fill="auto"/>
            <w:vAlign w:val="center"/>
          </w:tcPr>
          <w:p w:rsidR="007475A3" w:rsidRPr="0056248C" w:rsidRDefault="00785724" w:rsidP="00785724">
            <w:pPr>
              <w:keepNext/>
              <w:ind w:right="211"/>
              <w:jc w:val="right"/>
              <w:rPr>
                <w:rFonts w:ascii="Verdana" w:hAnsi="Verdana"/>
                <w:color w:val="4C4E53"/>
                <w:sz w:val="16"/>
                <w:szCs w:val="16"/>
              </w:rPr>
            </w:pPr>
            <w:r>
              <w:rPr>
                <w:rFonts w:ascii="Verdana" w:hAnsi="Verdana"/>
                <w:color w:val="4C4E53"/>
                <w:sz w:val="16"/>
                <w:szCs w:val="16"/>
              </w:rPr>
              <w:t>NS</w:t>
            </w:r>
          </w:p>
        </w:tc>
      </w:tr>
    </w:tbl>
    <w:p w:rsidR="00A951DB" w:rsidRPr="00953644" w:rsidRDefault="00A951DB" w:rsidP="008F3DFC">
      <w:pPr>
        <w:autoSpaceDE w:val="0"/>
        <w:autoSpaceDN w:val="0"/>
        <w:adjustRightInd w:val="0"/>
        <w:ind w:left="426" w:hanging="426"/>
        <w:jc w:val="left"/>
        <w:rPr>
          <w:rFonts w:ascii="Verdana" w:eastAsia="Cambria" w:hAnsi="Verdana"/>
          <w:color w:val="4C4E53"/>
          <w:sz w:val="14"/>
          <w:szCs w:val="14"/>
        </w:rPr>
      </w:pPr>
      <w:r>
        <w:rPr>
          <w:rFonts w:ascii="Verdana" w:eastAsia="Cambria" w:hAnsi="Verdana"/>
          <w:color w:val="4C4E53"/>
          <w:sz w:val="14"/>
          <w:szCs w:val="14"/>
        </w:rPr>
        <w:t>(1)</w:t>
      </w:r>
      <w:r>
        <w:rPr>
          <w:rFonts w:ascii="Verdana" w:eastAsia="Cambria" w:hAnsi="Verdana"/>
          <w:color w:val="4C4E53"/>
          <w:sz w:val="14"/>
          <w:szCs w:val="14"/>
        </w:rPr>
        <w:tab/>
      </w:r>
      <w:r w:rsidRPr="00953644">
        <w:rPr>
          <w:rFonts w:ascii="Verdana" w:eastAsia="Cambria" w:hAnsi="Verdana"/>
          <w:color w:val="4C4E53"/>
          <w:sz w:val="14"/>
          <w:szCs w:val="14"/>
        </w:rPr>
        <w:t xml:space="preserve">Montants retraités conformément au changement de méthode comptable lié à l’application d’IFRIC 21 « Droits ou taxes » et décrit en note </w:t>
      </w:r>
      <w:r>
        <w:rPr>
          <w:rFonts w:ascii="Verdana" w:eastAsia="Cambria" w:hAnsi="Verdana"/>
          <w:color w:val="4C4E53"/>
          <w:sz w:val="14"/>
          <w:szCs w:val="14"/>
        </w:rPr>
        <w:t>2 des comptes consolidés semestriels</w:t>
      </w:r>
      <w:r w:rsidRPr="00953644">
        <w:rPr>
          <w:rFonts w:ascii="Verdana" w:eastAsia="Cambria" w:hAnsi="Verdana"/>
          <w:color w:val="4C4E53"/>
          <w:sz w:val="14"/>
          <w:szCs w:val="14"/>
        </w:rPr>
        <w:t xml:space="preserve">. </w:t>
      </w:r>
    </w:p>
    <w:p w:rsidR="00817998" w:rsidRPr="00004A17" w:rsidRDefault="00817998" w:rsidP="00817998">
      <w:pPr>
        <w:rPr>
          <w:rFonts w:ascii="Verdana" w:hAnsi="Verdana" w:cs="Arial"/>
          <w:color w:val="4C4E53"/>
          <w:sz w:val="20"/>
        </w:rPr>
      </w:pPr>
    </w:p>
    <w:p w:rsidR="00C40B61" w:rsidRDefault="006D1BF8" w:rsidP="00817998">
      <w:pPr>
        <w:rPr>
          <w:rFonts w:ascii="Verdana" w:hAnsi="Verdana" w:cs="Arial"/>
          <w:color w:val="4C4E53"/>
          <w:sz w:val="20"/>
        </w:rPr>
      </w:pPr>
      <w:r>
        <w:rPr>
          <w:rFonts w:ascii="Verdana" w:hAnsi="Verdana" w:cs="Arial"/>
          <w:color w:val="4C4E53"/>
          <w:sz w:val="20"/>
        </w:rPr>
        <w:t xml:space="preserve">Le chiffre d’affaires </w:t>
      </w:r>
      <w:r w:rsidR="007475A3">
        <w:rPr>
          <w:rFonts w:ascii="Verdana" w:hAnsi="Verdana" w:cs="Arial"/>
          <w:color w:val="4C4E53"/>
          <w:sz w:val="20"/>
        </w:rPr>
        <w:t xml:space="preserve">est en </w:t>
      </w:r>
      <w:r w:rsidR="00DE1DAB">
        <w:rPr>
          <w:rFonts w:ascii="Verdana" w:hAnsi="Verdana" w:cs="Arial"/>
          <w:color w:val="4C4E53"/>
          <w:sz w:val="20"/>
        </w:rPr>
        <w:t xml:space="preserve">augmentation </w:t>
      </w:r>
      <w:r>
        <w:rPr>
          <w:rFonts w:ascii="Verdana" w:hAnsi="Verdana" w:cs="Arial"/>
          <w:color w:val="4C4E53"/>
          <w:sz w:val="20"/>
        </w:rPr>
        <w:t xml:space="preserve">de </w:t>
      </w:r>
      <w:r w:rsidR="00DE1DAB">
        <w:rPr>
          <w:rFonts w:ascii="Verdana" w:hAnsi="Verdana" w:cs="Arial"/>
          <w:color w:val="4C4E53"/>
          <w:sz w:val="20"/>
        </w:rPr>
        <w:t>14,23 </w:t>
      </w:r>
      <w:r>
        <w:rPr>
          <w:rFonts w:ascii="Verdana" w:hAnsi="Verdana" w:cs="Arial"/>
          <w:color w:val="4C4E53"/>
          <w:sz w:val="20"/>
        </w:rPr>
        <w:t>% entre le 30 juin 201</w:t>
      </w:r>
      <w:r w:rsidR="007475A3">
        <w:rPr>
          <w:rFonts w:ascii="Verdana" w:hAnsi="Verdana" w:cs="Arial"/>
          <w:color w:val="4C4E53"/>
          <w:sz w:val="20"/>
        </w:rPr>
        <w:t>4</w:t>
      </w:r>
      <w:r>
        <w:rPr>
          <w:rFonts w:ascii="Verdana" w:hAnsi="Verdana" w:cs="Arial"/>
          <w:color w:val="4C4E53"/>
          <w:sz w:val="20"/>
        </w:rPr>
        <w:t xml:space="preserve"> et le 30 juin 201</w:t>
      </w:r>
      <w:r w:rsidR="007475A3">
        <w:rPr>
          <w:rFonts w:ascii="Verdana" w:hAnsi="Verdana" w:cs="Arial"/>
          <w:color w:val="4C4E53"/>
          <w:sz w:val="20"/>
        </w:rPr>
        <w:t>5</w:t>
      </w:r>
      <w:r>
        <w:rPr>
          <w:rFonts w:ascii="Verdana" w:hAnsi="Verdana" w:cs="Arial"/>
          <w:color w:val="4C4E53"/>
          <w:sz w:val="20"/>
        </w:rPr>
        <w:t>.</w:t>
      </w:r>
      <w:r w:rsidR="006A393A">
        <w:rPr>
          <w:rFonts w:ascii="Verdana" w:hAnsi="Verdana" w:cs="Arial"/>
          <w:color w:val="4C4E53"/>
          <w:sz w:val="20"/>
        </w:rPr>
        <w:t xml:space="preserve"> </w:t>
      </w:r>
      <w:r w:rsidR="00C40B61">
        <w:rPr>
          <w:rFonts w:ascii="Verdana" w:hAnsi="Verdana" w:cs="Arial"/>
          <w:color w:val="4C4E53"/>
          <w:sz w:val="20"/>
        </w:rPr>
        <w:t xml:space="preserve">L’augmentation est liée principalement à l’acquisition de la société UTRAM </w:t>
      </w:r>
      <w:r w:rsidR="00E070F2">
        <w:rPr>
          <w:rFonts w:ascii="Verdana" w:hAnsi="Verdana" w:cs="Arial"/>
          <w:color w:val="4C4E53"/>
          <w:sz w:val="20"/>
        </w:rPr>
        <w:t xml:space="preserve">le 25 juin 2014 </w:t>
      </w:r>
      <w:r w:rsidR="00A951DB">
        <w:rPr>
          <w:rFonts w:ascii="Verdana" w:hAnsi="Verdana" w:cs="Arial"/>
          <w:color w:val="4C4E53"/>
          <w:sz w:val="20"/>
        </w:rPr>
        <w:t>(+ </w:t>
      </w:r>
      <w:r w:rsidR="00C40B61">
        <w:rPr>
          <w:rFonts w:ascii="Verdana" w:hAnsi="Verdana" w:cs="Arial"/>
          <w:color w:val="4C4E53"/>
          <w:sz w:val="20"/>
        </w:rPr>
        <w:t xml:space="preserve">6 514 K€) et à la croissance d’activité des pôles </w:t>
      </w:r>
      <w:r w:rsidR="00A951DB">
        <w:rPr>
          <w:rFonts w:ascii="Verdana" w:hAnsi="Verdana" w:cs="Arial"/>
          <w:color w:val="4C4E53"/>
          <w:sz w:val="20"/>
        </w:rPr>
        <w:t>« </w:t>
      </w:r>
      <w:r w:rsidR="00C40B61">
        <w:rPr>
          <w:rFonts w:ascii="Verdana" w:hAnsi="Verdana" w:cs="Arial"/>
          <w:color w:val="4C4E53"/>
          <w:sz w:val="20"/>
        </w:rPr>
        <w:t>Corporate</w:t>
      </w:r>
      <w:r w:rsidR="00A951DB">
        <w:rPr>
          <w:rFonts w:ascii="Verdana" w:hAnsi="Verdana" w:cs="Arial"/>
          <w:color w:val="4C4E53"/>
          <w:sz w:val="20"/>
        </w:rPr>
        <w:t> »</w:t>
      </w:r>
      <w:r w:rsidR="00C40B61">
        <w:rPr>
          <w:rFonts w:ascii="Verdana" w:hAnsi="Verdana" w:cs="Arial"/>
          <w:color w:val="4C4E53"/>
          <w:sz w:val="20"/>
        </w:rPr>
        <w:t xml:space="preserve"> (+ 4 7</w:t>
      </w:r>
      <w:r w:rsidR="003748C2">
        <w:rPr>
          <w:rFonts w:ascii="Verdana" w:hAnsi="Verdana" w:cs="Arial"/>
          <w:color w:val="4C4E53"/>
          <w:sz w:val="20"/>
        </w:rPr>
        <w:t>13</w:t>
      </w:r>
      <w:r w:rsidR="00C40B61">
        <w:rPr>
          <w:rFonts w:ascii="Verdana" w:hAnsi="Verdana" w:cs="Arial"/>
          <w:color w:val="4C4E53"/>
          <w:sz w:val="20"/>
        </w:rPr>
        <w:t xml:space="preserve"> K€) et </w:t>
      </w:r>
      <w:r w:rsidR="00A951DB">
        <w:rPr>
          <w:rFonts w:ascii="Verdana" w:hAnsi="Verdana" w:cs="Arial"/>
          <w:color w:val="4C4E53"/>
          <w:sz w:val="20"/>
        </w:rPr>
        <w:t>« </w:t>
      </w:r>
      <w:r w:rsidR="00C40B61">
        <w:rPr>
          <w:rFonts w:ascii="Verdana" w:hAnsi="Verdana" w:cs="Arial"/>
          <w:color w:val="4C4E53"/>
          <w:sz w:val="20"/>
        </w:rPr>
        <w:t>Cruise</w:t>
      </w:r>
      <w:r w:rsidR="00A951DB">
        <w:rPr>
          <w:rFonts w:ascii="Verdana" w:hAnsi="Verdana" w:cs="Arial"/>
          <w:color w:val="4C4E53"/>
          <w:sz w:val="20"/>
        </w:rPr>
        <w:t> »</w:t>
      </w:r>
      <w:r w:rsidR="00C40B61">
        <w:rPr>
          <w:rFonts w:ascii="Verdana" w:hAnsi="Verdana" w:cs="Arial"/>
          <w:color w:val="4C4E53"/>
          <w:sz w:val="20"/>
        </w:rPr>
        <w:t xml:space="preserve"> (+</w:t>
      </w:r>
      <w:r w:rsidR="00A951DB">
        <w:rPr>
          <w:rFonts w:ascii="Verdana" w:hAnsi="Verdana" w:cs="Arial"/>
          <w:color w:val="4C4E53"/>
          <w:sz w:val="20"/>
        </w:rPr>
        <w:t> </w:t>
      </w:r>
      <w:r w:rsidR="00C40B61">
        <w:rPr>
          <w:rFonts w:ascii="Verdana" w:hAnsi="Verdana" w:cs="Arial"/>
          <w:color w:val="4C4E53"/>
          <w:sz w:val="20"/>
        </w:rPr>
        <w:t>1</w:t>
      </w:r>
      <w:r w:rsidR="00A951DB">
        <w:rPr>
          <w:rFonts w:ascii="Verdana" w:hAnsi="Verdana" w:cs="Arial"/>
          <w:color w:val="4C4E53"/>
          <w:sz w:val="20"/>
        </w:rPr>
        <w:t> </w:t>
      </w:r>
      <w:r w:rsidR="00C40B61">
        <w:rPr>
          <w:rFonts w:ascii="Verdana" w:hAnsi="Verdana" w:cs="Arial"/>
          <w:color w:val="4C4E53"/>
          <w:sz w:val="20"/>
        </w:rPr>
        <w:t>159</w:t>
      </w:r>
      <w:r w:rsidR="00A951DB">
        <w:rPr>
          <w:rFonts w:ascii="Verdana" w:hAnsi="Verdana" w:cs="Arial"/>
          <w:color w:val="4C4E53"/>
          <w:sz w:val="20"/>
        </w:rPr>
        <w:t> </w:t>
      </w:r>
      <w:r w:rsidR="00C40B61">
        <w:rPr>
          <w:rFonts w:ascii="Verdana" w:hAnsi="Verdana" w:cs="Arial"/>
          <w:color w:val="4C4E53"/>
          <w:sz w:val="20"/>
        </w:rPr>
        <w:t xml:space="preserve">K€). Le secteur </w:t>
      </w:r>
      <w:r w:rsidR="00A951DB">
        <w:rPr>
          <w:rFonts w:ascii="Verdana" w:hAnsi="Verdana" w:cs="Arial"/>
          <w:color w:val="4C4E53"/>
          <w:sz w:val="20"/>
        </w:rPr>
        <w:t>« </w:t>
      </w:r>
      <w:r w:rsidR="00C40B61">
        <w:rPr>
          <w:rFonts w:ascii="Verdana" w:hAnsi="Verdana" w:cs="Arial"/>
          <w:color w:val="4C4E53"/>
          <w:sz w:val="20"/>
        </w:rPr>
        <w:t>TV &amp; Media</w:t>
      </w:r>
      <w:r w:rsidR="00A951DB">
        <w:rPr>
          <w:rFonts w:ascii="Verdana" w:hAnsi="Verdana" w:cs="Arial"/>
          <w:color w:val="4C4E53"/>
          <w:sz w:val="20"/>
        </w:rPr>
        <w:t> »</w:t>
      </w:r>
      <w:r w:rsidR="00C40B61">
        <w:rPr>
          <w:rFonts w:ascii="Verdana" w:hAnsi="Verdana" w:cs="Arial"/>
          <w:color w:val="4C4E53"/>
          <w:sz w:val="20"/>
        </w:rPr>
        <w:t xml:space="preserve"> est quant à lui en retrait de 2 </w:t>
      </w:r>
      <w:r w:rsidR="003748C2">
        <w:rPr>
          <w:rFonts w:ascii="Verdana" w:hAnsi="Verdana" w:cs="Arial"/>
          <w:color w:val="4C4E53"/>
          <w:sz w:val="20"/>
        </w:rPr>
        <w:t>253</w:t>
      </w:r>
      <w:r w:rsidR="00C40B61">
        <w:rPr>
          <w:rFonts w:ascii="Verdana" w:hAnsi="Verdana" w:cs="Arial"/>
          <w:color w:val="4C4E53"/>
          <w:sz w:val="20"/>
        </w:rPr>
        <w:t xml:space="preserve"> K€. </w:t>
      </w:r>
      <w:r w:rsidR="00E070F2">
        <w:rPr>
          <w:rFonts w:ascii="Verdana" w:hAnsi="Verdana" w:cs="Arial"/>
          <w:color w:val="4C4E53"/>
          <w:sz w:val="20"/>
        </w:rPr>
        <w:t>A périmètre comparable, l</w:t>
      </w:r>
      <w:r w:rsidR="00C40B61">
        <w:rPr>
          <w:rFonts w:ascii="Verdana" w:hAnsi="Verdana" w:cs="Arial"/>
          <w:color w:val="4C4E53"/>
          <w:sz w:val="20"/>
        </w:rPr>
        <w:t>’activité globale du pôle</w:t>
      </w:r>
      <w:r w:rsidR="00A951DB">
        <w:rPr>
          <w:rFonts w:ascii="Verdana" w:hAnsi="Verdana" w:cs="Arial"/>
          <w:color w:val="4C4E53"/>
          <w:sz w:val="20"/>
        </w:rPr>
        <w:t xml:space="preserve"> évènementiel est en retrait de </w:t>
      </w:r>
      <w:r w:rsidR="00C40B61">
        <w:rPr>
          <w:rFonts w:ascii="Verdana" w:hAnsi="Verdana" w:cs="Arial"/>
          <w:color w:val="4C4E53"/>
          <w:sz w:val="20"/>
        </w:rPr>
        <w:t>7,7 % par rapport à celle du 1</w:t>
      </w:r>
      <w:r w:rsidR="00C40B61" w:rsidRPr="00203D59">
        <w:rPr>
          <w:rFonts w:ascii="Verdana" w:hAnsi="Verdana" w:cs="Arial"/>
          <w:color w:val="4C4E53"/>
          <w:sz w:val="20"/>
          <w:vertAlign w:val="superscript"/>
        </w:rPr>
        <w:t>er</w:t>
      </w:r>
      <w:r w:rsidR="00C40B61">
        <w:rPr>
          <w:rFonts w:ascii="Verdana" w:hAnsi="Verdana" w:cs="Arial"/>
          <w:color w:val="4C4E53"/>
          <w:sz w:val="20"/>
        </w:rPr>
        <w:t xml:space="preserve"> semestre 2014</w:t>
      </w:r>
      <w:r w:rsidR="00E070F2">
        <w:rPr>
          <w:rFonts w:ascii="Verdana" w:hAnsi="Verdana" w:cs="Arial"/>
          <w:color w:val="4C4E53"/>
          <w:sz w:val="20"/>
        </w:rPr>
        <w:t xml:space="preserve">. </w:t>
      </w:r>
    </w:p>
    <w:p w:rsidR="00C40B61" w:rsidRDefault="00C40B61" w:rsidP="00817998">
      <w:pPr>
        <w:rPr>
          <w:rFonts w:ascii="Verdana" w:hAnsi="Verdana" w:cs="Arial"/>
          <w:color w:val="4C4E53"/>
          <w:sz w:val="20"/>
        </w:rPr>
      </w:pPr>
    </w:p>
    <w:p w:rsidR="00F05E4E" w:rsidRDefault="00817998" w:rsidP="00817998">
      <w:pPr>
        <w:rPr>
          <w:rFonts w:ascii="Verdana" w:hAnsi="Verdana" w:cs="Arial"/>
          <w:color w:val="4C4E53"/>
          <w:sz w:val="20"/>
        </w:rPr>
      </w:pPr>
      <w:r w:rsidRPr="00004A17">
        <w:rPr>
          <w:rFonts w:ascii="Verdana" w:hAnsi="Verdana" w:cs="Arial"/>
          <w:color w:val="4C4E53"/>
          <w:sz w:val="20"/>
        </w:rPr>
        <w:t>Au 1</w:t>
      </w:r>
      <w:r w:rsidRPr="00004A17">
        <w:rPr>
          <w:rFonts w:ascii="Verdana" w:hAnsi="Verdana" w:cs="Arial"/>
          <w:color w:val="4C4E53"/>
          <w:sz w:val="20"/>
          <w:vertAlign w:val="superscript"/>
        </w:rPr>
        <w:t>er</w:t>
      </w:r>
      <w:r w:rsidR="007475A3">
        <w:rPr>
          <w:rFonts w:ascii="Verdana" w:hAnsi="Verdana" w:cs="Arial"/>
          <w:color w:val="4C4E53"/>
          <w:sz w:val="20"/>
        </w:rPr>
        <w:t> </w:t>
      </w:r>
      <w:r w:rsidR="00752A93" w:rsidRPr="00004A17">
        <w:rPr>
          <w:rFonts w:ascii="Verdana" w:hAnsi="Verdana" w:cs="Arial"/>
          <w:color w:val="4C4E53"/>
          <w:sz w:val="20"/>
        </w:rPr>
        <w:t xml:space="preserve">semestre </w:t>
      </w:r>
      <w:r w:rsidR="007475A3">
        <w:rPr>
          <w:rFonts w:ascii="Verdana" w:hAnsi="Verdana" w:cs="Arial"/>
          <w:color w:val="4C4E53"/>
          <w:sz w:val="20"/>
        </w:rPr>
        <w:t>2015</w:t>
      </w:r>
      <w:r w:rsidRPr="00004A17">
        <w:rPr>
          <w:rFonts w:ascii="Verdana" w:hAnsi="Verdana" w:cs="Arial"/>
          <w:color w:val="4C4E53"/>
          <w:sz w:val="20"/>
        </w:rPr>
        <w:t xml:space="preserve">, la </w:t>
      </w:r>
      <w:r w:rsidRPr="00004A17">
        <w:rPr>
          <w:rFonts w:ascii="Verdana" w:hAnsi="Verdana" w:cs="Arial"/>
          <w:bCs/>
          <w:color w:val="4C4E53"/>
          <w:sz w:val="20"/>
        </w:rPr>
        <w:t>marge sur achats consommés</w:t>
      </w:r>
      <w:r w:rsidR="003D4ADA" w:rsidRPr="00004A17">
        <w:rPr>
          <w:rFonts w:ascii="Verdana" w:hAnsi="Verdana" w:cs="Arial"/>
          <w:bCs/>
          <w:color w:val="4C4E53"/>
          <w:sz w:val="20"/>
        </w:rPr>
        <w:t xml:space="preserve"> </w:t>
      </w:r>
      <w:r w:rsidR="0042094D">
        <w:rPr>
          <w:rFonts w:ascii="Verdana" w:hAnsi="Verdana" w:cs="Arial"/>
          <w:bCs/>
          <w:color w:val="4C4E53"/>
          <w:sz w:val="20"/>
        </w:rPr>
        <w:t xml:space="preserve">augmente </w:t>
      </w:r>
      <w:r w:rsidR="006D1BF8">
        <w:rPr>
          <w:rFonts w:ascii="Verdana" w:hAnsi="Verdana" w:cs="Arial"/>
          <w:bCs/>
          <w:color w:val="4C4E53"/>
          <w:sz w:val="20"/>
        </w:rPr>
        <w:t xml:space="preserve">de </w:t>
      </w:r>
      <w:r w:rsidR="0042094D">
        <w:rPr>
          <w:rFonts w:ascii="Verdana" w:hAnsi="Verdana" w:cs="Arial"/>
          <w:bCs/>
          <w:color w:val="4C4E53"/>
          <w:sz w:val="20"/>
        </w:rPr>
        <w:t>1,36 </w:t>
      </w:r>
      <w:r w:rsidR="006D1BF8">
        <w:rPr>
          <w:rFonts w:ascii="Verdana" w:hAnsi="Verdana" w:cs="Arial"/>
          <w:bCs/>
          <w:color w:val="4C4E53"/>
          <w:sz w:val="20"/>
        </w:rPr>
        <w:t xml:space="preserve">% et </w:t>
      </w:r>
      <w:r w:rsidR="00C9020B" w:rsidRPr="00004A17">
        <w:rPr>
          <w:rFonts w:ascii="Verdana" w:hAnsi="Verdana" w:cs="Arial"/>
          <w:bCs/>
          <w:color w:val="4C4E53"/>
          <w:sz w:val="20"/>
        </w:rPr>
        <w:t>s’</w:t>
      </w:r>
      <w:r w:rsidR="00C86E8C" w:rsidRPr="00004A17">
        <w:rPr>
          <w:rFonts w:ascii="Verdana" w:hAnsi="Verdana" w:cs="Arial"/>
          <w:color w:val="4C4E53"/>
          <w:sz w:val="20"/>
        </w:rPr>
        <w:t xml:space="preserve">établit à </w:t>
      </w:r>
      <w:r w:rsidR="0042094D">
        <w:rPr>
          <w:rFonts w:ascii="Verdana" w:hAnsi="Verdana" w:cs="Arial"/>
          <w:color w:val="4C4E53"/>
          <w:sz w:val="20"/>
        </w:rPr>
        <w:t>57,92 </w:t>
      </w:r>
      <w:r w:rsidR="00C86E8C" w:rsidRPr="00004A17">
        <w:rPr>
          <w:rFonts w:ascii="Verdana" w:hAnsi="Verdana" w:cs="Arial"/>
          <w:color w:val="4C4E53"/>
          <w:sz w:val="20"/>
        </w:rPr>
        <w:t xml:space="preserve">% contre </w:t>
      </w:r>
      <w:r w:rsidR="007475A3">
        <w:rPr>
          <w:rFonts w:ascii="Verdana" w:hAnsi="Verdana" w:cs="Arial"/>
          <w:color w:val="4C4E53"/>
          <w:sz w:val="20"/>
        </w:rPr>
        <w:t>56,56</w:t>
      </w:r>
      <w:r w:rsidR="007475A3" w:rsidRPr="00004A17">
        <w:rPr>
          <w:rFonts w:ascii="Verdana" w:hAnsi="Verdana" w:cs="Arial"/>
          <w:color w:val="4C4E53"/>
          <w:sz w:val="20"/>
        </w:rPr>
        <w:t> </w:t>
      </w:r>
      <w:r w:rsidRPr="00004A17">
        <w:rPr>
          <w:rFonts w:ascii="Verdana" w:hAnsi="Verdana" w:cs="Arial"/>
          <w:color w:val="4C4E53"/>
          <w:sz w:val="20"/>
        </w:rPr>
        <w:t>% au 1</w:t>
      </w:r>
      <w:r w:rsidRPr="00004A17">
        <w:rPr>
          <w:rFonts w:ascii="Verdana" w:hAnsi="Verdana" w:cs="Arial"/>
          <w:color w:val="4C4E53"/>
          <w:sz w:val="20"/>
          <w:vertAlign w:val="superscript"/>
        </w:rPr>
        <w:t>er</w:t>
      </w:r>
      <w:r w:rsidR="0093559C" w:rsidRPr="00004A17">
        <w:rPr>
          <w:rFonts w:ascii="Verdana" w:hAnsi="Verdana" w:cs="Arial"/>
          <w:color w:val="4C4E53"/>
          <w:sz w:val="20"/>
        </w:rPr>
        <w:t> </w:t>
      </w:r>
      <w:r w:rsidR="00C86E8C" w:rsidRPr="00004A17">
        <w:rPr>
          <w:rFonts w:ascii="Verdana" w:hAnsi="Verdana" w:cs="Arial"/>
          <w:color w:val="4C4E53"/>
          <w:sz w:val="20"/>
        </w:rPr>
        <w:t>semest</w:t>
      </w:r>
      <w:r w:rsidR="009F2795" w:rsidRPr="00004A17">
        <w:rPr>
          <w:rFonts w:ascii="Verdana" w:hAnsi="Verdana" w:cs="Arial"/>
          <w:color w:val="4C4E53"/>
          <w:sz w:val="20"/>
        </w:rPr>
        <w:t>re 201</w:t>
      </w:r>
      <w:r w:rsidR="007475A3">
        <w:rPr>
          <w:rFonts w:ascii="Verdana" w:hAnsi="Verdana" w:cs="Arial"/>
          <w:color w:val="4C4E53"/>
          <w:sz w:val="20"/>
        </w:rPr>
        <w:t>4</w:t>
      </w:r>
      <w:r w:rsidRPr="00004A17">
        <w:rPr>
          <w:rFonts w:ascii="Verdana" w:hAnsi="Verdana" w:cs="Arial"/>
          <w:color w:val="4C4E53"/>
          <w:sz w:val="20"/>
        </w:rPr>
        <w:t>.</w:t>
      </w:r>
      <w:r w:rsidR="006D1BF8" w:rsidRPr="006D1BF8">
        <w:rPr>
          <w:rFonts w:ascii="Verdana" w:hAnsi="Verdana" w:cs="Arial"/>
          <w:color w:val="4C4E53"/>
          <w:sz w:val="20"/>
        </w:rPr>
        <w:t xml:space="preserve"> </w:t>
      </w:r>
      <w:r w:rsidR="006D1BF8">
        <w:rPr>
          <w:rFonts w:ascii="Verdana" w:hAnsi="Verdana" w:cs="Arial"/>
          <w:color w:val="4C4E53"/>
          <w:sz w:val="20"/>
        </w:rPr>
        <w:t xml:space="preserve">La marge après achats et charges externes, ces dernières incluant les coûts fixes, </w:t>
      </w:r>
      <w:r w:rsidR="0042094D">
        <w:rPr>
          <w:rFonts w:ascii="Verdana" w:hAnsi="Verdana" w:cs="Arial"/>
          <w:color w:val="4C4E53"/>
          <w:sz w:val="20"/>
        </w:rPr>
        <w:t xml:space="preserve">augmente </w:t>
      </w:r>
      <w:r w:rsidR="006D1BF8">
        <w:rPr>
          <w:rFonts w:ascii="Verdana" w:hAnsi="Verdana" w:cs="Arial"/>
          <w:color w:val="4C4E53"/>
          <w:sz w:val="20"/>
        </w:rPr>
        <w:t>de 33,</w:t>
      </w:r>
      <w:r w:rsidR="007475A3">
        <w:rPr>
          <w:rFonts w:ascii="Verdana" w:hAnsi="Verdana" w:cs="Arial"/>
          <w:color w:val="4C4E53"/>
          <w:sz w:val="20"/>
        </w:rPr>
        <w:t>9</w:t>
      </w:r>
      <w:r w:rsidR="006A393A">
        <w:rPr>
          <w:rFonts w:ascii="Verdana" w:hAnsi="Verdana" w:cs="Arial"/>
          <w:color w:val="4C4E53"/>
          <w:sz w:val="20"/>
        </w:rPr>
        <w:t> </w:t>
      </w:r>
      <w:r w:rsidR="007475A3">
        <w:rPr>
          <w:rFonts w:ascii="Verdana" w:hAnsi="Verdana" w:cs="Arial"/>
          <w:color w:val="4C4E53"/>
          <w:sz w:val="20"/>
        </w:rPr>
        <w:t>% au 30 juin 2014</w:t>
      </w:r>
      <w:r w:rsidR="006D1BF8">
        <w:rPr>
          <w:rFonts w:ascii="Verdana" w:hAnsi="Verdana" w:cs="Arial"/>
          <w:color w:val="4C4E53"/>
          <w:sz w:val="20"/>
        </w:rPr>
        <w:t xml:space="preserve"> à </w:t>
      </w:r>
      <w:r w:rsidR="00A951DB">
        <w:rPr>
          <w:rFonts w:ascii="Verdana" w:hAnsi="Verdana" w:cs="Arial"/>
          <w:color w:val="4C4E53"/>
          <w:sz w:val="20"/>
        </w:rPr>
        <w:t>35,86 </w:t>
      </w:r>
      <w:r w:rsidR="006D1BF8">
        <w:rPr>
          <w:rFonts w:ascii="Verdana" w:hAnsi="Verdana" w:cs="Arial"/>
          <w:color w:val="4C4E53"/>
          <w:sz w:val="20"/>
        </w:rPr>
        <w:t>% au 30</w:t>
      </w:r>
      <w:r w:rsidR="006A393A">
        <w:rPr>
          <w:rFonts w:ascii="Verdana" w:hAnsi="Verdana" w:cs="Arial"/>
          <w:color w:val="4C4E53"/>
          <w:sz w:val="20"/>
        </w:rPr>
        <w:t> </w:t>
      </w:r>
      <w:r w:rsidR="006D1BF8">
        <w:rPr>
          <w:rFonts w:ascii="Verdana" w:hAnsi="Verdana" w:cs="Arial"/>
          <w:color w:val="4C4E53"/>
          <w:sz w:val="20"/>
        </w:rPr>
        <w:t>juin</w:t>
      </w:r>
      <w:r w:rsidR="006A393A">
        <w:rPr>
          <w:rFonts w:ascii="Verdana" w:hAnsi="Verdana" w:cs="Arial"/>
          <w:color w:val="4C4E53"/>
          <w:sz w:val="20"/>
        </w:rPr>
        <w:t> </w:t>
      </w:r>
      <w:r w:rsidR="006D1BF8">
        <w:rPr>
          <w:rFonts w:ascii="Verdana" w:hAnsi="Verdana" w:cs="Arial"/>
          <w:color w:val="4C4E53"/>
          <w:sz w:val="20"/>
        </w:rPr>
        <w:t>201</w:t>
      </w:r>
      <w:r w:rsidR="007475A3">
        <w:rPr>
          <w:rFonts w:ascii="Verdana" w:hAnsi="Verdana" w:cs="Arial"/>
          <w:color w:val="4C4E53"/>
          <w:sz w:val="20"/>
        </w:rPr>
        <w:t>5</w:t>
      </w:r>
      <w:r w:rsidR="006D1BF8">
        <w:rPr>
          <w:rFonts w:ascii="Verdana" w:hAnsi="Verdana" w:cs="Arial"/>
          <w:color w:val="4C4E53"/>
          <w:sz w:val="20"/>
        </w:rPr>
        <w:t>.</w:t>
      </w:r>
      <w:r w:rsidRPr="00004A17">
        <w:rPr>
          <w:rFonts w:ascii="Verdana" w:hAnsi="Verdana" w:cs="Arial"/>
          <w:color w:val="4C4E53"/>
          <w:sz w:val="20"/>
        </w:rPr>
        <w:t xml:space="preserve"> </w:t>
      </w:r>
    </w:p>
    <w:p w:rsidR="00F05E4E" w:rsidRDefault="00F05E4E" w:rsidP="00817998">
      <w:pPr>
        <w:rPr>
          <w:rFonts w:ascii="Verdana" w:hAnsi="Verdana" w:cs="Arial"/>
          <w:color w:val="4C4E53"/>
          <w:sz w:val="20"/>
        </w:rPr>
      </w:pPr>
    </w:p>
    <w:p w:rsidR="00E070F2" w:rsidRDefault="00817998" w:rsidP="00817998">
      <w:pPr>
        <w:rPr>
          <w:rFonts w:ascii="Verdana" w:hAnsi="Verdana" w:cs="Arial"/>
          <w:color w:val="4C4E53"/>
          <w:sz w:val="20"/>
        </w:rPr>
      </w:pPr>
      <w:r w:rsidRPr="00004A17">
        <w:rPr>
          <w:rFonts w:ascii="Verdana" w:hAnsi="Verdana" w:cs="Arial"/>
          <w:color w:val="4C4E53"/>
          <w:sz w:val="20"/>
        </w:rPr>
        <w:t xml:space="preserve">Les </w:t>
      </w:r>
      <w:r w:rsidRPr="00004A17">
        <w:rPr>
          <w:rFonts w:ascii="Verdana" w:hAnsi="Verdana" w:cs="Arial"/>
          <w:bCs/>
          <w:color w:val="4C4E53"/>
          <w:sz w:val="20"/>
        </w:rPr>
        <w:t>charges externes</w:t>
      </w:r>
      <w:r w:rsidR="00C86E8C" w:rsidRPr="00004A17">
        <w:rPr>
          <w:rFonts w:ascii="Verdana" w:hAnsi="Verdana" w:cs="Arial"/>
          <w:color w:val="4C4E53"/>
          <w:sz w:val="20"/>
        </w:rPr>
        <w:t xml:space="preserve"> s’élèvent à</w:t>
      </w:r>
      <w:r w:rsidR="00BB4999">
        <w:rPr>
          <w:rFonts w:ascii="Verdana" w:hAnsi="Verdana" w:cs="Arial"/>
          <w:color w:val="4C4E53"/>
          <w:sz w:val="20"/>
        </w:rPr>
        <w:t xml:space="preserve"> </w:t>
      </w:r>
      <w:r w:rsidR="00DE1DAB">
        <w:rPr>
          <w:rFonts w:ascii="Verdana" w:hAnsi="Verdana" w:cs="Arial"/>
          <w:color w:val="4C4E53"/>
          <w:sz w:val="20"/>
        </w:rPr>
        <w:t>20</w:t>
      </w:r>
      <w:r w:rsidR="00A951DB">
        <w:rPr>
          <w:rFonts w:ascii="Verdana" w:hAnsi="Verdana" w:cs="Arial"/>
          <w:color w:val="4C4E53"/>
          <w:sz w:val="20"/>
        </w:rPr>
        <w:t> </w:t>
      </w:r>
      <w:r w:rsidR="00DE1DAB">
        <w:rPr>
          <w:rFonts w:ascii="Verdana" w:hAnsi="Verdana" w:cs="Arial"/>
          <w:color w:val="4C4E53"/>
          <w:sz w:val="20"/>
        </w:rPr>
        <w:t>508</w:t>
      </w:r>
      <w:r w:rsidR="00A951DB">
        <w:rPr>
          <w:rFonts w:ascii="Verdana" w:hAnsi="Verdana" w:cs="Arial"/>
          <w:color w:val="4C4E53"/>
          <w:sz w:val="20"/>
        </w:rPr>
        <w:t> </w:t>
      </w:r>
      <w:r w:rsidRPr="00004A17">
        <w:rPr>
          <w:rFonts w:ascii="Verdana" w:hAnsi="Verdana" w:cs="Arial"/>
          <w:color w:val="4C4E53"/>
          <w:sz w:val="20"/>
        </w:rPr>
        <w:t>K€ au 1</w:t>
      </w:r>
      <w:r w:rsidRPr="00004A17">
        <w:rPr>
          <w:rFonts w:ascii="Verdana" w:hAnsi="Verdana" w:cs="Arial"/>
          <w:color w:val="4C4E53"/>
          <w:sz w:val="20"/>
          <w:vertAlign w:val="superscript"/>
        </w:rPr>
        <w:t>er</w:t>
      </w:r>
      <w:r w:rsidR="009F2795" w:rsidRPr="00004A17">
        <w:rPr>
          <w:rFonts w:ascii="Verdana" w:hAnsi="Verdana" w:cs="Arial"/>
          <w:color w:val="4C4E53"/>
          <w:sz w:val="20"/>
        </w:rPr>
        <w:t> semestre 201</w:t>
      </w:r>
      <w:r w:rsidR="007475A3">
        <w:rPr>
          <w:rFonts w:ascii="Verdana" w:hAnsi="Verdana" w:cs="Arial"/>
          <w:color w:val="4C4E53"/>
          <w:sz w:val="20"/>
        </w:rPr>
        <w:t>5</w:t>
      </w:r>
      <w:r w:rsidR="009D4BF7" w:rsidRPr="00004A17">
        <w:rPr>
          <w:rFonts w:ascii="Verdana" w:hAnsi="Verdana" w:cs="Arial"/>
          <w:color w:val="4C4E53"/>
          <w:sz w:val="20"/>
        </w:rPr>
        <w:t xml:space="preserve"> contre </w:t>
      </w:r>
      <w:r w:rsidR="007475A3">
        <w:rPr>
          <w:rFonts w:ascii="Verdana" w:hAnsi="Verdana" w:cs="Arial"/>
          <w:color w:val="4C4E53"/>
          <w:sz w:val="20"/>
        </w:rPr>
        <w:t>18 432 </w:t>
      </w:r>
      <w:r w:rsidRPr="00004A17">
        <w:rPr>
          <w:rFonts w:ascii="Verdana" w:hAnsi="Verdana" w:cs="Arial"/>
          <w:color w:val="4C4E53"/>
          <w:sz w:val="20"/>
        </w:rPr>
        <w:t>K€ au 1</w:t>
      </w:r>
      <w:r w:rsidRPr="00004A17">
        <w:rPr>
          <w:rFonts w:ascii="Verdana" w:hAnsi="Verdana" w:cs="Arial"/>
          <w:color w:val="4C4E53"/>
          <w:sz w:val="20"/>
          <w:vertAlign w:val="superscript"/>
        </w:rPr>
        <w:t>er</w:t>
      </w:r>
      <w:r w:rsidR="0093559C" w:rsidRPr="00004A17">
        <w:rPr>
          <w:rFonts w:ascii="Verdana" w:hAnsi="Verdana" w:cs="Arial"/>
          <w:color w:val="4C4E53"/>
          <w:sz w:val="20"/>
        </w:rPr>
        <w:t> </w:t>
      </w:r>
      <w:r w:rsidR="007475A3">
        <w:rPr>
          <w:rFonts w:ascii="Verdana" w:hAnsi="Verdana" w:cs="Arial"/>
          <w:color w:val="4C4E53"/>
          <w:sz w:val="20"/>
        </w:rPr>
        <w:t>semestre 2014</w:t>
      </w:r>
      <w:r w:rsidRPr="00004A17">
        <w:rPr>
          <w:rFonts w:ascii="Verdana" w:hAnsi="Verdana" w:cs="Arial"/>
          <w:color w:val="4C4E53"/>
          <w:sz w:val="20"/>
        </w:rPr>
        <w:t>. Les charges de</w:t>
      </w:r>
      <w:r w:rsidR="00C86E8C" w:rsidRPr="00004A17">
        <w:rPr>
          <w:rFonts w:ascii="Verdana" w:hAnsi="Verdana" w:cs="Arial"/>
          <w:color w:val="4C4E53"/>
          <w:sz w:val="20"/>
        </w:rPr>
        <w:t xml:space="preserve"> personnel </w:t>
      </w:r>
      <w:r w:rsidR="006D1BF8">
        <w:rPr>
          <w:rFonts w:ascii="Verdana" w:hAnsi="Verdana" w:cs="Arial"/>
          <w:color w:val="4C4E53"/>
          <w:sz w:val="20"/>
        </w:rPr>
        <w:t xml:space="preserve">avant imputation du CICE </w:t>
      </w:r>
      <w:r w:rsidR="00C86E8C" w:rsidRPr="00004A17">
        <w:rPr>
          <w:rFonts w:ascii="Verdana" w:hAnsi="Verdana" w:cs="Arial"/>
          <w:color w:val="4C4E53"/>
          <w:sz w:val="20"/>
        </w:rPr>
        <w:t xml:space="preserve">ont </w:t>
      </w:r>
      <w:r w:rsidR="005C335A">
        <w:rPr>
          <w:rFonts w:ascii="Verdana" w:hAnsi="Verdana" w:cs="Arial"/>
          <w:color w:val="4C4E53"/>
          <w:sz w:val="20"/>
        </w:rPr>
        <w:t>augmenté</w:t>
      </w:r>
      <w:r w:rsidR="005C335A" w:rsidRPr="00004A17">
        <w:rPr>
          <w:rFonts w:ascii="Verdana" w:hAnsi="Verdana" w:cs="Arial"/>
          <w:color w:val="4C4E53"/>
          <w:sz w:val="20"/>
        </w:rPr>
        <w:t xml:space="preserve"> </w:t>
      </w:r>
      <w:r w:rsidR="00C86E8C" w:rsidRPr="00004A17">
        <w:rPr>
          <w:rFonts w:ascii="Verdana" w:hAnsi="Verdana" w:cs="Arial"/>
          <w:color w:val="4C4E53"/>
          <w:sz w:val="20"/>
        </w:rPr>
        <w:t xml:space="preserve">de </w:t>
      </w:r>
      <w:r w:rsidR="00A951DB">
        <w:rPr>
          <w:rFonts w:ascii="Verdana" w:hAnsi="Verdana" w:cs="Arial"/>
          <w:color w:val="4C4E53"/>
          <w:sz w:val="20"/>
        </w:rPr>
        <w:t>5 </w:t>
      </w:r>
      <w:r w:rsidR="005C4824">
        <w:rPr>
          <w:rFonts w:ascii="Verdana" w:hAnsi="Verdana" w:cs="Arial"/>
          <w:color w:val="4C4E53"/>
          <w:sz w:val="20"/>
        </w:rPr>
        <w:t>372 </w:t>
      </w:r>
      <w:r w:rsidRPr="00004A17">
        <w:rPr>
          <w:rFonts w:ascii="Verdana" w:hAnsi="Verdana" w:cs="Arial"/>
          <w:color w:val="4C4E53"/>
          <w:sz w:val="20"/>
        </w:rPr>
        <w:t>K€</w:t>
      </w:r>
      <w:r w:rsidR="009F2795" w:rsidRPr="00004A17">
        <w:rPr>
          <w:rFonts w:ascii="Verdana" w:hAnsi="Verdana" w:cs="Arial"/>
          <w:color w:val="4C4E53"/>
          <w:sz w:val="20"/>
        </w:rPr>
        <w:t>.</w:t>
      </w:r>
      <w:r w:rsidR="00004A17" w:rsidRPr="00004A17">
        <w:rPr>
          <w:rFonts w:ascii="Verdana" w:hAnsi="Verdana" w:cs="Arial"/>
          <w:color w:val="4C4E53"/>
          <w:sz w:val="20"/>
        </w:rPr>
        <w:t xml:space="preserve"> </w:t>
      </w:r>
      <w:r w:rsidR="00E070F2">
        <w:rPr>
          <w:rFonts w:ascii="Verdana" w:hAnsi="Verdana" w:cs="Arial"/>
          <w:color w:val="4C4E53"/>
          <w:sz w:val="20"/>
        </w:rPr>
        <w:t>Elles sont principalement liée</w:t>
      </w:r>
      <w:r w:rsidR="003748C2">
        <w:rPr>
          <w:rFonts w:ascii="Verdana" w:hAnsi="Verdana" w:cs="Arial"/>
          <w:color w:val="4C4E53"/>
          <w:sz w:val="20"/>
        </w:rPr>
        <w:t>s</w:t>
      </w:r>
      <w:r w:rsidR="00E070F2">
        <w:rPr>
          <w:rFonts w:ascii="Verdana" w:hAnsi="Verdana" w:cs="Arial"/>
          <w:color w:val="4C4E53"/>
          <w:sz w:val="20"/>
        </w:rPr>
        <w:t xml:space="preserve"> à l’acquis</w:t>
      </w:r>
      <w:r w:rsidR="00360D3F">
        <w:rPr>
          <w:rFonts w:ascii="Verdana" w:hAnsi="Verdana" w:cs="Arial"/>
          <w:color w:val="4C4E53"/>
          <w:sz w:val="20"/>
        </w:rPr>
        <w:t>i</w:t>
      </w:r>
      <w:r w:rsidR="00E070F2">
        <w:rPr>
          <w:rFonts w:ascii="Verdana" w:hAnsi="Verdana" w:cs="Arial"/>
          <w:color w:val="4C4E53"/>
          <w:sz w:val="20"/>
        </w:rPr>
        <w:t xml:space="preserve">tion de la société UTRAM. </w:t>
      </w:r>
    </w:p>
    <w:p w:rsidR="00E070F2" w:rsidRDefault="00E070F2" w:rsidP="00817998">
      <w:pPr>
        <w:rPr>
          <w:rFonts w:ascii="Verdana" w:hAnsi="Verdana" w:cs="Arial"/>
          <w:color w:val="4C4E53"/>
          <w:sz w:val="20"/>
        </w:rPr>
      </w:pPr>
    </w:p>
    <w:p w:rsidR="00817998" w:rsidRPr="00004A17" w:rsidRDefault="00004A17" w:rsidP="00817998">
      <w:pPr>
        <w:rPr>
          <w:rFonts w:ascii="Verdana" w:hAnsi="Verdana" w:cs="Arial"/>
          <w:color w:val="4C4E53"/>
          <w:sz w:val="20"/>
        </w:rPr>
      </w:pPr>
      <w:r w:rsidRPr="00004A17">
        <w:rPr>
          <w:rFonts w:ascii="Verdana" w:hAnsi="Verdana" w:cs="Arial"/>
          <w:color w:val="4C4E53"/>
          <w:sz w:val="20"/>
        </w:rPr>
        <w:t xml:space="preserve">Le crédit d’impôt pour la compétitivité et l’emploi (CICE) est comptabilisé en diminution des charges salariales et s’élève à </w:t>
      </w:r>
      <w:r w:rsidR="005C4824">
        <w:rPr>
          <w:rFonts w:ascii="Verdana" w:hAnsi="Verdana" w:cs="Arial"/>
          <w:color w:val="4C4E53"/>
          <w:sz w:val="20"/>
        </w:rPr>
        <w:t>561 </w:t>
      </w:r>
      <w:r w:rsidRPr="00004A17">
        <w:rPr>
          <w:rFonts w:ascii="Verdana" w:hAnsi="Verdana" w:cs="Arial"/>
          <w:color w:val="4C4E53"/>
          <w:sz w:val="20"/>
        </w:rPr>
        <w:t xml:space="preserve">K€ contre </w:t>
      </w:r>
      <w:r w:rsidR="007475A3">
        <w:rPr>
          <w:rFonts w:ascii="Verdana" w:hAnsi="Verdana" w:cs="Arial"/>
          <w:color w:val="4C4E53"/>
          <w:sz w:val="20"/>
        </w:rPr>
        <w:t>455</w:t>
      </w:r>
      <w:r w:rsidR="007475A3" w:rsidRPr="00004A17">
        <w:rPr>
          <w:rFonts w:ascii="Verdana" w:hAnsi="Verdana" w:cs="Arial"/>
          <w:color w:val="4C4E53"/>
          <w:sz w:val="20"/>
        </w:rPr>
        <w:t> </w:t>
      </w:r>
      <w:r w:rsidRPr="00004A17">
        <w:rPr>
          <w:rFonts w:ascii="Verdana" w:hAnsi="Verdana" w:cs="Arial"/>
          <w:color w:val="4C4E53"/>
          <w:sz w:val="20"/>
        </w:rPr>
        <w:t>K€ au 1</w:t>
      </w:r>
      <w:r w:rsidRPr="00004A17">
        <w:rPr>
          <w:rFonts w:ascii="Verdana" w:hAnsi="Verdana" w:cs="Arial"/>
          <w:color w:val="4C4E53"/>
          <w:sz w:val="20"/>
          <w:vertAlign w:val="superscript"/>
        </w:rPr>
        <w:t>er</w:t>
      </w:r>
      <w:r w:rsidR="006A393A">
        <w:rPr>
          <w:rFonts w:ascii="Verdana" w:hAnsi="Verdana" w:cs="Arial"/>
          <w:color w:val="4C4E53"/>
          <w:sz w:val="20"/>
        </w:rPr>
        <w:t> </w:t>
      </w:r>
      <w:r w:rsidRPr="00004A17">
        <w:rPr>
          <w:rFonts w:ascii="Verdana" w:hAnsi="Verdana" w:cs="Arial"/>
          <w:color w:val="4C4E53"/>
          <w:sz w:val="20"/>
        </w:rPr>
        <w:t>semestre 201</w:t>
      </w:r>
      <w:r w:rsidR="007475A3">
        <w:rPr>
          <w:rFonts w:ascii="Verdana" w:hAnsi="Verdana" w:cs="Arial"/>
          <w:color w:val="4C4E53"/>
          <w:sz w:val="20"/>
        </w:rPr>
        <w:t>4</w:t>
      </w:r>
      <w:r w:rsidRPr="00004A17">
        <w:rPr>
          <w:rFonts w:ascii="Verdana" w:hAnsi="Verdana" w:cs="Arial"/>
          <w:color w:val="4C4E53"/>
          <w:sz w:val="20"/>
        </w:rPr>
        <w:t>.</w:t>
      </w:r>
      <w:r w:rsidR="00EA34B8">
        <w:rPr>
          <w:rFonts w:ascii="Verdana" w:hAnsi="Verdana" w:cs="Arial"/>
          <w:color w:val="4C4E53"/>
          <w:sz w:val="20"/>
        </w:rPr>
        <w:t xml:space="preserve"> </w:t>
      </w:r>
    </w:p>
    <w:p w:rsidR="00817998" w:rsidRPr="00004A17" w:rsidRDefault="00817998" w:rsidP="00817998">
      <w:pPr>
        <w:rPr>
          <w:rFonts w:ascii="Verdana" w:hAnsi="Verdana" w:cs="Arial"/>
          <w:color w:val="4C4E53"/>
          <w:sz w:val="20"/>
        </w:rPr>
      </w:pPr>
    </w:p>
    <w:p w:rsidR="00F05E4E" w:rsidRDefault="00817998" w:rsidP="00817998">
      <w:pPr>
        <w:pStyle w:val="NormalWeb"/>
        <w:spacing w:before="0" w:beforeAutospacing="0" w:after="0" w:afterAutospacing="0"/>
        <w:ind w:right="57"/>
        <w:rPr>
          <w:rFonts w:ascii="Verdana" w:hAnsi="Verdana" w:cs="Arial"/>
          <w:color w:val="4C4E53"/>
          <w:sz w:val="20"/>
        </w:rPr>
      </w:pPr>
      <w:r w:rsidRPr="00004A17">
        <w:rPr>
          <w:rFonts w:ascii="Verdana" w:hAnsi="Verdana" w:cs="Arial"/>
          <w:color w:val="4C4E53"/>
          <w:sz w:val="20"/>
        </w:rPr>
        <w:lastRenderedPageBreak/>
        <w:t xml:space="preserve">Le </w:t>
      </w:r>
      <w:r w:rsidRPr="00004A17">
        <w:rPr>
          <w:rFonts w:ascii="Verdana" w:hAnsi="Verdana" w:cs="Arial"/>
          <w:bCs/>
          <w:color w:val="4C4E53"/>
          <w:sz w:val="20"/>
        </w:rPr>
        <w:t>résultat opérationnel</w:t>
      </w:r>
      <w:r w:rsidR="00C86E8C" w:rsidRPr="00004A17">
        <w:rPr>
          <w:rFonts w:ascii="Verdana" w:hAnsi="Verdana" w:cs="Arial"/>
          <w:color w:val="4C4E53"/>
          <w:sz w:val="20"/>
        </w:rPr>
        <w:t xml:space="preserve"> </w:t>
      </w:r>
      <w:r w:rsidR="0078289B" w:rsidRPr="00004A17">
        <w:rPr>
          <w:rFonts w:ascii="Verdana" w:hAnsi="Verdana" w:cs="Arial"/>
          <w:color w:val="4C4E53"/>
          <w:sz w:val="20"/>
        </w:rPr>
        <w:t xml:space="preserve">courant </w:t>
      </w:r>
      <w:r w:rsidR="00C86E8C" w:rsidRPr="00004A17">
        <w:rPr>
          <w:rFonts w:ascii="Verdana" w:hAnsi="Verdana" w:cs="Arial"/>
          <w:color w:val="4C4E53"/>
          <w:sz w:val="20"/>
        </w:rPr>
        <w:t xml:space="preserve">est positif de </w:t>
      </w:r>
      <w:r w:rsidR="00D96898">
        <w:rPr>
          <w:rFonts w:ascii="Verdana" w:hAnsi="Verdana" w:cs="Arial"/>
          <w:color w:val="4C4E53"/>
          <w:sz w:val="20"/>
        </w:rPr>
        <w:t>920 </w:t>
      </w:r>
      <w:r w:rsidR="009F2795" w:rsidRPr="00004A17">
        <w:rPr>
          <w:rFonts w:ascii="Verdana" w:hAnsi="Verdana" w:cs="Arial"/>
          <w:color w:val="4C4E53"/>
          <w:sz w:val="20"/>
        </w:rPr>
        <w:t>K€ au 30 juin 201</w:t>
      </w:r>
      <w:r w:rsidR="007475A3">
        <w:rPr>
          <w:rFonts w:ascii="Verdana" w:hAnsi="Verdana" w:cs="Arial"/>
          <w:color w:val="4C4E53"/>
          <w:sz w:val="20"/>
        </w:rPr>
        <w:t>5</w:t>
      </w:r>
      <w:r w:rsidRPr="00004A17">
        <w:rPr>
          <w:rFonts w:ascii="Verdana" w:hAnsi="Verdana" w:cs="Arial"/>
          <w:color w:val="4C4E53"/>
          <w:sz w:val="20"/>
        </w:rPr>
        <w:t>, contre un résult</w:t>
      </w:r>
      <w:r w:rsidR="00C86E8C" w:rsidRPr="00004A17">
        <w:rPr>
          <w:rFonts w:ascii="Verdana" w:hAnsi="Verdana" w:cs="Arial"/>
          <w:color w:val="4C4E53"/>
          <w:sz w:val="20"/>
        </w:rPr>
        <w:t xml:space="preserve">at opérationnel </w:t>
      </w:r>
      <w:r w:rsidR="0078289B" w:rsidRPr="00004A17">
        <w:rPr>
          <w:rFonts w:ascii="Verdana" w:hAnsi="Verdana" w:cs="Arial"/>
          <w:color w:val="4C4E53"/>
          <w:sz w:val="20"/>
        </w:rPr>
        <w:t xml:space="preserve">courant </w:t>
      </w:r>
      <w:r w:rsidR="00C86E8C" w:rsidRPr="00004A17">
        <w:rPr>
          <w:rFonts w:ascii="Verdana" w:hAnsi="Verdana" w:cs="Arial"/>
          <w:color w:val="4C4E53"/>
          <w:sz w:val="20"/>
        </w:rPr>
        <w:t xml:space="preserve">positif de </w:t>
      </w:r>
      <w:r w:rsidR="007475A3">
        <w:rPr>
          <w:rFonts w:ascii="Verdana" w:hAnsi="Verdana" w:cs="Arial"/>
          <w:color w:val="4C4E53"/>
          <w:sz w:val="20"/>
        </w:rPr>
        <w:t>1 </w:t>
      </w:r>
      <w:r w:rsidR="005D58CE">
        <w:rPr>
          <w:rFonts w:ascii="Verdana" w:hAnsi="Verdana" w:cs="Arial"/>
          <w:color w:val="4C4E53"/>
          <w:sz w:val="20"/>
        </w:rPr>
        <w:t>298</w:t>
      </w:r>
      <w:r w:rsidR="005D58CE" w:rsidRPr="00004A17">
        <w:rPr>
          <w:rFonts w:ascii="Verdana" w:hAnsi="Verdana" w:cs="Arial"/>
          <w:color w:val="4C4E53"/>
          <w:sz w:val="20"/>
        </w:rPr>
        <w:t> </w:t>
      </w:r>
      <w:r w:rsidR="009F2795" w:rsidRPr="00004A17">
        <w:rPr>
          <w:rFonts w:ascii="Verdana" w:hAnsi="Verdana" w:cs="Arial"/>
          <w:color w:val="4C4E53"/>
          <w:sz w:val="20"/>
        </w:rPr>
        <w:t>K€ au 30 juin 201</w:t>
      </w:r>
      <w:r w:rsidR="007475A3">
        <w:rPr>
          <w:rFonts w:ascii="Verdana" w:hAnsi="Verdana" w:cs="Arial"/>
          <w:color w:val="4C4E53"/>
          <w:sz w:val="20"/>
        </w:rPr>
        <w:t>4</w:t>
      </w:r>
      <w:r w:rsidR="00EA34B8">
        <w:rPr>
          <w:rFonts w:ascii="Verdana" w:hAnsi="Verdana" w:cs="Arial"/>
          <w:color w:val="4C4E53"/>
          <w:sz w:val="20"/>
        </w:rPr>
        <w:t>.</w:t>
      </w:r>
      <w:r w:rsidR="00EA34B8" w:rsidRPr="00EA34B8">
        <w:rPr>
          <w:rFonts w:ascii="Verdana" w:hAnsi="Verdana" w:cs="Arial"/>
          <w:color w:val="4C4E53"/>
          <w:sz w:val="20"/>
        </w:rPr>
        <w:t xml:space="preserve"> </w:t>
      </w:r>
      <w:r w:rsidR="00E070F2">
        <w:rPr>
          <w:rFonts w:ascii="Verdana" w:hAnsi="Verdana" w:cs="Arial"/>
          <w:color w:val="4C4E53"/>
          <w:sz w:val="20"/>
        </w:rPr>
        <w:t>La baisse d’activité du pôle év</w:t>
      </w:r>
      <w:r w:rsidR="00785724">
        <w:rPr>
          <w:rFonts w:ascii="Verdana" w:hAnsi="Verdana" w:cs="Arial"/>
          <w:color w:val="4C4E53"/>
          <w:sz w:val="20"/>
        </w:rPr>
        <w:t>é</w:t>
      </w:r>
      <w:r w:rsidR="00E070F2">
        <w:rPr>
          <w:rFonts w:ascii="Verdana" w:hAnsi="Verdana" w:cs="Arial"/>
          <w:color w:val="4C4E53"/>
          <w:sz w:val="20"/>
        </w:rPr>
        <w:t>nementiel</w:t>
      </w:r>
      <w:r w:rsidR="003E3E6C">
        <w:rPr>
          <w:rFonts w:ascii="Verdana" w:hAnsi="Verdana" w:cs="Arial"/>
          <w:color w:val="4C4E53"/>
          <w:sz w:val="20"/>
        </w:rPr>
        <w:t xml:space="preserve"> à périmètre comparable</w:t>
      </w:r>
      <w:r w:rsidR="00E070F2">
        <w:rPr>
          <w:rFonts w:ascii="Verdana" w:hAnsi="Verdana" w:cs="Arial"/>
          <w:color w:val="4C4E53"/>
          <w:sz w:val="20"/>
        </w:rPr>
        <w:t xml:space="preserve"> et la faible activité du pôle </w:t>
      </w:r>
      <w:r w:rsidR="00A951DB">
        <w:rPr>
          <w:rFonts w:ascii="Verdana" w:hAnsi="Verdana" w:cs="Arial"/>
          <w:color w:val="4C4E53"/>
          <w:sz w:val="20"/>
        </w:rPr>
        <w:t xml:space="preserve">TV &amp; Media </w:t>
      </w:r>
      <w:r w:rsidR="00E070F2">
        <w:rPr>
          <w:rFonts w:ascii="Verdana" w:hAnsi="Verdana" w:cs="Arial"/>
          <w:color w:val="4C4E53"/>
          <w:sz w:val="20"/>
        </w:rPr>
        <w:t>sur la période ont impacté très significativement les résultats du 1</w:t>
      </w:r>
      <w:r w:rsidR="00E070F2" w:rsidRPr="00203D59">
        <w:rPr>
          <w:rFonts w:ascii="Verdana" w:hAnsi="Verdana" w:cs="Arial"/>
          <w:color w:val="4C4E53"/>
          <w:sz w:val="20"/>
          <w:vertAlign w:val="superscript"/>
        </w:rPr>
        <w:t>er</w:t>
      </w:r>
      <w:r w:rsidR="00E070F2">
        <w:rPr>
          <w:rFonts w:ascii="Verdana" w:hAnsi="Verdana" w:cs="Arial"/>
          <w:color w:val="4C4E53"/>
          <w:sz w:val="20"/>
        </w:rPr>
        <w:t xml:space="preserve"> semestre. </w:t>
      </w:r>
      <w:r w:rsidR="00856AD8">
        <w:rPr>
          <w:rFonts w:ascii="Verdana" w:hAnsi="Verdana" w:cs="Arial"/>
          <w:color w:val="4C4E53"/>
          <w:sz w:val="20"/>
        </w:rPr>
        <w:t xml:space="preserve">De plus, le </w:t>
      </w:r>
      <w:r w:rsidR="008F3DFC">
        <w:rPr>
          <w:rFonts w:ascii="Verdana" w:hAnsi="Verdana" w:cs="Arial"/>
          <w:color w:val="4C4E53"/>
          <w:sz w:val="20"/>
        </w:rPr>
        <w:t>G</w:t>
      </w:r>
      <w:r w:rsidR="00856AD8">
        <w:rPr>
          <w:rFonts w:ascii="Verdana" w:hAnsi="Verdana" w:cs="Arial"/>
          <w:color w:val="4C4E53"/>
          <w:sz w:val="20"/>
        </w:rPr>
        <w:t>roupe souhaite se développer à l’export et a ouvert une filiale à Dubaï dont le résultat opérationnel</w:t>
      </w:r>
      <w:r w:rsidR="003E3E6C">
        <w:rPr>
          <w:rFonts w:ascii="Verdana" w:hAnsi="Verdana" w:cs="Arial"/>
          <w:color w:val="4C4E53"/>
          <w:sz w:val="20"/>
        </w:rPr>
        <w:t xml:space="preserve"> pour le premier semestre</w:t>
      </w:r>
      <w:r w:rsidR="00856AD8">
        <w:rPr>
          <w:rFonts w:ascii="Verdana" w:hAnsi="Verdana" w:cs="Arial"/>
          <w:color w:val="4C4E53"/>
          <w:sz w:val="20"/>
        </w:rPr>
        <w:t xml:space="preserve"> est négatif de 119 K€. </w:t>
      </w:r>
      <w:r w:rsidR="00E070F2">
        <w:rPr>
          <w:rFonts w:ascii="Verdana" w:hAnsi="Verdana" w:cs="Arial"/>
          <w:color w:val="4C4E53"/>
          <w:sz w:val="20"/>
        </w:rPr>
        <w:t xml:space="preserve"> </w:t>
      </w:r>
    </w:p>
    <w:p w:rsidR="00817998" w:rsidRPr="00004A17" w:rsidRDefault="00817998" w:rsidP="00817998">
      <w:pPr>
        <w:pStyle w:val="NormalWeb"/>
        <w:spacing w:before="0" w:beforeAutospacing="0" w:after="0" w:afterAutospacing="0"/>
        <w:ind w:right="57"/>
        <w:rPr>
          <w:rFonts w:ascii="Verdana" w:hAnsi="Verdana" w:cs="Arial"/>
          <w:color w:val="4C4E53"/>
          <w:sz w:val="20"/>
          <w:szCs w:val="20"/>
        </w:rPr>
      </w:pPr>
    </w:p>
    <w:p w:rsidR="00817998" w:rsidRPr="00004A17" w:rsidRDefault="00817998" w:rsidP="00817998">
      <w:pPr>
        <w:pStyle w:val="NormalWeb"/>
        <w:spacing w:before="0" w:beforeAutospacing="0" w:after="0" w:afterAutospacing="0"/>
        <w:ind w:right="57"/>
        <w:rPr>
          <w:rFonts w:ascii="Verdana" w:hAnsi="Verdana" w:cs="Arial"/>
          <w:color w:val="4C4E53"/>
          <w:sz w:val="20"/>
          <w:szCs w:val="20"/>
        </w:rPr>
      </w:pPr>
      <w:r w:rsidRPr="00004A17">
        <w:rPr>
          <w:rFonts w:ascii="Verdana" w:hAnsi="Verdana" w:cs="Arial"/>
          <w:color w:val="4C4E53"/>
          <w:sz w:val="20"/>
          <w:szCs w:val="20"/>
        </w:rPr>
        <w:t xml:space="preserve">Le </w:t>
      </w:r>
      <w:r w:rsidR="00C86E8C" w:rsidRPr="00004A17">
        <w:rPr>
          <w:rFonts w:ascii="Verdana" w:hAnsi="Verdana" w:cs="Arial"/>
          <w:color w:val="4C4E53"/>
          <w:sz w:val="20"/>
          <w:szCs w:val="20"/>
        </w:rPr>
        <w:t xml:space="preserve">résultat financier s’élève à </w:t>
      </w:r>
      <w:r w:rsidR="00A836DB">
        <w:rPr>
          <w:rFonts w:ascii="Verdana" w:hAnsi="Verdana" w:cs="Arial"/>
          <w:color w:val="4C4E53"/>
          <w:sz w:val="20"/>
          <w:szCs w:val="20"/>
        </w:rPr>
        <w:t>-874</w:t>
      </w:r>
      <w:r w:rsidR="008F3DFC">
        <w:rPr>
          <w:rFonts w:ascii="Verdana" w:hAnsi="Verdana" w:cs="Arial"/>
          <w:color w:val="4C4E53"/>
          <w:sz w:val="20"/>
          <w:szCs w:val="20"/>
        </w:rPr>
        <w:t> </w:t>
      </w:r>
      <w:r w:rsidR="00004A17" w:rsidRPr="00004A17">
        <w:rPr>
          <w:rFonts w:ascii="Verdana" w:hAnsi="Verdana" w:cs="Arial"/>
          <w:color w:val="4C4E53"/>
          <w:sz w:val="20"/>
          <w:szCs w:val="20"/>
        </w:rPr>
        <w:t>K€ au 30 juin 201</w:t>
      </w:r>
      <w:r w:rsidR="007475A3">
        <w:rPr>
          <w:rFonts w:ascii="Verdana" w:hAnsi="Verdana" w:cs="Arial"/>
          <w:color w:val="4C4E53"/>
          <w:sz w:val="20"/>
          <w:szCs w:val="20"/>
        </w:rPr>
        <w:t>5</w:t>
      </w:r>
      <w:r w:rsidR="00C86E8C" w:rsidRPr="00004A17">
        <w:rPr>
          <w:rFonts w:ascii="Verdana" w:hAnsi="Verdana" w:cs="Arial"/>
          <w:color w:val="4C4E53"/>
          <w:sz w:val="20"/>
          <w:szCs w:val="20"/>
        </w:rPr>
        <w:t xml:space="preserve"> contre </w:t>
      </w:r>
      <w:r w:rsidR="007475A3">
        <w:rPr>
          <w:rFonts w:ascii="Verdana" w:hAnsi="Verdana" w:cs="Arial"/>
          <w:color w:val="4C4E53"/>
          <w:sz w:val="20"/>
          <w:szCs w:val="20"/>
        </w:rPr>
        <w:t>-325</w:t>
      </w:r>
      <w:r w:rsidR="007475A3" w:rsidRPr="00004A17">
        <w:rPr>
          <w:rFonts w:ascii="Verdana" w:hAnsi="Verdana" w:cs="Arial"/>
          <w:color w:val="4C4E53"/>
          <w:sz w:val="20"/>
          <w:szCs w:val="20"/>
        </w:rPr>
        <w:t> </w:t>
      </w:r>
      <w:r w:rsidRPr="00004A17">
        <w:rPr>
          <w:rFonts w:ascii="Verdana" w:hAnsi="Verdana" w:cs="Arial"/>
          <w:color w:val="4C4E53"/>
          <w:sz w:val="20"/>
          <w:szCs w:val="20"/>
        </w:rPr>
        <w:t>K€ au 30 jui</w:t>
      </w:r>
      <w:r w:rsidR="00C86E8C" w:rsidRPr="00004A17">
        <w:rPr>
          <w:rFonts w:ascii="Verdana" w:hAnsi="Verdana" w:cs="Arial"/>
          <w:color w:val="4C4E53"/>
          <w:sz w:val="20"/>
          <w:szCs w:val="20"/>
        </w:rPr>
        <w:t>n </w:t>
      </w:r>
      <w:r w:rsidR="00004A17" w:rsidRPr="00004A17">
        <w:rPr>
          <w:rFonts w:ascii="Verdana" w:hAnsi="Verdana" w:cs="Arial"/>
          <w:color w:val="4C4E53"/>
          <w:sz w:val="20"/>
          <w:szCs w:val="20"/>
        </w:rPr>
        <w:t>201</w:t>
      </w:r>
      <w:r w:rsidR="007475A3">
        <w:rPr>
          <w:rFonts w:ascii="Verdana" w:hAnsi="Verdana" w:cs="Arial"/>
          <w:color w:val="4C4E53"/>
          <w:sz w:val="20"/>
          <w:szCs w:val="20"/>
        </w:rPr>
        <w:t>4</w:t>
      </w:r>
      <w:r w:rsidRPr="00004A17">
        <w:rPr>
          <w:rFonts w:ascii="Verdana" w:hAnsi="Verdana" w:cs="Arial"/>
          <w:color w:val="4C4E53"/>
          <w:sz w:val="20"/>
          <w:szCs w:val="20"/>
        </w:rPr>
        <w:t xml:space="preserve">. </w:t>
      </w:r>
      <w:r w:rsidR="00486E7D">
        <w:rPr>
          <w:rFonts w:ascii="Verdana" w:hAnsi="Verdana" w:cs="Arial"/>
          <w:color w:val="4C4E53"/>
          <w:sz w:val="20"/>
          <w:szCs w:val="20"/>
        </w:rPr>
        <w:t>La provision pour dépréciation des créances détenues sur Broadcast Network</w:t>
      </w:r>
      <w:r w:rsidR="003748C2">
        <w:rPr>
          <w:rFonts w:ascii="Verdana" w:hAnsi="Verdana" w:cs="Arial"/>
          <w:color w:val="4C4E53"/>
          <w:sz w:val="20"/>
          <w:szCs w:val="20"/>
        </w:rPr>
        <w:t>s</w:t>
      </w:r>
      <w:r w:rsidR="00486E7D">
        <w:rPr>
          <w:rFonts w:ascii="Verdana" w:hAnsi="Verdana" w:cs="Arial"/>
          <w:color w:val="4C4E53"/>
          <w:sz w:val="20"/>
          <w:szCs w:val="20"/>
        </w:rPr>
        <w:t xml:space="preserve"> Ltd s’élève à </w:t>
      </w:r>
      <w:r w:rsidR="008F3DFC">
        <w:rPr>
          <w:rFonts w:ascii="Verdana" w:hAnsi="Verdana" w:cs="Arial"/>
          <w:color w:val="4C4E53"/>
          <w:sz w:val="20"/>
          <w:szCs w:val="20"/>
        </w:rPr>
        <w:t>955 </w:t>
      </w:r>
      <w:r w:rsidR="00486E7D" w:rsidRPr="00203D59">
        <w:rPr>
          <w:rFonts w:ascii="Verdana" w:hAnsi="Verdana" w:cs="Arial"/>
          <w:color w:val="4C4E53"/>
          <w:sz w:val="20"/>
          <w:szCs w:val="20"/>
        </w:rPr>
        <w:t>K€.</w:t>
      </w:r>
      <w:r w:rsidR="00486E7D">
        <w:rPr>
          <w:rFonts w:ascii="Verdana" w:hAnsi="Verdana" w:cs="Arial"/>
          <w:color w:val="4C4E53"/>
          <w:sz w:val="20"/>
          <w:szCs w:val="20"/>
        </w:rPr>
        <w:t xml:space="preserve"> Ces créances ont été dépréciées car elles ne feront pas l’objet d’un recouvrement à court terme. </w:t>
      </w:r>
    </w:p>
    <w:p w:rsidR="00817998" w:rsidRPr="00004A17" w:rsidRDefault="00817998" w:rsidP="00817998">
      <w:pPr>
        <w:pStyle w:val="NormalWeb"/>
        <w:spacing w:before="0" w:beforeAutospacing="0" w:after="0" w:afterAutospacing="0"/>
        <w:ind w:right="57"/>
        <w:rPr>
          <w:rFonts w:ascii="Verdana" w:hAnsi="Verdana" w:cs="Arial"/>
          <w:color w:val="4C4E53"/>
          <w:sz w:val="20"/>
          <w:szCs w:val="20"/>
        </w:rPr>
      </w:pPr>
    </w:p>
    <w:p w:rsidR="00F8304D" w:rsidRPr="00004A17" w:rsidRDefault="00817998" w:rsidP="00D53A45">
      <w:pPr>
        <w:pStyle w:val="Default"/>
        <w:jc w:val="both"/>
        <w:rPr>
          <w:rFonts w:ascii="Verdana" w:hAnsi="Verdana" w:cs="Arial"/>
          <w:color w:val="4C4E53"/>
          <w:sz w:val="20"/>
          <w:szCs w:val="20"/>
        </w:rPr>
      </w:pPr>
      <w:r w:rsidRPr="00004A17">
        <w:rPr>
          <w:rFonts w:ascii="Verdana" w:hAnsi="Verdana" w:cs="Arial"/>
          <w:color w:val="4C4E53"/>
          <w:sz w:val="20"/>
          <w:szCs w:val="20"/>
        </w:rPr>
        <w:t>Le résultat net</w:t>
      </w:r>
      <w:r w:rsidR="00C86E8C" w:rsidRPr="00004A17">
        <w:rPr>
          <w:rFonts w:ascii="Verdana" w:hAnsi="Verdana" w:cs="Arial"/>
          <w:color w:val="4C4E53"/>
          <w:sz w:val="20"/>
          <w:szCs w:val="20"/>
        </w:rPr>
        <w:t xml:space="preserve"> est </w:t>
      </w:r>
      <w:r w:rsidR="00A836DB">
        <w:rPr>
          <w:rFonts w:ascii="Verdana" w:hAnsi="Verdana" w:cs="Arial"/>
          <w:color w:val="4C4E53"/>
          <w:sz w:val="20"/>
          <w:szCs w:val="20"/>
        </w:rPr>
        <w:t xml:space="preserve">négatif </w:t>
      </w:r>
      <w:r w:rsidR="00C86E8C" w:rsidRPr="00004A17">
        <w:rPr>
          <w:rFonts w:ascii="Verdana" w:hAnsi="Verdana" w:cs="Arial"/>
          <w:color w:val="4C4E53"/>
          <w:sz w:val="20"/>
          <w:szCs w:val="20"/>
        </w:rPr>
        <w:t xml:space="preserve">de </w:t>
      </w:r>
      <w:r w:rsidR="00D96898">
        <w:rPr>
          <w:rFonts w:ascii="Verdana" w:hAnsi="Verdana" w:cs="Arial"/>
          <w:color w:val="4C4E53"/>
          <w:sz w:val="20"/>
          <w:szCs w:val="20"/>
        </w:rPr>
        <w:t>874</w:t>
      </w:r>
      <w:r w:rsidR="00A836DB">
        <w:rPr>
          <w:rFonts w:ascii="Verdana" w:hAnsi="Verdana" w:cs="Arial"/>
          <w:color w:val="4C4E53"/>
          <w:sz w:val="20"/>
          <w:szCs w:val="20"/>
        </w:rPr>
        <w:t> </w:t>
      </w:r>
      <w:r w:rsidR="00C86E8C" w:rsidRPr="00004A17">
        <w:rPr>
          <w:rFonts w:ascii="Verdana" w:hAnsi="Verdana" w:cs="Arial"/>
          <w:color w:val="4C4E53"/>
          <w:sz w:val="20"/>
          <w:szCs w:val="20"/>
        </w:rPr>
        <w:t xml:space="preserve">K€ au 30 juin </w:t>
      </w:r>
      <w:r w:rsidR="00004A17" w:rsidRPr="00004A17">
        <w:rPr>
          <w:rFonts w:ascii="Verdana" w:hAnsi="Verdana" w:cs="Arial"/>
          <w:color w:val="4C4E53"/>
          <w:sz w:val="20"/>
          <w:szCs w:val="20"/>
        </w:rPr>
        <w:t>201</w:t>
      </w:r>
      <w:r w:rsidR="007475A3">
        <w:rPr>
          <w:rFonts w:ascii="Verdana" w:hAnsi="Verdana" w:cs="Arial"/>
          <w:color w:val="4C4E53"/>
          <w:sz w:val="20"/>
          <w:szCs w:val="20"/>
        </w:rPr>
        <w:t>5</w:t>
      </w:r>
      <w:r w:rsidRPr="00004A17">
        <w:rPr>
          <w:rFonts w:ascii="Verdana" w:hAnsi="Verdana" w:cs="Arial"/>
          <w:color w:val="4C4E53"/>
          <w:sz w:val="20"/>
          <w:szCs w:val="20"/>
        </w:rPr>
        <w:t>, contre un résultat net positi</w:t>
      </w:r>
      <w:r w:rsidR="00C86E8C" w:rsidRPr="00004A17">
        <w:rPr>
          <w:rFonts w:ascii="Verdana" w:hAnsi="Verdana" w:cs="Arial"/>
          <w:color w:val="4C4E53"/>
          <w:sz w:val="20"/>
          <w:szCs w:val="20"/>
        </w:rPr>
        <w:t xml:space="preserve">f de </w:t>
      </w:r>
      <w:r w:rsidR="005D58CE">
        <w:rPr>
          <w:rFonts w:ascii="Verdana" w:hAnsi="Verdana" w:cs="Arial"/>
          <w:color w:val="4C4E53"/>
          <w:sz w:val="20"/>
          <w:szCs w:val="20"/>
        </w:rPr>
        <w:t>78</w:t>
      </w:r>
      <w:r w:rsidR="005D58CE" w:rsidRPr="00004A17">
        <w:rPr>
          <w:rFonts w:ascii="Verdana" w:hAnsi="Verdana" w:cs="Arial"/>
          <w:color w:val="4C4E53"/>
          <w:sz w:val="20"/>
          <w:szCs w:val="20"/>
        </w:rPr>
        <w:t> </w:t>
      </w:r>
      <w:r w:rsidR="00C86E8C" w:rsidRPr="00004A17">
        <w:rPr>
          <w:rFonts w:ascii="Verdana" w:hAnsi="Verdana" w:cs="Arial"/>
          <w:color w:val="4C4E53"/>
          <w:sz w:val="20"/>
          <w:szCs w:val="20"/>
        </w:rPr>
        <w:t>K</w:t>
      </w:r>
      <w:r w:rsidR="00004A17" w:rsidRPr="00004A17">
        <w:rPr>
          <w:rFonts w:ascii="Verdana" w:hAnsi="Verdana" w:cs="Arial"/>
          <w:color w:val="4C4E53"/>
          <w:sz w:val="20"/>
          <w:szCs w:val="20"/>
        </w:rPr>
        <w:t>€ au 30 juin 201</w:t>
      </w:r>
      <w:r w:rsidR="007475A3">
        <w:rPr>
          <w:rFonts w:ascii="Verdana" w:hAnsi="Verdana" w:cs="Arial"/>
          <w:color w:val="4C4E53"/>
          <w:sz w:val="20"/>
          <w:szCs w:val="20"/>
        </w:rPr>
        <w:t>4</w:t>
      </w:r>
      <w:r w:rsidRPr="00004A17">
        <w:rPr>
          <w:rFonts w:ascii="Verdana" w:hAnsi="Verdana" w:cs="Arial"/>
          <w:color w:val="4C4E53"/>
          <w:sz w:val="20"/>
          <w:szCs w:val="20"/>
        </w:rPr>
        <w:t>.</w:t>
      </w:r>
      <w:r w:rsidR="00785724">
        <w:rPr>
          <w:rFonts w:ascii="Verdana" w:hAnsi="Verdana" w:cs="Arial"/>
          <w:color w:val="4C4E53"/>
          <w:sz w:val="20"/>
          <w:szCs w:val="20"/>
        </w:rPr>
        <w:t xml:space="preserve"> Deux principaux éléments non-récurrents ont pesé sur le résultat net du premier semestre :</w:t>
      </w:r>
      <w:r w:rsidRPr="00004A17">
        <w:rPr>
          <w:rFonts w:ascii="Verdana" w:hAnsi="Verdana" w:cs="Arial"/>
          <w:color w:val="4C4E53"/>
          <w:sz w:val="20"/>
          <w:szCs w:val="20"/>
        </w:rPr>
        <w:t xml:space="preserve"> </w:t>
      </w:r>
      <w:r w:rsidR="00785724">
        <w:rPr>
          <w:rFonts w:ascii="Verdana" w:hAnsi="Verdana" w:cs="Arial"/>
          <w:color w:val="4C4E53"/>
          <w:sz w:val="20"/>
          <w:szCs w:val="20"/>
        </w:rPr>
        <w:t>l</w:t>
      </w:r>
      <w:r w:rsidR="00856AD8">
        <w:rPr>
          <w:rFonts w:ascii="Verdana" w:hAnsi="Verdana" w:cs="Arial"/>
          <w:color w:val="4C4E53"/>
          <w:sz w:val="20"/>
          <w:szCs w:val="20"/>
        </w:rPr>
        <w:t>a dépréciation des créances détenues sur Broadcast Network</w:t>
      </w:r>
      <w:r w:rsidR="003748C2">
        <w:rPr>
          <w:rFonts w:ascii="Verdana" w:hAnsi="Verdana" w:cs="Arial"/>
          <w:color w:val="4C4E53"/>
          <w:sz w:val="20"/>
          <w:szCs w:val="20"/>
        </w:rPr>
        <w:t>s Ltd</w:t>
      </w:r>
      <w:r w:rsidR="00856AD8">
        <w:rPr>
          <w:rFonts w:ascii="Verdana" w:hAnsi="Verdana" w:cs="Arial"/>
          <w:color w:val="4C4E53"/>
          <w:sz w:val="20"/>
          <w:szCs w:val="20"/>
        </w:rPr>
        <w:t xml:space="preserve"> à hauteur de 955</w:t>
      </w:r>
      <w:r w:rsidR="008F3DFC">
        <w:rPr>
          <w:rFonts w:ascii="Verdana" w:hAnsi="Verdana" w:cs="Arial"/>
          <w:color w:val="4C4E53"/>
          <w:sz w:val="20"/>
          <w:szCs w:val="20"/>
        </w:rPr>
        <w:t> </w:t>
      </w:r>
      <w:r w:rsidR="00856AD8">
        <w:rPr>
          <w:rFonts w:ascii="Verdana" w:hAnsi="Verdana" w:cs="Arial"/>
          <w:color w:val="4C4E53"/>
          <w:sz w:val="20"/>
          <w:szCs w:val="20"/>
        </w:rPr>
        <w:t xml:space="preserve">K€ et l’ouverture </w:t>
      </w:r>
      <w:r w:rsidR="00785724">
        <w:rPr>
          <w:rFonts w:ascii="Verdana" w:hAnsi="Verdana" w:cs="Arial"/>
          <w:color w:val="4C4E53"/>
          <w:sz w:val="20"/>
          <w:szCs w:val="20"/>
        </w:rPr>
        <w:t xml:space="preserve">de la </w:t>
      </w:r>
      <w:r w:rsidR="00856AD8">
        <w:rPr>
          <w:rFonts w:ascii="Verdana" w:hAnsi="Verdana" w:cs="Arial"/>
          <w:color w:val="4C4E53"/>
          <w:sz w:val="20"/>
          <w:szCs w:val="20"/>
        </w:rPr>
        <w:t xml:space="preserve">filiale </w:t>
      </w:r>
      <w:r w:rsidR="00785724">
        <w:rPr>
          <w:rFonts w:ascii="Verdana" w:hAnsi="Verdana" w:cs="Arial"/>
          <w:color w:val="4C4E53"/>
          <w:sz w:val="20"/>
          <w:szCs w:val="20"/>
        </w:rPr>
        <w:t>de</w:t>
      </w:r>
      <w:r w:rsidR="00856AD8">
        <w:rPr>
          <w:rFonts w:ascii="Verdana" w:hAnsi="Verdana" w:cs="Arial"/>
          <w:color w:val="4C4E53"/>
          <w:sz w:val="20"/>
          <w:szCs w:val="20"/>
        </w:rPr>
        <w:t xml:space="preserve"> Dubaï </w:t>
      </w:r>
      <w:r w:rsidR="00785724">
        <w:rPr>
          <w:rFonts w:ascii="Verdana" w:hAnsi="Verdana" w:cs="Arial"/>
          <w:color w:val="4C4E53"/>
          <w:sz w:val="20"/>
          <w:szCs w:val="20"/>
        </w:rPr>
        <w:t xml:space="preserve">(impact </w:t>
      </w:r>
      <w:r w:rsidR="00856AD8">
        <w:rPr>
          <w:rFonts w:ascii="Verdana" w:hAnsi="Verdana" w:cs="Arial"/>
          <w:color w:val="4C4E53"/>
          <w:sz w:val="20"/>
          <w:szCs w:val="20"/>
        </w:rPr>
        <w:t>négatif de 259 K€</w:t>
      </w:r>
      <w:r w:rsidR="00785724">
        <w:rPr>
          <w:rFonts w:ascii="Verdana" w:hAnsi="Verdana" w:cs="Arial"/>
          <w:color w:val="4C4E53"/>
          <w:sz w:val="20"/>
          <w:szCs w:val="20"/>
        </w:rPr>
        <w:t>)</w:t>
      </w:r>
      <w:r w:rsidR="00856AD8">
        <w:rPr>
          <w:rFonts w:ascii="Verdana" w:hAnsi="Verdana" w:cs="Arial"/>
          <w:color w:val="4C4E53"/>
          <w:sz w:val="20"/>
          <w:szCs w:val="20"/>
        </w:rPr>
        <w:t xml:space="preserve">. </w:t>
      </w:r>
    </w:p>
    <w:p w:rsidR="00817998" w:rsidRPr="00004A17" w:rsidRDefault="00817998" w:rsidP="00817998">
      <w:pPr>
        <w:pStyle w:val="NormalWeb"/>
        <w:spacing w:before="0" w:beforeAutospacing="0" w:after="0" w:afterAutospacing="0"/>
        <w:ind w:right="57"/>
        <w:rPr>
          <w:rFonts w:ascii="Verdana" w:hAnsi="Verdana" w:cs="Arial"/>
          <w:color w:val="4C4E53"/>
          <w:sz w:val="20"/>
          <w:szCs w:val="20"/>
        </w:rPr>
      </w:pPr>
    </w:p>
    <w:p w:rsidR="00817998" w:rsidRPr="00A76DEE" w:rsidRDefault="00817998" w:rsidP="008F23F7">
      <w:pPr>
        <w:keepNext/>
        <w:ind w:left="1418"/>
        <w:rPr>
          <w:rFonts w:ascii="Verdana" w:hAnsi="Verdana" w:cs="Arial"/>
          <w:b/>
          <w:color w:val="D51366"/>
          <w:sz w:val="22"/>
        </w:rPr>
      </w:pPr>
      <w:r w:rsidRPr="00A76DEE">
        <w:rPr>
          <w:rFonts w:ascii="Verdana" w:hAnsi="Verdana" w:cs="Arial"/>
          <w:b/>
          <w:color w:val="D51366"/>
          <w:sz w:val="22"/>
        </w:rPr>
        <w:t>2.2.3</w:t>
      </w:r>
      <w:r w:rsidRPr="00A76DEE">
        <w:rPr>
          <w:rFonts w:ascii="Verdana" w:hAnsi="Verdana" w:cs="Arial"/>
          <w:b/>
          <w:color w:val="D51366"/>
          <w:sz w:val="22"/>
        </w:rPr>
        <w:tab/>
        <w:t>Structure financière consolidée</w:t>
      </w:r>
    </w:p>
    <w:p w:rsidR="00817998" w:rsidRPr="00A76DEE" w:rsidRDefault="00817998" w:rsidP="00817998">
      <w:pPr>
        <w:keepNext/>
        <w:rPr>
          <w:rFonts w:ascii="Verdana" w:hAnsi="Verdana" w:cs="Arial"/>
          <w:color w:val="D51366"/>
          <w:sz w:val="20"/>
        </w:rPr>
      </w:pPr>
    </w:p>
    <w:p w:rsidR="00817998" w:rsidRPr="00A76DEE" w:rsidRDefault="00C8635C" w:rsidP="008F23F7">
      <w:pPr>
        <w:pStyle w:val="Paragraphedeliste"/>
        <w:keepNext/>
        <w:numPr>
          <w:ilvl w:val="0"/>
          <w:numId w:val="14"/>
        </w:numPr>
        <w:rPr>
          <w:rFonts w:ascii="Verdana" w:hAnsi="Verdana" w:cs="Arial"/>
          <w:b/>
          <w:color w:val="D51366"/>
          <w:sz w:val="20"/>
        </w:rPr>
      </w:pPr>
      <w:r w:rsidRPr="00A76DEE">
        <w:rPr>
          <w:rFonts w:ascii="Verdana" w:hAnsi="Verdana" w:cs="Arial"/>
          <w:b/>
          <w:color w:val="D51366"/>
          <w:sz w:val="20"/>
        </w:rPr>
        <w:t>Bilan simplifié</w:t>
      </w:r>
    </w:p>
    <w:p w:rsidR="00817998" w:rsidRPr="00224D17" w:rsidRDefault="00817998" w:rsidP="00817998">
      <w:pPr>
        <w:keepNext/>
        <w:rPr>
          <w:rFonts w:ascii="Verdana" w:hAnsi="Verdana" w:cs="Arial"/>
          <w:color w:val="4C4E53"/>
          <w:sz w:val="20"/>
        </w:rPr>
      </w:pPr>
    </w:p>
    <w:tbl>
      <w:tblPr>
        <w:tblW w:w="9585" w:type="dxa"/>
        <w:tblLook w:val="04A0" w:firstRow="1" w:lastRow="0" w:firstColumn="1" w:lastColumn="0" w:noHBand="0" w:noVBand="1"/>
      </w:tblPr>
      <w:tblGrid>
        <w:gridCol w:w="3345"/>
        <w:gridCol w:w="1560"/>
        <w:gridCol w:w="1560"/>
        <w:gridCol w:w="1560"/>
        <w:gridCol w:w="1560"/>
      </w:tblGrid>
      <w:tr w:rsidR="007475A3" w:rsidRPr="00963AC4" w:rsidTr="00ED2816">
        <w:trPr>
          <w:trHeight w:val="283"/>
        </w:trPr>
        <w:tc>
          <w:tcPr>
            <w:tcW w:w="3345" w:type="dxa"/>
            <w:tcBorders>
              <w:top w:val="single" w:sz="4" w:space="0" w:color="D51366"/>
              <w:left w:val="single" w:sz="4" w:space="0" w:color="D51366"/>
              <w:bottom w:val="single" w:sz="4" w:space="0" w:color="D51366"/>
              <w:right w:val="single" w:sz="4" w:space="0" w:color="D51366"/>
            </w:tcBorders>
            <w:shd w:val="clear" w:color="auto" w:fill="auto"/>
            <w:vAlign w:val="center"/>
            <w:hideMark/>
          </w:tcPr>
          <w:p w:rsidR="007475A3" w:rsidRPr="00963AC4" w:rsidRDefault="007475A3" w:rsidP="007475A3">
            <w:pPr>
              <w:keepNext/>
              <w:jc w:val="left"/>
              <w:rPr>
                <w:rFonts w:ascii="Verdana" w:hAnsi="Verdana"/>
                <w:b/>
                <w:color w:val="D51366"/>
                <w:sz w:val="16"/>
                <w:szCs w:val="16"/>
              </w:rPr>
            </w:pPr>
            <w:r w:rsidRPr="00963AC4">
              <w:rPr>
                <w:rFonts w:ascii="Verdana" w:hAnsi="Verdana"/>
                <w:b/>
                <w:color w:val="D51366"/>
                <w:sz w:val="16"/>
                <w:szCs w:val="16"/>
              </w:rPr>
              <w:t>ACTIF (K€)</w:t>
            </w:r>
          </w:p>
        </w:tc>
        <w:tc>
          <w:tcPr>
            <w:tcW w:w="1560" w:type="dxa"/>
            <w:tcBorders>
              <w:top w:val="single" w:sz="4" w:space="0" w:color="D51366"/>
              <w:left w:val="single" w:sz="4" w:space="0" w:color="D51366"/>
              <w:bottom w:val="single" w:sz="4" w:space="0" w:color="D51366"/>
              <w:right w:val="single" w:sz="4" w:space="0" w:color="D51366"/>
            </w:tcBorders>
            <w:vAlign w:val="center"/>
          </w:tcPr>
          <w:p w:rsidR="007475A3" w:rsidRPr="00963AC4" w:rsidRDefault="007475A3" w:rsidP="007475A3">
            <w:pPr>
              <w:keepNext/>
              <w:jc w:val="center"/>
              <w:rPr>
                <w:rFonts w:ascii="Verdana" w:hAnsi="Verdana"/>
                <w:b/>
                <w:color w:val="D51366"/>
                <w:sz w:val="16"/>
                <w:szCs w:val="16"/>
              </w:rPr>
            </w:pPr>
            <w:r w:rsidRPr="00963AC4">
              <w:rPr>
                <w:rFonts w:ascii="Verdana" w:hAnsi="Verdana"/>
                <w:b/>
                <w:color w:val="D51366"/>
                <w:sz w:val="16"/>
                <w:szCs w:val="16"/>
              </w:rPr>
              <w:t>30/06/2015</w:t>
            </w:r>
          </w:p>
        </w:tc>
        <w:tc>
          <w:tcPr>
            <w:tcW w:w="1560" w:type="dxa"/>
            <w:tcBorders>
              <w:top w:val="single" w:sz="4" w:space="0" w:color="D51366"/>
              <w:left w:val="single" w:sz="4" w:space="0" w:color="D51366"/>
              <w:bottom w:val="single" w:sz="4" w:space="0" w:color="D51366"/>
              <w:right w:val="single" w:sz="4" w:space="0" w:color="D51366"/>
            </w:tcBorders>
            <w:vAlign w:val="center"/>
          </w:tcPr>
          <w:p w:rsidR="007475A3" w:rsidRPr="002F5ABE" w:rsidRDefault="007475A3" w:rsidP="007475A3">
            <w:pPr>
              <w:keepNext/>
              <w:jc w:val="center"/>
              <w:rPr>
                <w:rFonts w:ascii="Verdana" w:hAnsi="Verdana"/>
                <w:b/>
                <w:color w:val="D51366"/>
                <w:sz w:val="16"/>
                <w:szCs w:val="16"/>
                <w:vertAlign w:val="superscript"/>
              </w:rPr>
            </w:pPr>
            <w:r w:rsidRPr="00963AC4">
              <w:rPr>
                <w:rFonts w:ascii="Verdana" w:hAnsi="Verdana"/>
                <w:b/>
                <w:color w:val="D51366"/>
                <w:sz w:val="16"/>
                <w:szCs w:val="16"/>
              </w:rPr>
              <w:t>30/06/2014</w:t>
            </w:r>
            <w:r w:rsidR="002F5ABE">
              <w:rPr>
                <w:rFonts w:ascii="Verdana" w:hAnsi="Verdana"/>
                <w:b/>
                <w:color w:val="D51366"/>
                <w:sz w:val="16"/>
                <w:szCs w:val="16"/>
                <w:vertAlign w:val="superscript"/>
              </w:rPr>
              <w:t>(1)</w:t>
            </w:r>
          </w:p>
        </w:tc>
        <w:tc>
          <w:tcPr>
            <w:tcW w:w="1560" w:type="dxa"/>
            <w:tcBorders>
              <w:top w:val="single" w:sz="4" w:space="0" w:color="D51366"/>
              <w:left w:val="single" w:sz="4" w:space="0" w:color="D51366"/>
              <w:bottom w:val="single" w:sz="4" w:space="0" w:color="D51366"/>
              <w:right w:val="single" w:sz="4" w:space="0" w:color="D51366"/>
            </w:tcBorders>
            <w:shd w:val="clear" w:color="auto" w:fill="auto"/>
            <w:vAlign w:val="center"/>
            <w:hideMark/>
          </w:tcPr>
          <w:p w:rsidR="007475A3" w:rsidRPr="00963AC4" w:rsidRDefault="007475A3" w:rsidP="007475A3">
            <w:pPr>
              <w:keepNext/>
              <w:jc w:val="center"/>
              <w:rPr>
                <w:rFonts w:ascii="Verdana" w:hAnsi="Verdana"/>
                <w:b/>
                <w:color w:val="D51366"/>
                <w:sz w:val="16"/>
                <w:szCs w:val="16"/>
              </w:rPr>
            </w:pPr>
            <w:r w:rsidRPr="00963AC4">
              <w:rPr>
                <w:rFonts w:ascii="Verdana" w:hAnsi="Verdana"/>
                <w:b/>
                <w:color w:val="D51366"/>
                <w:sz w:val="16"/>
                <w:szCs w:val="16"/>
              </w:rPr>
              <w:t>Evolution (%)</w:t>
            </w:r>
          </w:p>
        </w:tc>
        <w:tc>
          <w:tcPr>
            <w:tcW w:w="1560" w:type="dxa"/>
            <w:tcBorders>
              <w:top w:val="single" w:sz="4" w:space="0" w:color="D51366"/>
              <w:left w:val="single" w:sz="4" w:space="0" w:color="D51366"/>
              <w:bottom w:val="single" w:sz="4" w:space="0" w:color="D51366"/>
              <w:right w:val="single" w:sz="4" w:space="0" w:color="D51366"/>
            </w:tcBorders>
            <w:vAlign w:val="center"/>
          </w:tcPr>
          <w:p w:rsidR="007475A3" w:rsidRPr="00963AC4" w:rsidRDefault="007475A3" w:rsidP="007475A3">
            <w:pPr>
              <w:keepNext/>
              <w:jc w:val="center"/>
              <w:rPr>
                <w:rFonts w:ascii="Verdana" w:hAnsi="Verdana"/>
                <w:b/>
                <w:color w:val="D51366"/>
                <w:sz w:val="16"/>
                <w:szCs w:val="16"/>
              </w:rPr>
            </w:pPr>
            <w:r w:rsidRPr="00963AC4">
              <w:rPr>
                <w:rFonts w:ascii="Verdana" w:hAnsi="Verdana"/>
                <w:b/>
                <w:color w:val="D51366"/>
                <w:sz w:val="16"/>
                <w:szCs w:val="16"/>
              </w:rPr>
              <w:t>31/12/2014</w:t>
            </w:r>
            <w:r w:rsidR="002F5ABE" w:rsidRPr="002F5ABE">
              <w:rPr>
                <w:rFonts w:ascii="Verdana" w:hAnsi="Verdana"/>
                <w:b/>
                <w:color w:val="D51366"/>
                <w:sz w:val="16"/>
                <w:szCs w:val="16"/>
                <w:vertAlign w:val="superscript"/>
              </w:rPr>
              <w:t>(1)</w:t>
            </w:r>
          </w:p>
        </w:tc>
      </w:tr>
      <w:tr w:rsidR="007475A3" w:rsidRPr="00963AC4" w:rsidTr="00ED2816">
        <w:trPr>
          <w:trHeight w:val="283"/>
        </w:trPr>
        <w:tc>
          <w:tcPr>
            <w:tcW w:w="3345" w:type="dxa"/>
            <w:tcBorders>
              <w:top w:val="single" w:sz="4" w:space="0" w:color="D51366"/>
              <w:left w:val="single" w:sz="4" w:space="0" w:color="4C4E53"/>
              <w:bottom w:val="single" w:sz="4" w:space="0" w:color="4C4E53"/>
              <w:right w:val="single" w:sz="4" w:space="0" w:color="4C4E53"/>
            </w:tcBorders>
            <w:shd w:val="clear" w:color="auto" w:fill="auto"/>
            <w:vAlign w:val="center"/>
            <w:hideMark/>
          </w:tcPr>
          <w:p w:rsidR="007475A3" w:rsidRPr="00963AC4" w:rsidRDefault="007475A3" w:rsidP="007475A3">
            <w:pPr>
              <w:keepNext/>
              <w:jc w:val="left"/>
              <w:rPr>
                <w:rFonts w:ascii="Verdana" w:hAnsi="Verdana"/>
                <w:color w:val="4C4E53"/>
                <w:sz w:val="16"/>
                <w:szCs w:val="16"/>
              </w:rPr>
            </w:pPr>
            <w:r w:rsidRPr="00963AC4">
              <w:rPr>
                <w:rFonts w:ascii="Verdana" w:hAnsi="Verdana"/>
                <w:color w:val="4C4E53"/>
                <w:sz w:val="16"/>
                <w:szCs w:val="16"/>
              </w:rPr>
              <w:t>Actif non courants</w:t>
            </w:r>
          </w:p>
        </w:tc>
        <w:tc>
          <w:tcPr>
            <w:tcW w:w="1560" w:type="dxa"/>
            <w:tcBorders>
              <w:top w:val="single" w:sz="4" w:space="0" w:color="D51366"/>
              <w:left w:val="single" w:sz="4" w:space="0" w:color="4C4E53"/>
              <w:bottom w:val="single" w:sz="4" w:space="0" w:color="4C4E53"/>
              <w:right w:val="single" w:sz="4" w:space="0" w:color="4C4E53"/>
            </w:tcBorders>
            <w:vAlign w:val="center"/>
          </w:tcPr>
          <w:p w:rsidR="007475A3" w:rsidRPr="00963AC4" w:rsidRDefault="00DE1DAB" w:rsidP="00D96898">
            <w:pPr>
              <w:keepNext/>
              <w:ind w:right="284"/>
              <w:jc w:val="right"/>
              <w:rPr>
                <w:rFonts w:ascii="Verdana" w:hAnsi="Verdana"/>
                <w:color w:val="4C4E53"/>
                <w:sz w:val="16"/>
                <w:szCs w:val="16"/>
              </w:rPr>
            </w:pPr>
            <w:r>
              <w:rPr>
                <w:rFonts w:ascii="Verdana" w:hAnsi="Verdana"/>
                <w:color w:val="4C4E53"/>
                <w:sz w:val="16"/>
                <w:szCs w:val="16"/>
              </w:rPr>
              <w:t xml:space="preserve">46 </w:t>
            </w:r>
            <w:r w:rsidR="00D96898">
              <w:rPr>
                <w:rFonts w:ascii="Verdana" w:hAnsi="Verdana"/>
                <w:color w:val="4C4E53"/>
                <w:sz w:val="16"/>
                <w:szCs w:val="16"/>
              </w:rPr>
              <w:t>332</w:t>
            </w:r>
          </w:p>
        </w:tc>
        <w:tc>
          <w:tcPr>
            <w:tcW w:w="1560" w:type="dxa"/>
            <w:tcBorders>
              <w:top w:val="single" w:sz="4" w:space="0" w:color="D51366"/>
              <w:left w:val="single" w:sz="4" w:space="0" w:color="4C4E53"/>
              <w:bottom w:val="single" w:sz="4" w:space="0" w:color="4C4E53"/>
              <w:right w:val="single" w:sz="4" w:space="0" w:color="4C4E53"/>
            </w:tcBorders>
            <w:vAlign w:val="center"/>
          </w:tcPr>
          <w:p w:rsidR="007475A3" w:rsidRPr="00963AC4" w:rsidRDefault="007475A3" w:rsidP="007475A3">
            <w:pPr>
              <w:keepNext/>
              <w:ind w:right="284"/>
              <w:jc w:val="right"/>
              <w:rPr>
                <w:rFonts w:ascii="Verdana" w:hAnsi="Verdana"/>
                <w:color w:val="4C4E53"/>
                <w:sz w:val="16"/>
                <w:szCs w:val="16"/>
              </w:rPr>
            </w:pPr>
            <w:r w:rsidRPr="00963AC4">
              <w:rPr>
                <w:rFonts w:ascii="Verdana" w:hAnsi="Verdana"/>
                <w:color w:val="4C4E53"/>
                <w:sz w:val="16"/>
                <w:szCs w:val="16"/>
              </w:rPr>
              <w:t>47 139</w:t>
            </w:r>
          </w:p>
        </w:tc>
        <w:tc>
          <w:tcPr>
            <w:tcW w:w="1560" w:type="dxa"/>
            <w:tcBorders>
              <w:top w:val="single" w:sz="4" w:space="0" w:color="D51366"/>
              <w:left w:val="single" w:sz="4" w:space="0" w:color="4C4E53"/>
              <w:bottom w:val="single" w:sz="4" w:space="0" w:color="4C4E53"/>
              <w:right w:val="single" w:sz="4" w:space="0" w:color="4C4E53"/>
            </w:tcBorders>
            <w:shd w:val="clear" w:color="auto" w:fill="auto"/>
            <w:vAlign w:val="center"/>
          </w:tcPr>
          <w:p w:rsidR="007475A3" w:rsidRPr="00963AC4" w:rsidRDefault="0042094D" w:rsidP="00D96898">
            <w:pPr>
              <w:keepNext/>
              <w:ind w:right="284"/>
              <w:jc w:val="right"/>
              <w:rPr>
                <w:rFonts w:ascii="Verdana" w:hAnsi="Verdana"/>
                <w:color w:val="4C4E53"/>
                <w:sz w:val="16"/>
                <w:szCs w:val="16"/>
              </w:rPr>
            </w:pPr>
            <w:r>
              <w:rPr>
                <w:rFonts w:ascii="Verdana" w:hAnsi="Verdana"/>
                <w:color w:val="4C4E53"/>
                <w:sz w:val="16"/>
                <w:szCs w:val="16"/>
              </w:rPr>
              <w:t>-</w:t>
            </w:r>
            <w:r w:rsidR="00D96898">
              <w:rPr>
                <w:rFonts w:ascii="Verdana" w:hAnsi="Verdana"/>
                <w:color w:val="4C4E53"/>
                <w:sz w:val="16"/>
                <w:szCs w:val="16"/>
              </w:rPr>
              <w:t>1</w:t>
            </w:r>
            <w:r>
              <w:rPr>
                <w:rFonts w:ascii="Verdana" w:hAnsi="Verdana"/>
                <w:color w:val="4C4E53"/>
                <w:sz w:val="16"/>
                <w:szCs w:val="16"/>
              </w:rPr>
              <w:t>,</w:t>
            </w:r>
            <w:r w:rsidR="00D96898">
              <w:rPr>
                <w:rFonts w:ascii="Verdana" w:hAnsi="Verdana"/>
                <w:color w:val="4C4E53"/>
                <w:sz w:val="16"/>
                <w:szCs w:val="16"/>
              </w:rPr>
              <w:t>71</w:t>
            </w:r>
          </w:p>
        </w:tc>
        <w:tc>
          <w:tcPr>
            <w:tcW w:w="1560" w:type="dxa"/>
            <w:tcBorders>
              <w:top w:val="single" w:sz="4" w:space="0" w:color="D51366"/>
              <w:left w:val="single" w:sz="4" w:space="0" w:color="4C4E53"/>
              <w:bottom w:val="single" w:sz="4" w:space="0" w:color="4C4E53"/>
              <w:right w:val="single" w:sz="4" w:space="0" w:color="4C4E53"/>
            </w:tcBorders>
            <w:vAlign w:val="center"/>
          </w:tcPr>
          <w:p w:rsidR="007475A3" w:rsidRPr="00963AC4" w:rsidRDefault="00BC1439" w:rsidP="007475A3">
            <w:pPr>
              <w:keepNext/>
              <w:ind w:right="284"/>
              <w:jc w:val="right"/>
              <w:rPr>
                <w:rFonts w:ascii="Verdana" w:hAnsi="Verdana"/>
                <w:color w:val="4C4E53"/>
                <w:sz w:val="16"/>
                <w:szCs w:val="16"/>
              </w:rPr>
            </w:pPr>
            <w:r w:rsidRPr="00963AC4">
              <w:rPr>
                <w:rFonts w:ascii="Verdana" w:hAnsi="Verdana"/>
                <w:color w:val="4C4E53"/>
                <w:sz w:val="16"/>
                <w:szCs w:val="16"/>
              </w:rPr>
              <w:t>44 949</w:t>
            </w:r>
          </w:p>
        </w:tc>
      </w:tr>
      <w:tr w:rsidR="007475A3" w:rsidRPr="00963AC4" w:rsidTr="00ED2816">
        <w:trPr>
          <w:trHeight w:val="283"/>
        </w:trPr>
        <w:tc>
          <w:tcPr>
            <w:tcW w:w="3345" w:type="dxa"/>
            <w:tcBorders>
              <w:top w:val="single" w:sz="4" w:space="0" w:color="4C4E53"/>
              <w:left w:val="single" w:sz="4" w:space="0" w:color="4C4E53"/>
              <w:bottom w:val="single" w:sz="4" w:space="0" w:color="4C4E53"/>
              <w:right w:val="single" w:sz="4" w:space="0" w:color="4C4E53"/>
            </w:tcBorders>
            <w:shd w:val="clear" w:color="auto" w:fill="auto"/>
            <w:vAlign w:val="center"/>
            <w:hideMark/>
          </w:tcPr>
          <w:p w:rsidR="007475A3" w:rsidRPr="00963AC4" w:rsidRDefault="007475A3" w:rsidP="007475A3">
            <w:pPr>
              <w:keepNext/>
              <w:tabs>
                <w:tab w:val="left" w:pos="171"/>
                <w:tab w:val="left" w:pos="255"/>
              </w:tabs>
              <w:jc w:val="left"/>
              <w:rPr>
                <w:rFonts w:ascii="Verdana" w:hAnsi="Verdana"/>
                <w:i/>
                <w:color w:val="4C4E53"/>
                <w:sz w:val="16"/>
                <w:szCs w:val="16"/>
              </w:rPr>
            </w:pPr>
            <w:r w:rsidRPr="00963AC4">
              <w:rPr>
                <w:rFonts w:ascii="Verdana" w:hAnsi="Verdana"/>
                <w:i/>
                <w:color w:val="4C4E53"/>
                <w:sz w:val="16"/>
                <w:szCs w:val="16"/>
              </w:rPr>
              <w:tab/>
              <w:t>dont écarts d'acquisition</w:t>
            </w:r>
          </w:p>
        </w:tc>
        <w:tc>
          <w:tcPr>
            <w:tcW w:w="1560" w:type="dxa"/>
            <w:tcBorders>
              <w:top w:val="single" w:sz="4" w:space="0" w:color="4C4E53"/>
              <w:left w:val="single" w:sz="4" w:space="0" w:color="4C4E53"/>
              <w:bottom w:val="single" w:sz="4" w:space="0" w:color="4C4E53"/>
              <w:right w:val="single" w:sz="4" w:space="0" w:color="4C4E53"/>
            </w:tcBorders>
            <w:vAlign w:val="center"/>
          </w:tcPr>
          <w:p w:rsidR="007475A3" w:rsidRPr="00963AC4" w:rsidRDefault="00DE1DAB" w:rsidP="00DE1DAB">
            <w:pPr>
              <w:keepNext/>
              <w:ind w:right="284"/>
              <w:jc w:val="right"/>
              <w:rPr>
                <w:rFonts w:ascii="Verdana" w:hAnsi="Verdana"/>
                <w:i/>
                <w:color w:val="4C4E53"/>
                <w:sz w:val="16"/>
                <w:szCs w:val="16"/>
              </w:rPr>
            </w:pPr>
            <w:r>
              <w:rPr>
                <w:rFonts w:ascii="Verdana" w:hAnsi="Verdana"/>
                <w:i/>
                <w:color w:val="4C4E53"/>
                <w:sz w:val="16"/>
                <w:szCs w:val="16"/>
              </w:rPr>
              <w:t>28 551</w:t>
            </w:r>
          </w:p>
        </w:tc>
        <w:tc>
          <w:tcPr>
            <w:tcW w:w="1560" w:type="dxa"/>
            <w:tcBorders>
              <w:top w:val="single" w:sz="4" w:space="0" w:color="4C4E53"/>
              <w:left w:val="single" w:sz="4" w:space="0" w:color="4C4E53"/>
              <w:bottom w:val="single" w:sz="4" w:space="0" w:color="4C4E53"/>
              <w:right w:val="single" w:sz="4" w:space="0" w:color="4C4E53"/>
            </w:tcBorders>
            <w:vAlign w:val="center"/>
          </w:tcPr>
          <w:p w:rsidR="007475A3" w:rsidRPr="00963AC4" w:rsidRDefault="007475A3" w:rsidP="007475A3">
            <w:pPr>
              <w:keepNext/>
              <w:ind w:right="284"/>
              <w:jc w:val="right"/>
              <w:rPr>
                <w:rFonts w:ascii="Verdana" w:hAnsi="Verdana"/>
                <w:i/>
                <w:color w:val="4C4E53"/>
                <w:sz w:val="16"/>
                <w:szCs w:val="16"/>
              </w:rPr>
            </w:pPr>
            <w:r w:rsidRPr="00963AC4">
              <w:rPr>
                <w:rFonts w:ascii="Verdana" w:hAnsi="Verdana"/>
                <w:i/>
                <w:color w:val="4C4E53"/>
                <w:sz w:val="16"/>
                <w:szCs w:val="16"/>
              </w:rPr>
              <w:t>28 452</w:t>
            </w:r>
          </w:p>
        </w:tc>
        <w:tc>
          <w:tcPr>
            <w:tcW w:w="1560" w:type="dxa"/>
            <w:tcBorders>
              <w:top w:val="single" w:sz="4" w:space="0" w:color="4C4E53"/>
              <w:left w:val="single" w:sz="4" w:space="0" w:color="4C4E53"/>
              <w:bottom w:val="single" w:sz="4" w:space="0" w:color="4C4E53"/>
              <w:right w:val="single" w:sz="4" w:space="0" w:color="4C4E53"/>
            </w:tcBorders>
            <w:shd w:val="clear" w:color="auto" w:fill="auto"/>
            <w:vAlign w:val="center"/>
          </w:tcPr>
          <w:p w:rsidR="007475A3" w:rsidRPr="00963AC4" w:rsidRDefault="0042094D" w:rsidP="007475A3">
            <w:pPr>
              <w:keepNext/>
              <w:ind w:right="284"/>
              <w:jc w:val="right"/>
              <w:rPr>
                <w:rFonts w:ascii="Verdana" w:hAnsi="Verdana"/>
                <w:i/>
                <w:color w:val="4C4E53"/>
                <w:sz w:val="16"/>
                <w:szCs w:val="16"/>
              </w:rPr>
            </w:pPr>
            <w:r>
              <w:rPr>
                <w:rFonts w:ascii="Verdana" w:hAnsi="Verdana"/>
                <w:i/>
                <w:color w:val="4C4E53"/>
                <w:sz w:val="16"/>
                <w:szCs w:val="16"/>
              </w:rPr>
              <w:t>0,35</w:t>
            </w:r>
          </w:p>
        </w:tc>
        <w:tc>
          <w:tcPr>
            <w:tcW w:w="1560" w:type="dxa"/>
            <w:tcBorders>
              <w:top w:val="single" w:sz="4" w:space="0" w:color="4C4E53"/>
              <w:left w:val="single" w:sz="4" w:space="0" w:color="4C4E53"/>
              <w:bottom w:val="single" w:sz="4" w:space="0" w:color="4C4E53"/>
              <w:right w:val="single" w:sz="4" w:space="0" w:color="4C4E53"/>
            </w:tcBorders>
            <w:vAlign w:val="center"/>
          </w:tcPr>
          <w:p w:rsidR="007475A3" w:rsidRPr="00963AC4" w:rsidRDefault="00BC1439" w:rsidP="007475A3">
            <w:pPr>
              <w:keepNext/>
              <w:ind w:right="284"/>
              <w:jc w:val="right"/>
              <w:rPr>
                <w:rFonts w:ascii="Verdana" w:hAnsi="Verdana"/>
                <w:i/>
                <w:color w:val="4C4E53"/>
                <w:sz w:val="16"/>
                <w:szCs w:val="16"/>
              </w:rPr>
            </w:pPr>
            <w:r w:rsidRPr="00963AC4">
              <w:rPr>
                <w:rFonts w:ascii="Verdana" w:hAnsi="Verdana"/>
                <w:i/>
                <w:color w:val="4C4E53"/>
                <w:sz w:val="16"/>
                <w:szCs w:val="16"/>
              </w:rPr>
              <w:t>28 451</w:t>
            </w:r>
          </w:p>
        </w:tc>
      </w:tr>
      <w:tr w:rsidR="007475A3" w:rsidRPr="00963AC4" w:rsidTr="00ED2816">
        <w:trPr>
          <w:trHeight w:val="283"/>
        </w:trPr>
        <w:tc>
          <w:tcPr>
            <w:tcW w:w="3345" w:type="dxa"/>
            <w:tcBorders>
              <w:top w:val="single" w:sz="4" w:space="0" w:color="4C4E53"/>
              <w:left w:val="single" w:sz="4" w:space="0" w:color="4C4E53"/>
              <w:bottom w:val="single" w:sz="4" w:space="0" w:color="4C4E53"/>
              <w:right w:val="single" w:sz="4" w:space="0" w:color="4C4E53"/>
            </w:tcBorders>
            <w:shd w:val="clear" w:color="auto" w:fill="auto"/>
            <w:vAlign w:val="center"/>
            <w:hideMark/>
          </w:tcPr>
          <w:p w:rsidR="007475A3" w:rsidRPr="00963AC4" w:rsidRDefault="007475A3" w:rsidP="007475A3">
            <w:pPr>
              <w:keepNext/>
              <w:tabs>
                <w:tab w:val="left" w:pos="171"/>
                <w:tab w:val="left" w:pos="255"/>
              </w:tabs>
              <w:jc w:val="left"/>
              <w:rPr>
                <w:rFonts w:ascii="Verdana" w:hAnsi="Verdana"/>
                <w:i/>
                <w:color w:val="4C4E53"/>
                <w:sz w:val="16"/>
                <w:szCs w:val="16"/>
              </w:rPr>
            </w:pPr>
            <w:r w:rsidRPr="00963AC4">
              <w:rPr>
                <w:rFonts w:ascii="Verdana" w:hAnsi="Verdana"/>
                <w:i/>
                <w:color w:val="4C4E53"/>
                <w:sz w:val="16"/>
                <w:szCs w:val="16"/>
              </w:rPr>
              <w:tab/>
              <w:t>dont impôts différés actifs</w:t>
            </w:r>
          </w:p>
        </w:tc>
        <w:tc>
          <w:tcPr>
            <w:tcW w:w="1560" w:type="dxa"/>
            <w:tcBorders>
              <w:top w:val="single" w:sz="4" w:space="0" w:color="4C4E53"/>
              <w:left w:val="single" w:sz="4" w:space="0" w:color="4C4E53"/>
              <w:bottom w:val="single" w:sz="4" w:space="0" w:color="4C4E53"/>
              <w:right w:val="single" w:sz="4" w:space="0" w:color="4C4E53"/>
            </w:tcBorders>
            <w:vAlign w:val="center"/>
          </w:tcPr>
          <w:p w:rsidR="007475A3" w:rsidRPr="00963AC4" w:rsidRDefault="00D96898" w:rsidP="007475A3">
            <w:pPr>
              <w:keepNext/>
              <w:ind w:right="284"/>
              <w:jc w:val="right"/>
              <w:rPr>
                <w:rFonts w:ascii="Verdana" w:hAnsi="Verdana"/>
                <w:i/>
                <w:color w:val="4C4E53"/>
                <w:sz w:val="16"/>
                <w:szCs w:val="16"/>
              </w:rPr>
            </w:pPr>
            <w:r>
              <w:rPr>
                <w:rFonts w:ascii="Verdana" w:hAnsi="Verdana"/>
                <w:i/>
                <w:color w:val="4C4E53"/>
                <w:sz w:val="16"/>
                <w:szCs w:val="16"/>
              </w:rPr>
              <w:t>4 214</w:t>
            </w:r>
          </w:p>
        </w:tc>
        <w:tc>
          <w:tcPr>
            <w:tcW w:w="1560" w:type="dxa"/>
            <w:tcBorders>
              <w:top w:val="single" w:sz="4" w:space="0" w:color="4C4E53"/>
              <w:left w:val="single" w:sz="4" w:space="0" w:color="4C4E53"/>
              <w:bottom w:val="single" w:sz="4" w:space="0" w:color="4C4E53"/>
              <w:right w:val="single" w:sz="4" w:space="0" w:color="4C4E53"/>
            </w:tcBorders>
            <w:vAlign w:val="center"/>
          </w:tcPr>
          <w:p w:rsidR="007475A3" w:rsidRPr="00963AC4" w:rsidRDefault="007475A3" w:rsidP="007475A3">
            <w:pPr>
              <w:keepNext/>
              <w:ind w:right="284"/>
              <w:jc w:val="right"/>
              <w:rPr>
                <w:rFonts w:ascii="Verdana" w:hAnsi="Verdana"/>
                <w:i/>
                <w:color w:val="4C4E53"/>
                <w:sz w:val="16"/>
                <w:szCs w:val="16"/>
              </w:rPr>
            </w:pPr>
            <w:r w:rsidRPr="00963AC4">
              <w:rPr>
                <w:rFonts w:ascii="Verdana" w:hAnsi="Verdana"/>
                <w:i/>
                <w:color w:val="4C4E53"/>
                <w:sz w:val="16"/>
                <w:szCs w:val="16"/>
              </w:rPr>
              <w:t>3 710</w:t>
            </w:r>
          </w:p>
        </w:tc>
        <w:tc>
          <w:tcPr>
            <w:tcW w:w="1560" w:type="dxa"/>
            <w:tcBorders>
              <w:top w:val="single" w:sz="4" w:space="0" w:color="4C4E53"/>
              <w:left w:val="single" w:sz="4" w:space="0" w:color="4C4E53"/>
              <w:bottom w:val="single" w:sz="4" w:space="0" w:color="4C4E53"/>
              <w:right w:val="single" w:sz="4" w:space="0" w:color="4C4E53"/>
            </w:tcBorders>
            <w:shd w:val="clear" w:color="auto" w:fill="auto"/>
            <w:vAlign w:val="center"/>
          </w:tcPr>
          <w:p w:rsidR="007475A3" w:rsidRPr="00963AC4" w:rsidRDefault="00D96898" w:rsidP="00D96898">
            <w:pPr>
              <w:keepNext/>
              <w:ind w:right="284"/>
              <w:jc w:val="right"/>
              <w:rPr>
                <w:rFonts w:ascii="Verdana" w:hAnsi="Verdana"/>
                <w:i/>
                <w:color w:val="4C4E53"/>
                <w:sz w:val="16"/>
                <w:szCs w:val="16"/>
              </w:rPr>
            </w:pPr>
            <w:r>
              <w:rPr>
                <w:rFonts w:ascii="Verdana" w:hAnsi="Verdana"/>
                <w:i/>
                <w:color w:val="4C4E53"/>
                <w:sz w:val="16"/>
                <w:szCs w:val="16"/>
              </w:rPr>
              <w:t>13</w:t>
            </w:r>
            <w:r w:rsidR="00BE51E2">
              <w:rPr>
                <w:rFonts w:ascii="Verdana" w:hAnsi="Verdana"/>
                <w:i/>
                <w:color w:val="4C4E53"/>
                <w:sz w:val="16"/>
                <w:szCs w:val="16"/>
              </w:rPr>
              <w:t>,</w:t>
            </w:r>
            <w:r>
              <w:rPr>
                <w:rFonts w:ascii="Verdana" w:hAnsi="Verdana"/>
                <w:i/>
                <w:color w:val="4C4E53"/>
                <w:sz w:val="16"/>
                <w:szCs w:val="16"/>
              </w:rPr>
              <w:t>58</w:t>
            </w:r>
          </w:p>
        </w:tc>
        <w:tc>
          <w:tcPr>
            <w:tcW w:w="1560" w:type="dxa"/>
            <w:tcBorders>
              <w:top w:val="single" w:sz="4" w:space="0" w:color="4C4E53"/>
              <w:left w:val="single" w:sz="4" w:space="0" w:color="4C4E53"/>
              <w:bottom w:val="single" w:sz="4" w:space="0" w:color="4C4E53"/>
              <w:right w:val="single" w:sz="4" w:space="0" w:color="4C4E53"/>
            </w:tcBorders>
            <w:vAlign w:val="center"/>
          </w:tcPr>
          <w:p w:rsidR="007475A3" w:rsidRPr="00963AC4" w:rsidRDefault="00BC1439" w:rsidP="007475A3">
            <w:pPr>
              <w:keepNext/>
              <w:ind w:right="284"/>
              <w:jc w:val="right"/>
              <w:rPr>
                <w:rFonts w:ascii="Verdana" w:hAnsi="Verdana"/>
                <w:i/>
                <w:color w:val="4C4E53"/>
                <w:sz w:val="16"/>
                <w:szCs w:val="16"/>
              </w:rPr>
            </w:pPr>
            <w:r w:rsidRPr="00963AC4">
              <w:rPr>
                <w:rFonts w:ascii="Verdana" w:hAnsi="Verdana"/>
                <w:i/>
                <w:color w:val="4C4E53"/>
                <w:sz w:val="16"/>
                <w:szCs w:val="16"/>
              </w:rPr>
              <w:t>4 021</w:t>
            </w:r>
          </w:p>
        </w:tc>
      </w:tr>
      <w:tr w:rsidR="007475A3" w:rsidRPr="00963AC4" w:rsidTr="00ED2816">
        <w:trPr>
          <w:trHeight w:val="283"/>
        </w:trPr>
        <w:tc>
          <w:tcPr>
            <w:tcW w:w="3345" w:type="dxa"/>
            <w:tcBorders>
              <w:top w:val="single" w:sz="4" w:space="0" w:color="4C4E53"/>
              <w:left w:val="single" w:sz="4" w:space="0" w:color="4C4E53"/>
              <w:bottom w:val="single" w:sz="4" w:space="0" w:color="4C4E53"/>
              <w:right w:val="single" w:sz="4" w:space="0" w:color="4C4E53"/>
            </w:tcBorders>
            <w:shd w:val="clear" w:color="auto" w:fill="auto"/>
            <w:vAlign w:val="center"/>
            <w:hideMark/>
          </w:tcPr>
          <w:p w:rsidR="007475A3" w:rsidRPr="00963AC4" w:rsidRDefault="007475A3" w:rsidP="007475A3">
            <w:pPr>
              <w:keepNext/>
              <w:jc w:val="left"/>
              <w:rPr>
                <w:rFonts w:ascii="Verdana" w:hAnsi="Verdana"/>
                <w:color w:val="4C4E53"/>
                <w:sz w:val="16"/>
                <w:szCs w:val="16"/>
              </w:rPr>
            </w:pPr>
            <w:r w:rsidRPr="00963AC4">
              <w:rPr>
                <w:rFonts w:ascii="Verdana" w:hAnsi="Verdana"/>
                <w:color w:val="4C4E53"/>
                <w:sz w:val="16"/>
                <w:szCs w:val="16"/>
              </w:rPr>
              <w:t>Actifs courants</w:t>
            </w:r>
          </w:p>
        </w:tc>
        <w:tc>
          <w:tcPr>
            <w:tcW w:w="1560" w:type="dxa"/>
            <w:tcBorders>
              <w:top w:val="single" w:sz="4" w:space="0" w:color="4C4E53"/>
              <w:left w:val="single" w:sz="4" w:space="0" w:color="4C4E53"/>
              <w:bottom w:val="single" w:sz="4" w:space="0" w:color="4C4E53"/>
              <w:right w:val="single" w:sz="4" w:space="0" w:color="4C4E53"/>
            </w:tcBorders>
            <w:vAlign w:val="center"/>
          </w:tcPr>
          <w:p w:rsidR="007475A3" w:rsidRPr="00963AC4" w:rsidRDefault="00DE1DAB" w:rsidP="00D96898">
            <w:pPr>
              <w:keepNext/>
              <w:ind w:right="284"/>
              <w:jc w:val="right"/>
              <w:rPr>
                <w:rFonts w:ascii="Verdana" w:hAnsi="Verdana"/>
                <w:color w:val="4C4E53"/>
                <w:sz w:val="16"/>
                <w:szCs w:val="16"/>
              </w:rPr>
            </w:pPr>
            <w:r>
              <w:rPr>
                <w:rFonts w:ascii="Verdana" w:hAnsi="Verdana"/>
                <w:color w:val="4C4E53"/>
                <w:sz w:val="16"/>
                <w:szCs w:val="16"/>
              </w:rPr>
              <w:t xml:space="preserve">78 </w:t>
            </w:r>
            <w:r w:rsidR="00D96898">
              <w:rPr>
                <w:rFonts w:ascii="Verdana" w:hAnsi="Verdana"/>
                <w:color w:val="4C4E53"/>
                <w:sz w:val="16"/>
                <w:szCs w:val="16"/>
              </w:rPr>
              <w:t>455</w:t>
            </w:r>
          </w:p>
        </w:tc>
        <w:tc>
          <w:tcPr>
            <w:tcW w:w="1560" w:type="dxa"/>
            <w:tcBorders>
              <w:top w:val="single" w:sz="4" w:space="0" w:color="4C4E53"/>
              <w:left w:val="single" w:sz="4" w:space="0" w:color="4C4E53"/>
              <w:bottom w:val="single" w:sz="4" w:space="0" w:color="4C4E53"/>
              <w:right w:val="single" w:sz="4" w:space="0" w:color="4C4E53"/>
            </w:tcBorders>
            <w:vAlign w:val="center"/>
          </w:tcPr>
          <w:p w:rsidR="007475A3" w:rsidRPr="00963AC4" w:rsidRDefault="007475A3" w:rsidP="007475A3">
            <w:pPr>
              <w:keepNext/>
              <w:ind w:right="284"/>
              <w:jc w:val="right"/>
              <w:rPr>
                <w:rFonts w:ascii="Verdana" w:hAnsi="Verdana"/>
                <w:color w:val="4C4E53"/>
                <w:sz w:val="16"/>
                <w:szCs w:val="16"/>
              </w:rPr>
            </w:pPr>
            <w:r w:rsidRPr="00963AC4">
              <w:rPr>
                <w:rFonts w:ascii="Verdana" w:hAnsi="Verdana"/>
                <w:color w:val="4C4E53"/>
                <w:sz w:val="16"/>
                <w:szCs w:val="16"/>
              </w:rPr>
              <w:t>72 175</w:t>
            </w:r>
          </w:p>
        </w:tc>
        <w:tc>
          <w:tcPr>
            <w:tcW w:w="1560" w:type="dxa"/>
            <w:tcBorders>
              <w:top w:val="single" w:sz="4" w:space="0" w:color="4C4E53"/>
              <w:left w:val="single" w:sz="4" w:space="0" w:color="4C4E53"/>
              <w:bottom w:val="single" w:sz="4" w:space="0" w:color="4C4E53"/>
              <w:right w:val="single" w:sz="4" w:space="0" w:color="4C4E53"/>
            </w:tcBorders>
            <w:shd w:val="clear" w:color="auto" w:fill="auto"/>
            <w:vAlign w:val="center"/>
          </w:tcPr>
          <w:p w:rsidR="007475A3" w:rsidRPr="00963AC4" w:rsidRDefault="00BE51E2" w:rsidP="00D96898">
            <w:pPr>
              <w:keepNext/>
              <w:ind w:right="284"/>
              <w:jc w:val="right"/>
              <w:rPr>
                <w:rFonts w:ascii="Verdana" w:hAnsi="Verdana"/>
                <w:color w:val="4C4E53"/>
                <w:sz w:val="16"/>
                <w:szCs w:val="16"/>
              </w:rPr>
            </w:pPr>
            <w:r>
              <w:rPr>
                <w:rFonts w:ascii="Verdana" w:hAnsi="Verdana"/>
                <w:color w:val="4C4E53"/>
                <w:sz w:val="16"/>
                <w:szCs w:val="16"/>
              </w:rPr>
              <w:t>8,</w:t>
            </w:r>
            <w:r w:rsidR="00D96898">
              <w:rPr>
                <w:rFonts w:ascii="Verdana" w:hAnsi="Verdana"/>
                <w:color w:val="4C4E53"/>
                <w:sz w:val="16"/>
                <w:szCs w:val="16"/>
              </w:rPr>
              <w:t>70</w:t>
            </w:r>
          </w:p>
        </w:tc>
        <w:tc>
          <w:tcPr>
            <w:tcW w:w="1560" w:type="dxa"/>
            <w:tcBorders>
              <w:top w:val="single" w:sz="4" w:space="0" w:color="4C4E53"/>
              <w:left w:val="single" w:sz="4" w:space="0" w:color="4C4E53"/>
              <w:bottom w:val="single" w:sz="4" w:space="0" w:color="4C4E53"/>
              <w:right w:val="single" w:sz="4" w:space="0" w:color="4C4E53"/>
            </w:tcBorders>
            <w:vAlign w:val="center"/>
          </w:tcPr>
          <w:p w:rsidR="007475A3" w:rsidRPr="00963AC4" w:rsidRDefault="00BC1439" w:rsidP="007475A3">
            <w:pPr>
              <w:keepNext/>
              <w:ind w:right="284"/>
              <w:jc w:val="right"/>
              <w:rPr>
                <w:rFonts w:ascii="Verdana" w:hAnsi="Verdana"/>
                <w:color w:val="4C4E53"/>
                <w:sz w:val="16"/>
                <w:szCs w:val="16"/>
              </w:rPr>
            </w:pPr>
            <w:r w:rsidRPr="00963AC4">
              <w:rPr>
                <w:rFonts w:ascii="Verdana" w:hAnsi="Verdana"/>
                <w:color w:val="4C4E53"/>
                <w:sz w:val="16"/>
                <w:szCs w:val="16"/>
              </w:rPr>
              <w:t>83 633</w:t>
            </w:r>
          </w:p>
        </w:tc>
      </w:tr>
      <w:tr w:rsidR="007475A3" w:rsidRPr="00963AC4" w:rsidTr="00ED2816">
        <w:trPr>
          <w:trHeight w:val="283"/>
        </w:trPr>
        <w:tc>
          <w:tcPr>
            <w:tcW w:w="3345" w:type="dxa"/>
            <w:tcBorders>
              <w:top w:val="single" w:sz="4" w:space="0" w:color="4C4E53"/>
              <w:left w:val="single" w:sz="4" w:space="0" w:color="4C4E53"/>
              <w:bottom w:val="single" w:sz="4" w:space="0" w:color="4C4E53"/>
              <w:right w:val="single" w:sz="4" w:space="0" w:color="4C4E53"/>
            </w:tcBorders>
            <w:shd w:val="clear" w:color="auto" w:fill="auto"/>
            <w:vAlign w:val="center"/>
            <w:hideMark/>
          </w:tcPr>
          <w:p w:rsidR="007475A3" w:rsidRPr="00963AC4" w:rsidRDefault="007475A3" w:rsidP="007475A3">
            <w:pPr>
              <w:keepNext/>
              <w:tabs>
                <w:tab w:val="left" w:pos="171"/>
                <w:tab w:val="left" w:pos="278"/>
              </w:tabs>
              <w:jc w:val="left"/>
              <w:rPr>
                <w:rFonts w:ascii="Verdana" w:hAnsi="Verdana"/>
                <w:i/>
                <w:color w:val="4C4E53"/>
                <w:sz w:val="16"/>
                <w:szCs w:val="16"/>
              </w:rPr>
            </w:pPr>
            <w:r w:rsidRPr="00963AC4">
              <w:rPr>
                <w:rFonts w:ascii="Verdana" w:hAnsi="Verdana"/>
                <w:i/>
                <w:color w:val="4C4E53"/>
                <w:sz w:val="16"/>
                <w:szCs w:val="16"/>
              </w:rPr>
              <w:tab/>
              <w:t>dont stocks et en cours</w:t>
            </w:r>
          </w:p>
        </w:tc>
        <w:tc>
          <w:tcPr>
            <w:tcW w:w="1560" w:type="dxa"/>
            <w:tcBorders>
              <w:top w:val="single" w:sz="4" w:space="0" w:color="4C4E53"/>
              <w:left w:val="single" w:sz="4" w:space="0" w:color="4C4E53"/>
              <w:bottom w:val="single" w:sz="4" w:space="0" w:color="4C4E53"/>
              <w:right w:val="single" w:sz="4" w:space="0" w:color="4C4E53"/>
            </w:tcBorders>
            <w:vAlign w:val="center"/>
          </w:tcPr>
          <w:p w:rsidR="007475A3" w:rsidRPr="00963AC4" w:rsidRDefault="00DE1DAB" w:rsidP="001C64D8">
            <w:pPr>
              <w:keepNext/>
              <w:ind w:right="284"/>
              <w:jc w:val="right"/>
              <w:rPr>
                <w:rFonts w:ascii="Verdana" w:hAnsi="Verdana"/>
                <w:i/>
                <w:color w:val="4C4E53"/>
                <w:sz w:val="16"/>
                <w:szCs w:val="16"/>
              </w:rPr>
            </w:pPr>
            <w:r>
              <w:rPr>
                <w:rFonts w:ascii="Verdana" w:hAnsi="Verdana"/>
                <w:i/>
                <w:color w:val="4C4E53"/>
                <w:sz w:val="16"/>
                <w:szCs w:val="16"/>
              </w:rPr>
              <w:t xml:space="preserve">9 </w:t>
            </w:r>
            <w:r w:rsidR="001C64D8">
              <w:rPr>
                <w:rFonts w:ascii="Verdana" w:hAnsi="Verdana"/>
                <w:i/>
                <w:color w:val="4C4E53"/>
                <w:sz w:val="16"/>
                <w:szCs w:val="16"/>
              </w:rPr>
              <w:t>697</w:t>
            </w:r>
          </w:p>
        </w:tc>
        <w:tc>
          <w:tcPr>
            <w:tcW w:w="1560" w:type="dxa"/>
            <w:tcBorders>
              <w:top w:val="single" w:sz="4" w:space="0" w:color="4C4E53"/>
              <w:left w:val="single" w:sz="4" w:space="0" w:color="4C4E53"/>
              <w:bottom w:val="single" w:sz="4" w:space="0" w:color="4C4E53"/>
              <w:right w:val="single" w:sz="4" w:space="0" w:color="4C4E53"/>
            </w:tcBorders>
            <w:vAlign w:val="center"/>
          </w:tcPr>
          <w:p w:rsidR="007475A3" w:rsidRPr="00963AC4" w:rsidRDefault="007475A3" w:rsidP="007475A3">
            <w:pPr>
              <w:keepNext/>
              <w:ind w:right="284"/>
              <w:jc w:val="right"/>
              <w:rPr>
                <w:rFonts w:ascii="Verdana" w:hAnsi="Verdana"/>
                <w:i/>
                <w:color w:val="4C4E53"/>
                <w:sz w:val="16"/>
                <w:szCs w:val="16"/>
              </w:rPr>
            </w:pPr>
            <w:r w:rsidRPr="00963AC4">
              <w:rPr>
                <w:rFonts w:ascii="Verdana" w:hAnsi="Verdana"/>
                <w:i/>
                <w:color w:val="4C4E53"/>
                <w:sz w:val="16"/>
                <w:szCs w:val="16"/>
              </w:rPr>
              <w:t>7 625</w:t>
            </w:r>
          </w:p>
        </w:tc>
        <w:tc>
          <w:tcPr>
            <w:tcW w:w="1560" w:type="dxa"/>
            <w:tcBorders>
              <w:top w:val="single" w:sz="4" w:space="0" w:color="4C4E53"/>
              <w:left w:val="single" w:sz="4" w:space="0" w:color="4C4E53"/>
              <w:bottom w:val="single" w:sz="4" w:space="0" w:color="4C4E53"/>
              <w:right w:val="single" w:sz="4" w:space="0" w:color="4C4E53"/>
            </w:tcBorders>
            <w:shd w:val="clear" w:color="auto" w:fill="auto"/>
            <w:vAlign w:val="center"/>
          </w:tcPr>
          <w:p w:rsidR="007475A3" w:rsidRPr="00963AC4" w:rsidRDefault="001C64D8" w:rsidP="001C64D8">
            <w:pPr>
              <w:keepNext/>
              <w:ind w:right="284"/>
              <w:jc w:val="right"/>
              <w:rPr>
                <w:rFonts w:ascii="Verdana" w:hAnsi="Verdana"/>
                <w:i/>
                <w:color w:val="4C4E53"/>
                <w:sz w:val="16"/>
                <w:szCs w:val="16"/>
              </w:rPr>
            </w:pPr>
            <w:r>
              <w:rPr>
                <w:rFonts w:ascii="Verdana" w:hAnsi="Verdana"/>
                <w:i/>
                <w:color w:val="4C4E53"/>
                <w:sz w:val="16"/>
                <w:szCs w:val="16"/>
              </w:rPr>
              <w:t>27</w:t>
            </w:r>
            <w:r w:rsidR="00BE51E2">
              <w:rPr>
                <w:rFonts w:ascii="Verdana" w:hAnsi="Verdana"/>
                <w:i/>
                <w:color w:val="4C4E53"/>
                <w:sz w:val="16"/>
                <w:szCs w:val="16"/>
              </w:rPr>
              <w:t>,</w:t>
            </w:r>
            <w:r>
              <w:rPr>
                <w:rFonts w:ascii="Verdana" w:hAnsi="Verdana"/>
                <w:i/>
                <w:color w:val="4C4E53"/>
                <w:sz w:val="16"/>
                <w:szCs w:val="16"/>
              </w:rPr>
              <w:t>17</w:t>
            </w:r>
          </w:p>
        </w:tc>
        <w:tc>
          <w:tcPr>
            <w:tcW w:w="1560" w:type="dxa"/>
            <w:tcBorders>
              <w:top w:val="single" w:sz="4" w:space="0" w:color="4C4E53"/>
              <w:left w:val="single" w:sz="4" w:space="0" w:color="4C4E53"/>
              <w:bottom w:val="single" w:sz="4" w:space="0" w:color="4C4E53"/>
              <w:right w:val="single" w:sz="4" w:space="0" w:color="4C4E53"/>
            </w:tcBorders>
            <w:vAlign w:val="center"/>
          </w:tcPr>
          <w:p w:rsidR="007475A3" w:rsidRPr="00963AC4" w:rsidRDefault="00BC1439" w:rsidP="007475A3">
            <w:pPr>
              <w:keepNext/>
              <w:ind w:right="284"/>
              <w:jc w:val="right"/>
              <w:rPr>
                <w:rFonts w:ascii="Verdana" w:hAnsi="Verdana"/>
                <w:i/>
                <w:color w:val="4C4E53"/>
                <w:sz w:val="16"/>
                <w:szCs w:val="16"/>
              </w:rPr>
            </w:pPr>
            <w:r w:rsidRPr="00963AC4">
              <w:rPr>
                <w:rFonts w:ascii="Verdana" w:hAnsi="Verdana"/>
                <w:i/>
                <w:color w:val="4C4E53"/>
                <w:sz w:val="16"/>
                <w:szCs w:val="16"/>
              </w:rPr>
              <w:t>7 608</w:t>
            </w:r>
          </w:p>
        </w:tc>
      </w:tr>
      <w:tr w:rsidR="007475A3" w:rsidRPr="00963AC4" w:rsidTr="00ED2816">
        <w:trPr>
          <w:trHeight w:val="283"/>
        </w:trPr>
        <w:tc>
          <w:tcPr>
            <w:tcW w:w="3345" w:type="dxa"/>
            <w:tcBorders>
              <w:top w:val="single" w:sz="4" w:space="0" w:color="4C4E53"/>
              <w:left w:val="single" w:sz="4" w:space="0" w:color="4C4E53"/>
              <w:bottom w:val="single" w:sz="4" w:space="0" w:color="4C4E53"/>
              <w:right w:val="single" w:sz="4" w:space="0" w:color="4C4E53"/>
            </w:tcBorders>
            <w:shd w:val="clear" w:color="auto" w:fill="auto"/>
            <w:vAlign w:val="center"/>
            <w:hideMark/>
          </w:tcPr>
          <w:p w:rsidR="007475A3" w:rsidRPr="00963AC4" w:rsidRDefault="007475A3" w:rsidP="007475A3">
            <w:pPr>
              <w:keepNext/>
              <w:tabs>
                <w:tab w:val="left" w:pos="171"/>
                <w:tab w:val="left" w:pos="284"/>
              </w:tabs>
              <w:jc w:val="left"/>
              <w:rPr>
                <w:rFonts w:ascii="Verdana" w:hAnsi="Verdana"/>
                <w:i/>
                <w:color w:val="4C4E53"/>
                <w:sz w:val="16"/>
                <w:szCs w:val="16"/>
              </w:rPr>
            </w:pPr>
            <w:r w:rsidRPr="00963AC4">
              <w:rPr>
                <w:rFonts w:ascii="Verdana" w:hAnsi="Verdana"/>
                <w:i/>
                <w:color w:val="4C4E53"/>
                <w:sz w:val="16"/>
                <w:szCs w:val="16"/>
              </w:rPr>
              <w:tab/>
              <w:t>dont clients</w:t>
            </w:r>
          </w:p>
        </w:tc>
        <w:tc>
          <w:tcPr>
            <w:tcW w:w="1560" w:type="dxa"/>
            <w:tcBorders>
              <w:top w:val="single" w:sz="4" w:space="0" w:color="4C4E53"/>
              <w:left w:val="single" w:sz="4" w:space="0" w:color="4C4E53"/>
              <w:bottom w:val="single" w:sz="4" w:space="0" w:color="4C4E53"/>
              <w:right w:val="single" w:sz="4" w:space="0" w:color="4C4E53"/>
            </w:tcBorders>
            <w:vAlign w:val="center"/>
          </w:tcPr>
          <w:p w:rsidR="007475A3" w:rsidRPr="00963AC4" w:rsidRDefault="00D96898" w:rsidP="007475A3">
            <w:pPr>
              <w:keepNext/>
              <w:ind w:right="284"/>
              <w:jc w:val="right"/>
              <w:rPr>
                <w:rFonts w:ascii="Verdana" w:hAnsi="Verdana"/>
                <w:i/>
                <w:color w:val="4C4E53"/>
                <w:sz w:val="16"/>
                <w:szCs w:val="16"/>
              </w:rPr>
            </w:pPr>
            <w:r>
              <w:rPr>
                <w:rFonts w:ascii="Verdana" w:hAnsi="Verdana"/>
                <w:i/>
                <w:color w:val="4C4E53"/>
                <w:sz w:val="16"/>
                <w:szCs w:val="16"/>
              </w:rPr>
              <w:t>27 947</w:t>
            </w:r>
          </w:p>
        </w:tc>
        <w:tc>
          <w:tcPr>
            <w:tcW w:w="1560" w:type="dxa"/>
            <w:tcBorders>
              <w:top w:val="single" w:sz="4" w:space="0" w:color="4C4E53"/>
              <w:left w:val="single" w:sz="4" w:space="0" w:color="4C4E53"/>
              <w:bottom w:val="single" w:sz="4" w:space="0" w:color="4C4E53"/>
              <w:right w:val="single" w:sz="4" w:space="0" w:color="4C4E53"/>
            </w:tcBorders>
            <w:vAlign w:val="center"/>
          </w:tcPr>
          <w:p w:rsidR="007475A3" w:rsidRPr="00963AC4" w:rsidRDefault="007475A3" w:rsidP="007475A3">
            <w:pPr>
              <w:keepNext/>
              <w:ind w:right="284"/>
              <w:jc w:val="right"/>
              <w:rPr>
                <w:rFonts w:ascii="Verdana" w:hAnsi="Verdana"/>
                <w:i/>
                <w:color w:val="4C4E53"/>
                <w:sz w:val="16"/>
                <w:szCs w:val="16"/>
              </w:rPr>
            </w:pPr>
            <w:r w:rsidRPr="00963AC4">
              <w:rPr>
                <w:rFonts w:ascii="Verdana" w:hAnsi="Verdana"/>
                <w:i/>
                <w:color w:val="4C4E53"/>
                <w:sz w:val="16"/>
                <w:szCs w:val="16"/>
              </w:rPr>
              <w:t>34 085</w:t>
            </w:r>
          </w:p>
        </w:tc>
        <w:tc>
          <w:tcPr>
            <w:tcW w:w="1560" w:type="dxa"/>
            <w:tcBorders>
              <w:top w:val="single" w:sz="4" w:space="0" w:color="4C4E53"/>
              <w:left w:val="single" w:sz="4" w:space="0" w:color="4C4E53"/>
              <w:bottom w:val="single" w:sz="4" w:space="0" w:color="4C4E53"/>
              <w:right w:val="single" w:sz="4" w:space="0" w:color="4C4E53"/>
            </w:tcBorders>
            <w:shd w:val="clear" w:color="auto" w:fill="auto"/>
            <w:vAlign w:val="center"/>
          </w:tcPr>
          <w:p w:rsidR="007475A3" w:rsidRPr="00963AC4" w:rsidRDefault="00BE51E2" w:rsidP="007475A3">
            <w:pPr>
              <w:keepNext/>
              <w:ind w:right="284"/>
              <w:jc w:val="right"/>
              <w:rPr>
                <w:rFonts w:ascii="Verdana" w:hAnsi="Verdana"/>
                <w:i/>
                <w:color w:val="4C4E53"/>
                <w:sz w:val="16"/>
                <w:szCs w:val="16"/>
              </w:rPr>
            </w:pPr>
            <w:r>
              <w:rPr>
                <w:rFonts w:ascii="Verdana" w:hAnsi="Verdana"/>
                <w:i/>
                <w:color w:val="4C4E53"/>
                <w:sz w:val="16"/>
                <w:szCs w:val="16"/>
              </w:rPr>
              <w:t>-18,01</w:t>
            </w:r>
          </w:p>
        </w:tc>
        <w:tc>
          <w:tcPr>
            <w:tcW w:w="1560" w:type="dxa"/>
            <w:tcBorders>
              <w:top w:val="single" w:sz="4" w:space="0" w:color="4C4E53"/>
              <w:left w:val="single" w:sz="4" w:space="0" w:color="4C4E53"/>
              <w:bottom w:val="single" w:sz="4" w:space="0" w:color="4C4E53"/>
              <w:right w:val="single" w:sz="4" w:space="0" w:color="4C4E53"/>
            </w:tcBorders>
            <w:vAlign w:val="center"/>
          </w:tcPr>
          <w:p w:rsidR="007475A3" w:rsidRPr="00963AC4" w:rsidRDefault="00BC1439" w:rsidP="007475A3">
            <w:pPr>
              <w:keepNext/>
              <w:ind w:right="284"/>
              <w:jc w:val="right"/>
              <w:rPr>
                <w:rFonts w:ascii="Verdana" w:hAnsi="Verdana"/>
                <w:i/>
                <w:color w:val="4C4E53"/>
                <w:sz w:val="16"/>
                <w:szCs w:val="16"/>
              </w:rPr>
            </w:pPr>
            <w:r w:rsidRPr="00963AC4">
              <w:rPr>
                <w:rFonts w:ascii="Verdana" w:hAnsi="Verdana"/>
                <w:i/>
                <w:color w:val="4C4E53"/>
                <w:sz w:val="16"/>
                <w:szCs w:val="16"/>
              </w:rPr>
              <w:t>32 551</w:t>
            </w:r>
          </w:p>
        </w:tc>
      </w:tr>
      <w:tr w:rsidR="007475A3" w:rsidRPr="00963AC4" w:rsidTr="00ED2816">
        <w:trPr>
          <w:trHeight w:val="283"/>
        </w:trPr>
        <w:tc>
          <w:tcPr>
            <w:tcW w:w="3345" w:type="dxa"/>
            <w:tcBorders>
              <w:top w:val="single" w:sz="4" w:space="0" w:color="4C4E53"/>
              <w:left w:val="single" w:sz="4" w:space="0" w:color="4C4E53"/>
              <w:bottom w:val="single" w:sz="4" w:space="0" w:color="D51366"/>
              <w:right w:val="single" w:sz="4" w:space="0" w:color="4C4E53"/>
            </w:tcBorders>
            <w:shd w:val="clear" w:color="auto" w:fill="auto"/>
            <w:vAlign w:val="center"/>
            <w:hideMark/>
          </w:tcPr>
          <w:p w:rsidR="007475A3" w:rsidRPr="00963AC4" w:rsidRDefault="007475A3" w:rsidP="007475A3">
            <w:pPr>
              <w:keepNext/>
              <w:tabs>
                <w:tab w:val="left" w:pos="171"/>
              </w:tabs>
              <w:jc w:val="left"/>
              <w:rPr>
                <w:rFonts w:ascii="Verdana" w:hAnsi="Verdana"/>
                <w:i/>
                <w:color w:val="4C4E53"/>
                <w:sz w:val="16"/>
                <w:szCs w:val="16"/>
              </w:rPr>
            </w:pPr>
            <w:r w:rsidRPr="00963AC4">
              <w:rPr>
                <w:rFonts w:ascii="Verdana" w:hAnsi="Verdana"/>
                <w:i/>
                <w:color w:val="4C4E53"/>
                <w:sz w:val="16"/>
                <w:szCs w:val="16"/>
              </w:rPr>
              <w:tab/>
              <w:t>dont trésorerie et équivalents</w:t>
            </w:r>
          </w:p>
        </w:tc>
        <w:tc>
          <w:tcPr>
            <w:tcW w:w="1560" w:type="dxa"/>
            <w:tcBorders>
              <w:top w:val="single" w:sz="4" w:space="0" w:color="4C4E53"/>
              <w:left w:val="single" w:sz="4" w:space="0" w:color="4C4E53"/>
              <w:bottom w:val="single" w:sz="4" w:space="0" w:color="D51366"/>
              <w:right w:val="single" w:sz="4" w:space="0" w:color="4C4E53"/>
            </w:tcBorders>
            <w:vAlign w:val="center"/>
          </w:tcPr>
          <w:p w:rsidR="007475A3" w:rsidRPr="00963AC4" w:rsidRDefault="00DE1DAB" w:rsidP="007475A3">
            <w:pPr>
              <w:keepNext/>
              <w:ind w:right="284"/>
              <w:jc w:val="right"/>
              <w:rPr>
                <w:rFonts w:ascii="Verdana" w:hAnsi="Verdana"/>
                <w:i/>
                <w:color w:val="4C4E53"/>
                <w:sz w:val="16"/>
                <w:szCs w:val="16"/>
              </w:rPr>
            </w:pPr>
            <w:r>
              <w:rPr>
                <w:rFonts w:ascii="Verdana" w:hAnsi="Verdana"/>
                <w:i/>
                <w:color w:val="4C4E53"/>
                <w:sz w:val="16"/>
                <w:szCs w:val="16"/>
              </w:rPr>
              <w:t>27 833</w:t>
            </w:r>
          </w:p>
        </w:tc>
        <w:tc>
          <w:tcPr>
            <w:tcW w:w="1560" w:type="dxa"/>
            <w:tcBorders>
              <w:top w:val="single" w:sz="4" w:space="0" w:color="4C4E53"/>
              <w:left w:val="single" w:sz="4" w:space="0" w:color="4C4E53"/>
              <w:bottom w:val="single" w:sz="4" w:space="0" w:color="D51366"/>
              <w:right w:val="single" w:sz="4" w:space="0" w:color="4C4E53"/>
            </w:tcBorders>
            <w:vAlign w:val="center"/>
          </w:tcPr>
          <w:p w:rsidR="007475A3" w:rsidRPr="00963AC4" w:rsidRDefault="007475A3" w:rsidP="007475A3">
            <w:pPr>
              <w:keepNext/>
              <w:ind w:right="284"/>
              <w:jc w:val="right"/>
              <w:rPr>
                <w:rFonts w:ascii="Verdana" w:hAnsi="Verdana"/>
                <w:i/>
                <w:color w:val="4C4E53"/>
                <w:sz w:val="16"/>
                <w:szCs w:val="16"/>
              </w:rPr>
            </w:pPr>
            <w:r w:rsidRPr="00963AC4">
              <w:rPr>
                <w:rFonts w:ascii="Verdana" w:hAnsi="Verdana"/>
                <w:i/>
                <w:color w:val="4C4E53"/>
                <w:sz w:val="16"/>
                <w:szCs w:val="16"/>
              </w:rPr>
              <w:t>17 619</w:t>
            </w:r>
          </w:p>
        </w:tc>
        <w:tc>
          <w:tcPr>
            <w:tcW w:w="1560" w:type="dxa"/>
            <w:tcBorders>
              <w:top w:val="single" w:sz="4" w:space="0" w:color="4C4E53"/>
              <w:left w:val="single" w:sz="4" w:space="0" w:color="4C4E53"/>
              <w:bottom w:val="single" w:sz="4" w:space="0" w:color="D51366"/>
              <w:right w:val="single" w:sz="4" w:space="0" w:color="4C4E53"/>
            </w:tcBorders>
            <w:shd w:val="clear" w:color="auto" w:fill="auto"/>
            <w:vAlign w:val="center"/>
          </w:tcPr>
          <w:p w:rsidR="007475A3" w:rsidRPr="00963AC4" w:rsidRDefault="00BE51E2" w:rsidP="007475A3">
            <w:pPr>
              <w:keepNext/>
              <w:ind w:right="284"/>
              <w:jc w:val="right"/>
              <w:rPr>
                <w:rFonts w:ascii="Verdana" w:hAnsi="Verdana"/>
                <w:i/>
                <w:color w:val="4C4E53"/>
                <w:sz w:val="16"/>
                <w:szCs w:val="16"/>
              </w:rPr>
            </w:pPr>
            <w:r>
              <w:rPr>
                <w:rFonts w:ascii="Verdana" w:hAnsi="Verdana"/>
                <w:i/>
                <w:color w:val="4C4E53"/>
                <w:sz w:val="16"/>
                <w:szCs w:val="16"/>
              </w:rPr>
              <w:t>57,97</w:t>
            </w:r>
          </w:p>
        </w:tc>
        <w:tc>
          <w:tcPr>
            <w:tcW w:w="1560" w:type="dxa"/>
            <w:tcBorders>
              <w:top w:val="single" w:sz="4" w:space="0" w:color="4C4E53"/>
              <w:left w:val="single" w:sz="4" w:space="0" w:color="4C4E53"/>
              <w:bottom w:val="single" w:sz="4" w:space="0" w:color="D51366"/>
              <w:right w:val="single" w:sz="4" w:space="0" w:color="4C4E53"/>
            </w:tcBorders>
            <w:vAlign w:val="center"/>
          </w:tcPr>
          <w:p w:rsidR="007475A3" w:rsidRPr="00963AC4" w:rsidRDefault="00BC1439" w:rsidP="007475A3">
            <w:pPr>
              <w:keepNext/>
              <w:ind w:right="284"/>
              <w:jc w:val="right"/>
              <w:rPr>
                <w:rFonts w:ascii="Verdana" w:hAnsi="Verdana"/>
                <w:i/>
                <w:color w:val="4C4E53"/>
                <w:sz w:val="16"/>
                <w:szCs w:val="16"/>
              </w:rPr>
            </w:pPr>
            <w:r w:rsidRPr="00963AC4">
              <w:rPr>
                <w:rFonts w:ascii="Verdana" w:hAnsi="Verdana"/>
                <w:i/>
                <w:color w:val="4C4E53"/>
                <w:sz w:val="16"/>
                <w:szCs w:val="16"/>
              </w:rPr>
              <w:t>31 776</w:t>
            </w:r>
          </w:p>
        </w:tc>
      </w:tr>
      <w:tr w:rsidR="007475A3" w:rsidRPr="00963AC4" w:rsidTr="00ED2816">
        <w:trPr>
          <w:trHeight w:val="283"/>
        </w:trPr>
        <w:tc>
          <w:tcPr>
            <w:tcW w:w="3345" w:type="dxa"/>
            <w:tcBorders>
              <w:top w:val="single" w:sz="4" w:space="0" w:color="D51366"/>
              <w:left w:val="single" w:sz="4" w:space="0" w:color="D51366"/>
              <w:bottom w:val="single" w:sz="4" w:space="0" w:color="D51366"/>
              <w:right w:val="single" w:sz="4" w:space="0" w:color="D51366"/>
            </w:tcBorders>
            <w:shd w:val="clear" w:color="auto" w:fill="auto"/>
            <w:vAlign w:val="center"/>
            <w:hideMark/>
          </w:tcPr>
          <w:p w:rsidR="007475A3" w:rsidRPr="00963AC4" w:rsidRDefault="007475A3" w:rsidP="007475A3">
            <w:pPr>
              <w:keepNext/>
              <w:jc w:val="left"/>
              <w:rPr>
                <w:rFonts w:ascii="Verdana" w:hAnsi="Verdana"/>
                <w:b/>
                <w:color w:val="D51366"/>
                <w:sz w:val="16"/>
                <w:szCs w:val="16"/>
              </w:rPr>
            </w:pPr>
            <w:r w:rsidRPr="00963AC4">
              <w:rPr>
                <w:rFonts w:ascii="Verdana" w:hAnsi="Verdana"/>
                <w:b/>
                <w:color w:val="D51366"/>
                <w:sz w:val="16"/>
                <w:szCs w:val="16"/>
              </w:rPr>
              <w:t>Total Actif</w:t>
            </w:r>
          </w:p>
        </w:tc>
        <w:tc>
          <w:tcPr>
            <w:tcW w:w="1560" w:type="dxa"/>
            <w:tcBorders>
              <w:top w:val="single" w:sz="4" w:space="0" w:color="D51366"/>
              <w:left w:val="single" w:sz="4" w:space="0" w:color="D51366"/>
              <w:bottom w:val="single" w:sz="4" w:space="0" w:color="D51366"/>
              <w:right w:val="single" w:sz="4" w:space="0" w:color="D51366"/>
            </w:tcBorders>
            <w:vAlign w:val="center"/>
          </w:tcPr>
          <w:p w:rsidR="007475A3" w:rsidRPr="00963AC4" w:rsidRDefault="00DE1DAB" w:rsidP="00D96898">
            <w:pPr>
              <w:keepNext/>
              <w:ind w:right="284"/>
              <w:jc w:val="right"/>
              <w:rPr>
                <w:rFonts w:ascii="Verdana" w:hAnsi="Verdana"/>
                <w:b/>
                <w:color w:val="D51366"/>
                <w:sz w:val="16"/>
                <w:szCs w:val="16"/>
              </w:rPr>
            </w:pPr>
            <w:r>
              <w:rPr>
                <w:rFonts w:ascii="Verdana" w:hAnsi="Verdana"/>
                <w:b/>
                <w:color w:val="D51366"/>
                <w:sz w:val="16"/>
                <w:szCs w:val="16"/>
              </w:rPr>
              <w:t xml:space="preserve">124 </w:t>
            </w:r>
            <w:r w:rsidR="00D96898">
              <w:rPr>
                <w:rFonts w:ascii="Verdana" w:hAnsi="Verdana"/>
                <w:b/>
                <w:color w:val="D51366"/>
                <w:sz w:val="16"/>
                <w:szCs w:val="16"/>
              </w:rPr>
              <w:t>787</w:t>
            </w:r>
          </w:p>
        </w:tc>
        <w:tc>
          <w:tcPr>
            <w:tcW w:w="1560" w:type="dxa"/>
            <w:tcBorders>
              <w:top w:val="single" w:sz="4" w:space="0" w:color="D51366"/>
              <w:left w:val="single" w:sz="4" w:space="0" w:color="D51366"/>
              <w:bottom w:val="single" w:sz="4" w:space="0" w:color="D51366"/>
              <w:right w:val="single" w:sz="4" w:space="0" w:color="D51366"/>
            </w:tcBorders>
            <w:vAlign w:val="center"/>
          </w:tcPr>
          <w:p w:rsidR="007475A3" w:rsidRPr="00963AC4" w:rsidRDefault="007475A3" w:rsidP="007475A3">
            <w:pPr>
              <w:keepNext/>
              <w:ind w:right="284"/>
              <w:jc w:val="right"/>
              <w:rPr>
                <w:rFonts w:ascii="Verdana" w:hAnsi="Verdana"/>
                <w:b/>
                <w:color w:val="D51366"/>
                <w:sz w:val="16"/>
                <w:szCs w:val="16"/>
              </w:rPr>
            </w:pPr>
            <w:r w:rsidRPr="00963AC4">
              <w:rPr>
                <w:rFonts w:ascii="Verdana" w:hAnsi="Verdana"/>
                <w:b/>
                <w:color w:val="D51366"/>
                <w:sz w:val="16"/>
                <w:szCs w:val="16"/>
              </w:rPr>
              <w:t>119 314</w:t>
            </w:r>
          </w:p>
        </w:tc>
        <w:tc>
          <w:tcPr>
            <w:tcW w:w="1560" w:type="dxa"/>
            <w:tcBorders>
              <w:top w:val="single" w:sz="4" w:space="0" w:color="D51366"/>
              <w:left w:val="single" w:sz="4" w:space="0" w:color="D51366"/>
              <w:bottom w:val="single" w:sz="4" w:space="0" w:color="D51366"/>
              <w:right w:val="single" w:sz="4" w:space="0" w:color="D51366"/>
            </w:tcBorders>
            <w:shd w:val="clear" w:color="auto" w:fill="auto"/>
            <w:vAlign w:val="center"/>
          </w:tcPr>
          <w:p w:rsidR="007475A3" w:rsidRPr="00963AC4" w:rsidRDefault="00BE51E2" w:rsidP="00D96898">
            <w:pPr>
              <w:keepNext/>
              <w:ind w:right="284"/>
              <w:jc w:val="right"/>
              <w:rPr>
                <w:rFonts w:ascii="Verdana" w:hAnsi="Verdana"/>
                <w:b/>
                <w:color w:val="D51366"/>
                <w:sz w:val="16"/>
                <w:szCs w:val="16"/>
              </w:rPr>
            </w:pPr>
            <w:r>
              <w:rPr>
                <w:rFonts w:ascii="Verdana" w:hAnsi="Verdana"/>
                <w:b/>
                <w:color w:val="D51366"/>
                <w:sz w:val="16"/>
                <w:szCs w:val="16"/>
              </w:rPr>
              <w:t>4,</w:t>
            </w:r>
            <w:r w:rsidR="00D96898">
              <w:rPr>
                <w:rFonts w:ascii="Verdana" w:hAnsi="Verdana"/>
                <w:b/>
                <w:color w:val="D51366"/>
                <w:sz w:val="16"/>
                <w:szCs w:val="16"/>
              </w:rPr>
              <w:t>59</w:t>
            </w:r>
          </w:p>
        </w:tc>
        <w:tc>
          <w:tcPr>
            <w:tcW w:w="1560" w:type="dxa"/>
            <w:tcBorders>
              <w:top w:val="single" w:sz="4" w:space="0" w:color="D51366"/>
              <w:left w:val="single" w:sz="4" w:space="0" w:color="D51366"/>
              <w:bottom w:val="single" w:sz="4" w:space="0" w:color="D51366"/>
              <w:right w:val="single" w:sz="4" w:space="0" w:color="D51366"/>
            </w:tcBorders>
            <w:vAlign w:val="center"/>
          </w:tcPr>
          <w:p w:rsidR="007475A3" w:rsidRPr="00963AC4" w:rsidRDefault="00BC1439" w:rsidP="007475A3">
            <w:pPr>
              <w:keepNext/>
              <w:ind w:right="284"/>
              <w:jc w:val="right"/>
              <w:rPr>
                <w:rFonts w:ascii="Verdana" w:hAnsi="Verdana"/>
                <w:b/>
                <w:color w:val="D51366"/>
                <w:sz w:val="16"/>
                <w:szCs w:val="16"/>
              </w:rPr>
            </w:pPr>
            <w:r w:rsidRPr="00963AC4">
              <w:rPr>
                <w:rFonts w:ascii="Verdana" w:hAnsi="Verdana"/>
                <w:b/>
                <w:color w:val="D51366"/>
                <w:sz w:val="16"/>
                <w:szCs w:val="16"/>
              </w:rPr>
              <w:t>128 582</w:t>
            </w:r>
          </w:p>
        </w:tc>
      </w:tr>
    </w:tbl>
    <w:p w:rsidR="00817998" w:rsidRPr="00224D17" w:rsidRDefault="00817998" w:rsidP="00817998">
      <w:pPr>
        <w:rPr>
          <w:rFonts w:ascii="Verdana" w:hAnsi="Verdana" w:cs="Arial"/>
          <w:color w:val="4C4E53"/>
          <w:sz w:val="20"/>
        </w:rPr>
      </w:pPr>
    </w:p>
    <w:tbl>
      <w:tblPr>
        <w:tblW w:w="9585" w:type="dxa"/>
        <w:tblLook w:val="04A0" w:firstRow="1" w:lastRow="0" w:firstColumn="1" w:lastColumn="0" w:noHBand="0" w:noVBand="1"/>
      </w:tblPr>
      <w:tblGrid>
        <w:gridCol w:w="3345"/>
        <w:gridCol w:w="1560"/>
        <w:gridCol w:w="1560"/>
        <w:gridCol w:w="1560"/>
        <w:gridCol w:w="1560"/>
      </w:tblGrid>
      <w:tr w:rsidR="00BC1439" w:rsidRPr="00963AC4" w:rsidTr="00ED2816">
        <w:trPr>
          <w:trHeight w:val="283"/>
        </w:trPr>
        <w:tc>
          <w:tcPr>
            <w:tcW w:w="3345" w:type="dxa"/>
            <w:tcBorders>
              <w:top w:val="single" w:sz="4" w:space="0" w:color="D51366"/>
              <w:left w:val="single" w:sz="4" w:space="0" w:color="D51366"/>
              <w:bottom w:val="single" w:sz="4" w:space="0" w:color="D51366"/>
              <w:right w:val="single" w:sz="4" w:space="0" w:color="D51366"/>
            </w:tcBorders>
            <w:shd w:val="clear" w:color="auto" w:fill="auto"/>
            <w:vAlign w:val="center"/>
            <w:hideMark/>
          </w:tcPr>
          <w:p w:rsidR="00BC1439" w:rsidRPr="00963AC4" w:rsidRDefault="00BC1439" w:rsidP="00BC1439">
            <w:pPr>
              <w:keepNext/>
              <w:jc w:val="left"/>
              <w:rPr>
                <w:rFonts w:ascii="Verdana" w:hAnsi="Verdana"/>
                <w:b/>
                <w:color w:val="D51366"/>
                <w:sz w:val="16"/>
                <w:szCs w:val="16"/>
              </w:rPr>
            </w:pPr>
            <w:r w:rsidRPr="00963AC4">
              <w:rPr>
                <w:rFonts w:ascii="Verdana" w:hAnsi="Verdana"/>
                <w:b/>
                <w:color w:val="D51366"/>
                <w:sz w:val="16"/>
                <w:szCs w:val="16"/>
              </w:rPr>
              <w:t>PASSIF (K€)</w:t>
            </w:r>
          </w:p>
        </w:tc>
        <w:tc>
          <w:tcPr>
            <w:tcW w:w="1560" w:type="dxa"/>
            <w:tcBorders>
              <w:top w:val="single" w:sz="4" w:space="0" w:color="D51366"/>
              <w:left w:val="single" w:sz="4" w:space="0" w:color="D51366"/>
              <w:bottom w:val="single" w:sz="4" w:space="0" w:color="D51366"/>
              <w:right w:val="single" w:sz="4" w:space="0" w:color="D51366"/>
            </w:tcBorders>
            <w:vAlign w:val="center"/>
          </w:tcPr>
          <w:p w:rsidR="00BC1439" w:rsidRPr="00963AC4" w:rsidRDefault="00BC1439" w:rsidP="00BC1439">
            <w:pPr>
              <w:keepNext/>
              <w:jc w:val="center"/>
              <w:rPr>
                <w:rFonts w:ascii="Verdana" w:hAnsi="Verdana"/>
                <w:b/>
                <w:color w:val="D51366"/>
                <w:sz w:val="16"/>
                <w:szCs w:val="16"/>
              </w:rPr>
            </w:pPr>
            <w:r w:rsidRPr="00963AC4">
              <w:rPr>
                <w:rFonts w:ascii="Verdana" w:hAnsi="Verdana"/>
                <w:b/>
                <w:color w:val="D51366"/>
                <w:sz w:val="16"/>
                <w:szCs w:val="16"/>
              </w:rPr>
              <w:t>30/06/2015</w:t>
            </w:r>
          </w:p>
        </w:tc>
        <w:tc>
          <w:tcPr>
            <w:tcW w:w="1560" w:type="dxa"/>
            <w:tcBorders>
              <w:top w:val="single" w:sz="4" w:space="0" w:color="D51366"/>
              <w:left w:val="single" w:sz="4" w:space="0" w:color="D51366"/>
              <w:bottom w:val="single" w:sz="4" w:space="0" w:color="D51366"/>
              <w:right w:val="single" w:sz="4" w:space="0" w:color="D51366"/>
            </w:tcBorders>
            <w:vAlign w:val="center"/>
          </w:tcPr>
          <w:p w:rsidR="00BC1439" w:rsidRPr="002F5ABE" w:rsidRDefault="00BC1439" w:rsidP="00BC1439">
            <w:pPr>
              <w:keepNext/>
              <w:jc w:val="center"/>
              <w:rPr>
                <w:rFonts w:ascii="Verdana" w:hAnsi="Verdana"/>
                <w:b/>
                <w:color w:val="D51366"/>
                <w:sz w:val="16"/>
                <w:szCs w:val="16"/>
                <w:vertAlign w:val="superscript"/>
              </w:rPr>
            </w:pPr>
            <w:r w:rsidRPr="00963AC4">
              <w:rPr>
                <w:rFonts w:ascii="Verdana" w:hAnsi="Verdana"/>
                <w:b/>
                <w:color w:val="D51366"/>
                <w:sz w:val="16"/>
                <w:szCs w:val="16"/>
              </w:rPr>
              <w:t>30/06/2014</w:t>
            </w:r>
            <w:r w:rsidR="002F5ABE">
              <w:rPr>
                <w:rFonts w:ascii="Verdana" w:hAnsi="Verdana"/>
                <w:b/>
                <w:color w:val="D51366"/>
                <w:sz w:val="16"/>
                <w:szCs w:val="16"/>
                <w:vertAlign w:val="superscript"/>
              </w:rPr>
              <w:t>(1)</w:t>
            </w:r>
          </w:p>
        </w:tc>
        <w:tc>
          <w:tcPr>
            <w:tcW w:w="1560" w:type="dxa"/>
            <w:tcBorders>
              <w:top w:val="single" w:sz="4" w:space="0" w:color="D51366"/>
              <w:left w:val="single" w:sz="4" w:space="0" w:color="D51366"/>
              <w:bottom w:val="single" w:sz="4" w:space="0" w:color="D51366"/>
              <w:right w:val="single" w:sz="4" w:space="0" w:color="D51366"/>
            </w:tcBorders>
            <w:shd w:val="clear" w:color="auto" w:fill="auto"/>
            <w:vAlign w:val="center"/>
            <w:hideMark/>
          </w:tcPr>
          <w:p w:rsidR="00BC1439" w:rsidRPr="00963AC4" w:rsidRDefault="00BC1439" w:rsidP="00BC1439">
            <w:pPr>
              <w:keepNext/>
              <w:jc w:val="center"/>
              <w:rPr>
                <w:rFonts w:ascii="Verdana" w:hAnsi="Verdana"/>
                <w:b/>
                <w:color w:val="D51366"/>
                <w:sz w:val="16"/>
                <w:szCs w:val="16"/>
              </w:rPr>
            </w:pPr>
            <w:r w:rsidRPr="00963AC4">
              <w:rPr>
                <w:rFonts w:ascii="Verdana" w:hAnsi="Verdana"/>
                <w:b/>
                <w:color w:val="D51366"/>
                <w:sz w:val="16"/>
                <w:szCs w:val="16"/>
              </w:rPr>
              <w:t>Evolution (%)</w:t>
            </w:r>
          </w:p>
        </w:tc>
        <w:tc>
          <w:tcPr>
            <w:tcW w:w="1560" w:type="dxa"/>
            <w:tcBorders>
              <w:top w:val="single" w:sz="4" w:space="0" w:color="D51366"/>
              <w:left w:val="single" w:sz="4" w:space="0" w:color="D51366"/>
              <w:bottom w:val="single" w:sz="4" w:space="0" w:color="D51366"/>
              <w:right w:val="single" w:sz="4" w:space="0" w:color="D51366"/>
            </w:tcBorders>
            <w:vAlign w:val="center"/>
          </w:tcPr>
          <w:p w:rsidR="00BC1439" w:rsidRPr="00963AC4" w:rsidRDefault="00BC1439" w:rsidP="00BC1439">
            <w:pPr>
              <w:keepNext/>
              <w:jc w:val="center"/>
              <w:rPr>
                <w:rFonts w:ascii="Verdana" w:hAnsi="Verdana"/>
                <w:b/>
                <w:color w:val="D51366"/>
                <w:sz w:val="16"/>
                <w:szCs w:val="16"/>
              </w:rPr>
            </w:pPr>
            <w:r w:rsidRPr="00963AC4">
              <w:rPr>
                <w:rFonts w:ascii="Verdana" w:hAnsi="Verdana"/>
                <w:b/>
                <w:color w:val="D51366"/>
                <w:sz w:val="16"/>
                <w:szCs w:val="16"/>
              </w:rPr>
              <w:t>31/12/2014</w:t>
            </w:r>
            <w:r w:rsidR="002F5ABE" w:rsidRPr="002F5ABE">
              <w:rPr>
                <w:rFonts w:ascii="Verdana" w:hAnsi="Verdana"/>
                <w:b/>
                <w:color w:val="D51366"/>
                <w:sz w:val="16"/>
                <w:szCs w:val="16"/>
                <w:vertAlign w:val="superscript"/>
              </w:rPr>
              <w:t>(1)</w:t>
            </w:r>
          </w:p>
        </w:tc>
      </w:tr>
      <w:tr w:rsidR="00BC1439" w:rsidRPr="00963AC4" w:rsidTr="00ED2816">
        <w:trPr>
          <w:trHeight w:val="283"/>
        </w:trPr>
        <w:tc>
          <w:tcPr>
            <w:tcW w:w="3345" w:type="dxa"/>
            <w:tcBorders>
              <w:top w:val="single" w:sz="4" w:space="0" w:color="D51366"/>
              <w:left w:val="single" w:sz="4" w:space="0" w:color="4C4E53"/>
              <w:bottom w:val="single" w:sz="4" w:space="0" w:color="4C4E53"/>
              <w:right w:val="single" w:sz="4" w:space="0" w:color="4C4E53"/>
            </w:tcBorders>
            <w:shd w:val="clear" w:color="auto" w:fill="auto"/>
            <w:vAlign w:val="center"/>
            <w:hideMark/>
          </w:tcPr>
          <w:p w:rsidR="00BC1439" w:rsidRPr="00963AC4" w:rsidRDefault="00BC1439" w:rsidP="00BC1439">
            <w:pPr>
              <w:keepNext/>
              <w:jc w:val="left"/>
              <w:rPr>
                <w:rFonts w:ascii="Verdana" w:hAnsi="Verdana"/>
                <w:color w:val="4C4E53"/>
                <w:sz w:val="16"/>
                <w:szCs w:val="16"/>
              </w:rPr>
            </w:pPr>
            <w:r w:rsidRPr="00963AC4">
              <w:rPr>
                <w:rFonts w:ascii="Verdana" w:hAnsi="Verdana"/>
                <w:color w:val="4C4E53"/>
                <w:sz w:val="16"/>
                <w:szCs w:val="16"/>
              </w:rPr>
              <w:t>Capitaux propres groupe</w:t>
            </w:r>
          </w:p>
        </w:tc>
        <w:tc>
          <w:tcPr>
            <w:tcW w:w="1560" w:type="dxa"/>
            <w:tcBorders>
              <w:top w:val="single" w:sz="4" w:space="0" w:color="D51366"/>
              <w:left w:val="single" w:sz="4" w:space="0" w:color="4C4E53"/>
              <w:bottom w:val="single" w:sz="4" w:space="0" w:color="4C4E53"/>
              <w:right w:val="single" w:sz="4" w:space="0" w:color="4C4E53"/>
            </w:tcBorders>
            <w:vAlign w:val="center"/>
          </w:tcPr>
          <w:p w:rsidR="00BC1439" w:rsidRPr="00963AC4" w:rsidRDefault="00FD08E5" w:rsidP="00D96898">
            <w:pPr>
              <w:keepNext/>
              <w:ind w:right="284"/>
              <w:jc w:val="right"/>
              <w:rPr>
                <w:rFonts w:ascii="Verdana" w:hAnsi="Verdana"/>
                <w:color w:val="4C4E53"/>
                <w:sz w:val="16"/>
                <w:szCs w:val="16"/>
              </w:rPr>
            </w:pPr>
            <w:r>
              <w:rPr>
                <w:rFonts w:ascii="Verdana" w:hAnsi="Verdana"/>
                <w:color w:val="4C4E53"/>
                <w:sz w:val="16"/>
                <w:szCs w:val="16"/>
              </w:rPr>
              <w:t xml:space="preserve">31 </w:t>
            </w:r>
            <w:r w:rsidR="00D96898">
              <w:rPr>
                <w:rFonts w:ascii="Verdana" w:hAnsi="Verdana"/>
                <w:color w:val="4C4E53"/>
                <w:sz w:val="16"/>
                <w:szCs w:val="16"/>
              </w:rPr>
              <w:t>807</w:t>
            </w:r>
          </w:p>
        </w:tc>
        <w:tc>
          <w:tcPr>
            <w:tcW w:w="1560" w:type="dxa"/>
            <w:tcBorders>
              <w:top w:val="single" w:sz="4" w:space="0" w:color="D51366"/>
              <w:left w:val="single" w:sz="4" w:space="0" w:color="4C4E53"/>
              <w:bottom w:val="single" w:sz="4" w:space="0" w:color="4C4E53"/>
              <w:right w:val="single" w:sz="4" w:space="0" w:color="4C4E53"/>
            </w:tcBorders>
            <w:vAlign w:val="center"/>
          </w:tcPr>
          <w:p w:rsidR="00BC1439" w:rsidRPr="00963AC4" w:rsidRDefault="00BC1439" w:rsidP="000933F6">
            <w:pPr>
              <w:keepNext/>
              <w:ind w:right="284"/>
              <w:jc w:val="right"/>
              <w:rPr>
                <w:rFonts w:ascii="Verdana" w:hAnsi="Verdana"/>
                <w:color w:val="4C4E53"/>
                <w:sz w:val="16"/>
                <w:szCs w:val="16"/>
              </w:rPr>
            </w:pPr>
            <w:r w:rsidRPr="00963AC4">
              <w:rPr>
                <w:rFonts w:ascii="Verdana" w:hAnsi="Verdana"/>
                <w:color w:val="4C4E53"/>
                <w:sz w:val="16"/>
                <w:szCs w:val="16"/>
              </w:rPr>
              <w:t xml:space="preserve">32 </w:t>
            </w:r>
            <w:r w:rsidR="00BB4999">
              <w:rPr>
                <w:rFonts w:ascii="Verdana" w:hAnsi="Verdana"/>
                <w:color w:val="4C4E53"/>
                <w:sz w:val="16"/>
                <w:szCs w:val="16"/>
              </w:rPr>
              <w:t>056</w:t>
            </w:r>
          </w:p>
        </w:tc>
        <w:tc>
          <w:tcPr>
            <w:tcW w:w="1560" w:type="dxa"/>
            <w:tcBorders>
              <w:top w:val="single" w:sz="4" w:space="0" w:color="D51366"/>
              <w:left w:val="single" w:sz="4" w:space="0" w:color="4C4E53"/>
              <w:bottom w:val="single" w:sz="4" w:space="0" w:color="4C4E53"/>
              <w:right w:val="single" w:sz="4" w:space="0" w:color="4C4E53"/>
            </w:tcBorders>
            <w:shd w:val="clear" w:color="auto" w:fill="auto"/>
            <w:vAlign w:val="center"/>
          </w:tcPr>
          <w:p w:rsidR="00BC1439" w:rsidRPr="00963AC4" w:rsidRDefault="00BE51E2" w:rsidP="00D96898">
            <w:pPr>
              <w:keepNext/>
              <w:ind w:right="284"/>
              <w:jc w:val="right"/>
              <w:rPr>
                <w:rFonts w:ascii="Verdana" w:hAnsi="Verdana"/>
                <w:color w:val="4C4E53"/>
                <w:sz w:val="16"/>
                <w:szCs w:val="16"/>
              </w:rPr>
            </w:pPr>
            <w:r>
              <w:rPr>
                <w:rFonts w:ascii="Verdana" w:hAnsi="Verdana"/>
                <w:color w:val="4C4E53"/>
                <w:sz w:val="16"/>
                <w:szCs w:val="16"/>
              </w:rPr>
              <w:t>-</w:t>
            </w:r>
            <w:r w:rsidR="00D96898">
              <w:rPr>
                <w:rFonts w:ascii="Verdana" w:hAnsi="Verdana"/>
                <w:color w:val="4C4E53"/>
                <w:sz w:val="16"/>
                <w:szCs w:val="16"/>
              </w:rPr>
              <w:t>0</w:t>
            </w:r>
            <w:r>
              <w:rPr>
                <w:rFonts w:ascii="Verdana" w:hAnsi="Verdana"/>
                <w:color w:val="4C4E53"/>
                <w:sz w:val="16"/>
                <w:szCs w:val="16"/>
              </w:rPr>
              <w:t>,</w:t>
            </w:r>
            <w:r w:rsidR="00D96898">
              <w:rPr>
                <w:rFonts w:ascii="Verdana" w:hAnsi="Verdana"/>
                <w:color w:val="4C4E53"/>
                <w:sz w:val="16"/>
                <w:szCs w:val="16"/>
              </w:rPr>
              <w:t>78</w:t>
            </w:r>
          </w:p>
        </w:tc>
        <w:tc>
          <w:tcPr>
            <w:tcW w:w="1560" w:type="dxa"/>
            <w:tcBorders>
              <w:top w:val="single" w:sz="4" w:space="0" w:color="D51366"/>
              <w:left w:val="single" w:sz="4" w:space="0" w:color="4C4E53"/>
              <w:bottom w:val="single" w:sz="4" w:space="0" w:color="4C4E53"/>
              <w:right w:val="single" w:sz="4" w:space="0" w:color="4C4E53"/>
            </w:tcBorders>
            <w:vAlign w:val="center"/>
          </w:tcPr>
          <w:p w:rsidR="00BC1439" w:rsidRPr="00963AC4" w:rsidRDefault="00BC1439" w:rsidP="000933F6">
            <w:pPr>
              <w:keepNext/>
              <w:ind w:right="284"/>
              <w:jc w:val="right"/>
              <w:rPr>
                <w:rFonts w:ascii="Verdana" w:hAnsi="Verdana"/>
                <w:color w:val="4C4E53"/>
                <w:sz w:val="16"/>
                <w:szCs w:val="16"/>
              </w:rPr>
            </w:pPr>
            <w:r w:rsidRPr="00963AC4">
              <w:rPr>
                <w:rFonts w:ascii="Verdana" w:hAnsi="Verdana"/>
                <w:color w:val="4C4E53"/>
                <w:sz w:val="16"/>
                <w:szCs w:val="16"/>
              </w:rPr>
              <w:t xml:space="preserve">33 </w:t>
            </w:r>
            <w:r w:rsidR="00C32FE8">
              <w:rPr>
                <w:rFonts w:ascii="Verdana" w:hAnsi="Verdana"/>
                <w:color w:val="4C4E53"/>
                <w:sz w:val="16"/>
                <w:szCs w:val="16"/>
              </w:rPr>
              <w:t>411</w:t>
            </w:r>
          </w:p>
        </w:tc>
      </w:tr>
      <w:tr w:rsidR="00BC1439" w:rsidRPr="00963AC4" w:rsidTr="00ED2816">
        <w:trPr>
          <w:trHeight w:val="283"/>
        </w:trPr>
        <w:tc>
          <w:tcPr>
            <w:tcW w:w="3345" w:type="dxa"/>
            <w:tcBorders>
              <w:top w:val="single" w:sz="4" w:space="0" w:color="4C4E53"/>
              <w:left w:val="single" w:sz="4" w:space="0" w:color="4C4E53"/>
              <w:bottom w:val="single" w:sz="4" w:space="0" w:color="4C4E53"/>
              <w:right w:val="single" w:sz="4" w:space="0" w:color="4C4E53"/>
            </w:tcBorders>
            <w:shd w:val="clear" w:color="auto" w:fill="auto"/>
            <w:vAlign w:val="center"/>
            <w:hideMark/>
          </w:tcPr>
          <w:p w:rsidR="00BC1439" w:rsidRPr="00963AC4" w:rsidRDefault="00BC1439" w:rsidP="00BC1439">
            <w:pPr>
              <w:keepNext/>
              <w:jc w:val="left"/>
              <w:rPr>
                <w:rFonts w:ascii="Verdana" w:hAnsi="Verdana"/>
                <w:color w:val="4C4E53"/>
                <w:sz w:val="16"/>
                <w:szCs w:val="16"/>
              </w:rPr>
            </w:pPr>
            <w:r w:rsidRPr="00963AC4">
              <w:rPr>
                <w:rFonts w:ascii="Verdana" w:hAnsi="Verdana"/>
                <w:color w:val="4C4E53"/>
                <w:sz w:val="16"/>
                <w:szCs w:val="16"/>
              </w:rPr>
              <w:t>Intérêts minoritaires</w:t>
            </w:r>
          </w:p>
        </w:tc>
        <w:tc>
          <w:tcPr>
            <w:tcW w:w="1560" w:type="dxa"/>
            <w:tcBorders>
              <w:top w:val="single" w:sz="4" w:space="0" w:color="4C4E53"/>
              <w:left w:val="single" w:sz="4" w:space="0" w:color="4C4E53"/>
              <w:bottom w:val="single" w:sz="4" w:space="0" w:color="4C4E53"/>
              <w:right w:val="single" w:sz="4" w:space="0" w:color="4C4E53"/>
            </w:tcBorders>
            <w:vAlign w:val="center"/>
          </w:tcPr>
          <w:p w:rsidR="00BC1439" w:rsidRPr="00963AC4" w:rsidRDefault="00BC1439" w:rsidP="00BC1439">
            <w:pPr>
              <w:keepNext/>
              <w:ind w:right="284"/>
              <w:jc w:val="right"/>
              <w:rPr>
                <w:rFonts w:ascii="Verdana" w:hAnsi="Verdana"/>
                <w:color w:val="4C4E53"/>
                <w:sz w:val="16"/>
                <w:szCs w:val="16"/>
              </w:rPr>
            </w:pPr>
          </w:p>
        </w:tc>
        <w:tc>
          <w:tcPr>
            <w:tcW w:w="1560" w:type="dxa"/>
            <w:tcBorders>
              <w:top w:val="single" w:sz="4" w:space="0" w:color="4C4E53"/>
              <w:left w:val="single" w:sz="4" w:space="0" w:color="4C4E53"/>
              <w:bottom w:val="single" w:sz="4" w:space="0" w:color="4C4E53"/>
              <w:right w:val="single" w:sz="4" w:space="0" w:color="4C4E53"/>
            </w:tcBorders>
            <w:vAlign w:val="center"/>
          </w:tcPr>
          <w:p w:rsidR="00BC1439" w:rsidRPr="00963AC4" w:rsidRDefault="00BC1439" w:rsidP="00BC1439">
            <w:pPr>
              <w:keepNext/>
              <w:ind w:right="284"/>
              <w:jc w:val="right"/>
              <w:rPr>
                <w:rFonts w:ascii="Verdana" w:hAnsi="Verdana"/>
                <w:color w:val="4C4E53"/>
                <w:sz w:val="16"/>
                <w:szCs w:val="16"/>
              </w:rPr>
            </w:pPr>
            <w:r w:rsidRPr="00963AC4">
              <w:rPr>
                <w:rFonts w:ascii="Verdana" w:hAnsi="Verdana"/>
                <w:color w:val="4C4E53"/>
                <w:sz w:val="16"/>
                <w:szCs w:val="16"/>
              </w:rPr>
              <w:t>-87</w:t>
            </w:r>
          </w:p>
        </w:tc>
        <w:tc>
          <w:tcPr>
            <w:tcW w:w="1560" w:type="dxa"/>
            <w:tcBorders>
              <w:top w:val="single" w:sz="4" w:space="0" w:color="4C4E53"/>
              <w:left w:val="single" w:sz="4" w:space="0" w:color="4C4E53"/>
              <w:bottom w:val="single" w:sz="4" w:space="0" w:color="4C4E53"/>
              <w:right w:val="single" w:sz="4" w:space="0" w:color="4C4E53"/>
            </w:tcBorders>
            <w:shd w:val="clear" w:color="auto" w:fill="auto"/>
            <w:vAlign w:val="center"/>
          </w:tcPr>
          <w:p w:rsidR="00BC1439" w:rsidRPr="00963AC4" w:rsidRDefault="00BE51E2" w:rsidP="00BC1439">
            <w:pPr>
              <w:keepNext/>
              <w:ind w:right="284"/>
              <w:jc w:val="right"/>
              <w:rPr>
                <w:rFonts w:ascii="Verdana" w:hAnsi="Verdana"/>
                <w:color w:val="4C4E53"/>
                <w:sz w:val="16"/>
                <w:szCs w:val="16"/>
              </w:rPr>
            </w:pPr>
            <w:r>
              <w:rPr>
                <w:rFonts w:ascii="Verdana" w:hAnsi="Verdana"/>
                <w:color w:val="4C4E53"/>
                <w:sz w:val="16"/>
                <w:szCs w:val="16"/>
              </w:rPr>
              <w:t>-100,00</w:t>
            </w:r>
          </w:p>
        </w:tc>
        <w:tc>
          <w:tcPr>
            <w:tcW w:w="1560" w:type="dxa"/>
            <w:tcBorders>
              <w:top w:val="single" w:sz="4" w:space="0" w:color="4C4E53"/>
              <w:left w:val="single" w:sz="4" w:space="0" w:color="4C4E53"/>
              <w:bottom w:val="single" w:sz="4" w:space="0" w:color="4C4E53"/>
              <w:right w:val="single" w:sz="4" w:space="0" w:color="4C4E53"/>
            </w:tcBorders>
            <w:vAlign w:val="center"/>
          </w:tcPr>
          <w:p w:rsidR="00BC1439" w:rsidRPr="00963AC4" w:rsidRDefault="00BC1439" w:rsidP="00BC1439">
            <w:pPr>
              <w:keepNext/>
              <w:ind w:right="284"/>
              <w:jc w:val="right"/>
              <w:rPr>
                <w:rFonts w:ascii="Verdana" w:hAnsi="Verdana"/>
                <w:color w:val="4C4E53"/>
                <w:sz w:val="16"/>
                <w:szCs w:val="16"/>
              </w:rPr>
            </w:pPr>
          </w:p>
        </w:tc>
      </w:tr>
      <w:tr w:rsidR="00BC1439" w:rsidRPr="00963AC4" w:rsidTr="00ED2816">
        <w:trPr>
          <w:trHeight w:val="283"/>
        </w:trPr>
        <w:tc>
          <w:tcPr>
            <w:tcW w:w="3345" w:type="dxa"/>
            <w:tcBorders>
              <w:top w:val="single" w:sz="4" w:space="0" w:color="4C4E53"/>
              <w:left w:val="single" w:sz="4" w:space="0" w:color="4C4E53"/>
              <w:bottom w:val="single" w:sz="4" w:space="0" w:color="4C4E53"/>
              <w:right w:val="single" w:sz="4" w:space="0" w:color="4C4E53"/>
            </w:tcBorders>
            <w:shd w:val="clear" w:color="auto" w:fill="auto"/>
            <w:vAlign w:val="center"/>
            <w:hideMark/>
          </w:tcPr>
          <w:p w:rsidR="00BC1439" w:rsidRPr="00963AC4" w:rsidRDefault="00BC1439" w:rsidP="00BC1439">
            <w:pPr>
              <w:keepNext/>
              <w:jc w:val="left"/>
              <w:rPr>
                <w:rFonts w:ascii="Verdana" w:hAnsi="Verdana"/>
                <w:color w:val="4C4E53"/>
                <w:sz w:val="16"/>
                <w:szCs w:val="16"/>
              </w:rPr>
            </w:pPr>
            <w:r w:rsidRPr="00963AC4">
              <w:rPr>
                <w:rFonts w:ascii="Verdana" w:hAnsi="Verdana"/>
                <w:color w:val="4C4E53"/>
                <w:sz w:val="16"/>
                <w:szCs w:val="16"/>
              </w:rPr>
              <w:t>Capitaux propres de l'ensemble</w:t>
            </w:r>
          </w:p>
        </w:tc>
        <w:tc>
          <w:tcPr>
            <w:tcW w:w="1560" w:type="dxa"/>
            <w:tcBorders>
              <w:top w:val="single" w:sz="4" w:space="0" w:color="4C4E53"/>
              <w:left w:val="single" w:sz="4" w:space="0" w:color="4C4E53"/>
              <w:bottom w:val="single" w:sz="4" w:space="0" w:color="4C4E53"/>
              <w:right w:val="single" w:sz="4" w:space="0" w:color="4C4E53"/>
            </w:tcBorders>
            <w:vAlign w:val="center"/>
          </w:tcPr>
          <w:p w:rsidR="00BC1439" w:rsidRPr="00963AC4" w:rsidRDefault="00FD08E5" w:rsidP="00D96898">
            <w:pPr>
              <w:keepNext/>
              <w:ind w:right="284"/>
              <w:jc w:val="right"/>
              <w:rPr>
                <w:rFonts w:ascii="Verdana" w:hAnsi="Verdana"/>
                <w:color w:val="4C4E53"/>
                <w:sz w:val="16"/>
                <w:szCs w:val="16"/>
              </w:rPr>
            </w:pPr>
            <w:r>
              <w:rPr>
                <w:rFonts w:ascii="Verdana" w:hAnsi="Verdana"/>
                <w:color w:val="4C4E53"/>
                <w:sz w:val="16"/>
                <w:szCs w:val="16"/>
              </w:rPr>
              <w:t xml:space="preserve">31 </w:t>
            </w:r>
            <w:r w:rsidR="00D96898">
              <w:rPr>
                <w:rFonts w:ascii="Verdana" w:hAnsi="Verdana"/>
                <w:color w:val="4C4E53"/>
                <w:sz w:val="16"/>
                <w:szCs w:val="16"/>
              </w:rPr>
              <w:t>807</w:t>
            </w:r>
          </w:p>
        </w:tc>
        <w:tc>
          <w:tcPr>
            <w:tcW w:w="1560" w:type="dxa"/>
            <w:tcBorders>
              <w:top w:val="single" w:sz="4" w:space="0" w:color="4C4E53"/>
              <w:left w:val="single" w:sz="4" w:space="0" w:color="4C4E53"/>
              <w:bottom w:val="single" w:sz="4" w:space="0" w:color="4C4E53"/>
              <w:right w:val="single" w:sz="4" w:space="0" w:color="4C4E53"/>
            </w:tcBorders>
            <w:vAlign w:val="center"/>
          </w:tcPr>
          <w:p w:rsidR="00BC1439" w:rsidRPr="00963AC4" w:rsidRDefault="00BB4999" w:rsidP="00BC1439">
            <w:pPr>
              <w:keepNext/>
              <w:ind w:right="284"/>
              <w:jc w:val="right"/>
              <w:rPr>
                <w:rFonts w:ascii="Verdana" w:hAnsi="Verdana"/>
                <w:color w:val="4C4E53"/>
                <w:sz w:val="16"/>
                <w:szCs w:val="16"/>
              </w:rPr>
            </w:pPr>
            <w:r>
              <w:rPr>
                <w:rFonts w:ascii="Verdana" w:hAnsi="Verdana"/>
                <w:color w:val="4C4E53"/>
                <w:sz w:val="16"/>
                <w:szCs w:val="16"/>
              </w:rPr>
              <w:t>31 969</w:t>
            </w:r>
          </w:p>
        </w:tc>
        <w:tc>
          <w:tcPr>
            <w:tcW w:w="1560" w:type="dxa"/>
            <w:tcBorders>
              <w:top w:val="single" w:sz="4" w:space="0" w:color="4C4E53"/>
              <w:left w:val="single" w:sz="4" w:space="0" w:color="4C4E53"/>
              <w:bottom w:val="single" w:sz="4" w:space="0" w:color="4C4E53"/>
              <w:right w:val="single" w:sz="4" w:space="0" w:color="4C4E53"/>
            </w:tcBorders>
            <w:shd w:val="clear" w:color="auto" w:fill="auto"/>
            <w:vAlign w:val="center"/>
          </w:tcPr>
          <w:p w:rsidR="00BC1439" w:rsidRPr="00963AC4" w:rsidRDefault="00BE51E2" w:rsidP="00D96898">
            <w:pPr>
              <w:keepNext/>
              <w:ind w:right="284"/>
              <w:jc w:val="right"/>
              <w:rPr>
                <w:rFonts w:ascii="Verdana" w:hAnsi="Verdana"/>
                <w:color w:val="4C4E53"/>
                <w:sz w:val="16"/>
                <w:szCs w:val="16"/>
              </w:rPr>
            </w:pPr>
            <w:r>
              <w:rPr>
                <w:rFonts w:ascii="Verdana" w:hAnsi="Verdana"/>
                <w:color w:val="4C4E53"/>
                <w:sz w:val="16"/>
                <w:szCs w:val="16"/>
              </w:rPr>
              <w:t>-</w:t>
            </w:r>
            <w:r w:rsidR="00D96898">
              <w:rPr>
                <w:rFonts w:ascii="Verdana" w:hAnsi="Verdana"/>
                <w:color w:val="4C4E53"/>
                <w:sz w:val="16"/>
                <w:szCs w:val="16"/>
              </w:rPr>
              <w:t>0</w:t>
            </w:r>
            <w:r>
              <w:rPr>
                <w:rFonts w:ascii="Verdana" w:hAnsi="Verdana"/>
                <w:color w:val="4C4E53"/>
                <w:sz w:val="16"/>
                <w:szCs w:val="16"/>
              </w:rPr>
              <w:t>,</w:t>
            </w:r>
            <w:r w:rsidR="00D96898">
              <w:rPr>
                <w:rFonts w:ascii="Verdana" w:hAnsi="Verdana"/>
                <w:color w:val="4C4E53"/>
                <w:sz w:val="16"/>
                <w:szCs w:val="16"/>
              </w:rPr>
              <w:t>51</w:t>
            </w:r>
          </w:p>
        </w:tc>
        <w:tc>
          <w:tcPr>
            <w:tcW w:w="1560" w:type="dxa"/>
            <w:tcBorders>
              <w:top w:val="single" w:sz="4" w:space="0" w:color="4C4E53"/>
              <w:left w:val="single" w:sz="4" w:space="0" w:color="4C4E53"/>
              <w:bottom w:val="single" w:sz="4" w:space="0" w:color="4C4E53"/>
              <w:right w:val="single" w:sz="4" w:space="0" w:color="4C4E53"/>
            </w:tcBorders>
            <w:vAlign w:val="center"/>
          </w:tcPr>
          <w:p w:rsidR="00BC1439" w:rsidRPr="00963AC4" w:rsidRDefault="00BC1439" w:rsidP="000933F6">
            <w:pPr>
              <w:keepNext/>
              <w:ind w:right="284"/>
              <w:jc w:val="right"/>
              <w:rPr>
                <w:rFonts w:ascii="Verdana" w:hAnsi="Verdana"/>
                <w:color w:val="4C4E53"/>
                <w:sz w:val="16"/>
                <w:szCs w:val="16"/>
              </w:rPr>
            </w:pPr>
            <w:r w:rsidRPr="00963AC4">
              <w:rPr>
                <w:rFonts w:ascii="Verdana" w:hAnsi="Verdana"/>
                <w:color w:val="4C4E53"/>
                <w:sz w:val="16"/>
                <w:szCs w:val="16"/>
              </w:rPr>
              <w:t xml:space="preserve">33 </w:t>
            </w:r>
            <w:r w:rsidR="00C32FE8">
              <w:rPr>
                <w:rFonts w:ascii="Verdana" w:hAnsi="Verdana"/>
                <w:color w:val="4C4E53"/>
                <w:sz w:val="16"/>
                <w:szCs w:val="16"/>
              </w:rPr>
              <w:t>411</w:t>
            </w:r>
          </w:p>
        </w:tc>
      </w:tr>
      <w:tr w:rsidR="00BC1439" w:rsidRPr="00963AC4" w:rsidTr="00ED2816">
        <w:trPr>
          <w:trHeight w:val="283"/>
        </w:trPr>
        <w:tc>
          <w:tcPr>
            <w:tcW w:w="3345" w:type="dxa"/>
            <w:tcBorders>
              <w:top w:val="single" w:sz="4" w:space="0" w:color="4C4E53"/>
              <w:left w:val="single" w:sz="4" w:space="0" w:color="4C4E53"/>
              <w:bottom w:val="single" w:sz="4" w:space="0" w:color="4C4E53"/>
              <w:right w:val="single" w:sz="4" w:space="0" w:color="4C4E53"/>
            </w:tcBorders>
            <w:shd w:val="clear" w:color="auto" w:fill="auto"/>
            <w:vAlign w:val="center"/>
            <w:hideMark/>
          </w:tcPr>
          <w:p w:rsidR="00BC1439" w:rsidRPr="00963AC4" w:rsidRDefault="00BC1439" w:rsidP="00BC1439">
            <w:pPr>
              <w:keepNext/>
              <w:jc w:val="left"/>
              <w:rPr>
                <w:rFonts w:ascii="Verdana" w:hAnsi="Verdana"/>
                <w:color w:val="4C4E53"/>
                <w:sz w:val="16"/>
                <w:szCs w:val="16"/>
              </w:rPr>
            </w:pPr>
            <w:r w:rsidRPr="00963AC4">
              <w:rPr>
                <w:rFonts w:ascii="Verdana" w:hAnsi="Verdana"/>
                <w:color w:val="4C4E53"/>
                <w:sz w:val="16"/>
                <w:szCs w:val="16"/>
              </w:rPr>
              <w:t>Passifs non courants</w:t>
            </w:r>
          </w:p>
        </w:tc>
        <w:tc>
          <w:tcPr>
            <w:tcW w:w="1560" w:type="dxa"/>
            <w:tcBorders>
              <w:top w:val="single" w:sz="4" w:space="0" w:color="4C4E53"/>
              <w:left w:val="single" w:sz="4" w:space="0" w:color="4C4E53"/>
              <w:bottom w:val="single" w:sz="4" w:space="0" w:color="4C4E53"/>
              <w:right w:val="single" w:sz="4" w:space="0" w:color="4C4E53"/>
            </w:tcBorders>
            <w:vAlign w:val="center"/>
          </w:tcPr>
          <w:p w:rsidR="00BC1439" w:rsidRPr="00963AC4" w:rsidRDefault="00FD08E5" w:rsidP="00BC1439">
            <w:pPr>
              <w:keepNext/>
              <w:ind w:right="284"/>
              <w:jc w:val="right"/>
              <w:rPr>
                <w:rFonts w:ascii="Verdana" w:hAnsi="Verdana"/>
                <w:color w:val="4C4E53"/>
                <w:sz w:val="16"/>
                <w:szCs w:val="16"/>
              </w:rPr>
            </w:pPr>
            <w:r>
              <w:rPr>
                <w:rFonts w:ascii="Verdana" w:hAnsi="Verdana"/>
                <w:color w:val="4C4E53"/>
                <w:sz w:val="16"/>
                <w:szCs w:val="16"/>
              </w:rPr>
              <w:t>17 903</w:t>
            </w:r>
          </w:p>
        </w:tc>
        <w:tc>
          <w:tcPr>
            <w:tcW w:w="1560" w:type="dxa"/>
            <w:tcBorders>
              <w:top w:val="single" w:sz="4" w:space="0" w:color="4C4E53"/>
              <w:left w:val="single" w:sz="4" w:space="0" w:color="4C4E53"/>
              <w:bottom w:val="single" w:sz="4" w:space="0" w:color="4C4E53"/>
              <w:right w:val="single" w:sz="4" w:space="0" w:color="4C4E53"/>
            </w:tcBorders>
            <w:vAlign w:val="center"/>
          </w:tcPr>
          <w:p w:rsidR="00BC1439" w:rsidRPr="00963AC4" w:rsidRDefault="00BC1439" w:rsidP="00BC1439">
            <w:pPr>
              <w:keepNext/>
              <w:ind w:right="284"/>
              <w:jc w:val="right"/>
              <w:rPr>
                <w:rFonts w:ascii="Verdana" w:hAnsi="Verdana"/>
                <w:color w:val="4C4E53"/>
                <w:sz w:val="16"/>
                <w:szCs w:val="16"/>
              </w:rPr>
            </w:pPr>
            <w:r w:rsidRPr="00963AC4">
              <w:rPr>
                <w:rFonts w:ascii="Verdana" w:hAnsi="Verdana"/>
                <w:color w:val="4C4E53"/>
                <w:sz w:val="16"/>
                <w:szCs w:val="16"/>
              </w:rPr>
              <w:t>15 139</w:t>
            </w:r>
          </w:p>
        </w:tc>
        <w:tc>
          <w:tcPr>
            <w:tcW w:w="1560" w:type="dxa"/>
            <w:tcBorders>
              <w:top w:val="single" w:sz="4" w:space="0" w:color="4C4E53"/>
              <w:left w:val="single" w:sz="4" w:space="0" w:color="4C4E53"/>
              <w:bottom w:val="single" w:sz="4" w:space="0" w:color="4C4E53"/>
              <w:right w:val="single" w:sz="4" w:space="0" w:color="4C4E53"/>
            </w:tcBorders>
            <w:shd w:val="clear" w:color="auto" w:fill="auto"/>
            <w:vAlign w:val="center"/>
          </w:tcPr>
          <w:p w:rsidR="00BC1439" w:rsidRPr="00963AC4" w:rsidRDefault="00BE51E2" w:rsidP="00BC1439">
            <w:pPr>
              <w:keepNext/>
              <w:ind w:right="284"/>
              <w:jc w:val="right"/>
              <w:rPr>
                <w:rFonts w:ascii="Verdana" w:hAnsi="Verdana"/>
                <w:color w:val="4C4E53"/>
                <w:sz w:val="16"/>
                <w:szCs w:val="16"/>
              </w:rPr>
            </w:pPr>
            <w:r>
              <w:rPr>
                <w:rFonts w:ascii="Verdana" w:hAnsi="Verdana"/>
                <w:color w:val="4C4E53"/>
                <w:sz w:val="16"/>
                <w:szCs w:val="16"/>
              </w:rPr>
              <w:t>18,26</w:t>
            </w:r>
          </w:p>
        </w:tc>
        <w:tc>
          <w:tcPr>
            <w:tcW w:w="1560" w:type="dxa"/>
            <w:tcBorders>
              <w:top w:val="single" w:sz="4" w:space="0" w:color="4C4E53"/>
              <w:left w:val="single" w:sz="4" w:space="0" w:color="4C4E53"/>
              <w:bottom w:val="single" w:sz="4" w:space="0" w:color="4C4E53"/>
              <w:right w:val="single" w:sz="4" w:space="0" w:color="4C4E53"/>
            </w:tcBorders>
            <w:vAlign w:val="center"/>
          </w:tcPr>
          <w:p w:rsidR="00BC1439" w:rsidRPr="00963AC4" w:rsidRDefault="00BC1439" w:rsidP="00BC1439">
            <w:pPr>
              <w:keepNext/>
              <w:ind w:right="284"/>
              <w:jc w:val="right"/>
              <w:rPr>
                <w:rFonts w:ascii="Verdana" w:hAnsi="Verdana"/>
                <w:color w:val="4C4E53"/>
                <w:sz w:val="16"/>
                <w:szCs w:val="16"/>
              </w:rPr>
            </w:pPr>
            <w:r w:rsidRPr="00963AC4">
              <w:rPr>
                <w:rFonts w:ascii="Verdana" w:hAnsi="Verdana"/>
                <w:color w:val="4C4E53"/>
                <w:sz w:val="16"/>
                <w:szCs w:val="16"/>
              </w:rPr>
              <w:t>15 472</w:t>
            </w:r>
          </w:p>
        </w:tc>
      </w:tr>
      <w:tr w:rsidR="00BC1439" w:rsidRPr="00963AC4" w:rsidTr="00ED2816">
        <w:trPr>
          <w:trHeight w:val="283"/>
        </w:trPr>
        <w:tc>
          <w:tcPr>
            <w:tcW w:w="3345" w:type="dxa"/>
            <w:tcBorders>
              <w:top w:val="single" w:sz="4" w:space="0" w:color="4C4E53"/>
              <w:left w:val="single" w:sz="4" w:space="0" w:color="4C4E53"/>
              <w:bottom w:val="single" w:sz="4" w:space="0" w:color="4C4E53"/>
              <w:right w:val="single" w:sz="4" w:space="0" w:color="4C4E53"/>
            </w:tcBorders>
            <w:shd w:val="clear" w:color="auto" w:fill="auto"/>
            <w:vAlign w:val="center"/>
            <w:hideMark/>
          </w:tcPr>
          <w:p w:rsidR="00BC1439" w:rsidRPr="00963AC4" w:rsidRDefault="00BC1439" w:rsidP="00BC1439">
            <w:pPr>
              <w:keepNext/>
              <w:tabs>
                <w:tab w:val="left" w:pos="171"/>
                <w:tab w:val="left" w:pos="278"/>
              </w:tabs>
              <w:jc w:val="left"/>
              <w:rPr>
                <w:rFonts w:ascii="Verdana" w:hAnsi="Verdana"/>
                <w:i/>
                <w:color w:val="4C4E53"/>
                <w:sz w:val="16"/>
                <w:szCs w:val="16"/>
              </w:rPr>
            </w:pPr>
            <w:r w:rsidRPr="00963AC4">
              <w:rPr>
                <w:rFonts w:ascii="Verdana" w:hAnsi="Verdana"/>
                <w:i/>
                <w:color w:val="4C4E53"/>
                <w:sz w:val="16"/>
                <w:szCs w:val="16"/>
              </w:rPr>
              <w:tab/>
              <w:t>dont emprunts</w:t>
            </w:r>
          </w:p>
        </w:tc>
        <w:tc>
          <w:tcPr>
            <w:tcW w:w="1560" w:type="dxa"/>
            <w:tcBorders>
              <w:top w:val="single" w:sz="4" w:space="0" w:color="4C4E53"/>
              <w:left w:val="single" w:sz="4" w:space="0" w:color="4C4E53"/>
              <w:bottom w:val="single" w:sz="4" w:space="0" w:color="4C4E53"/>
              <w:right w:val="single" w:sz="4" w:space="0" w:color="4C4E53"/>
            </w:tcBorders>
            <w:vAlign w:val="center"/>
          </w:tcPr>
          <w:p w:rsidR="00BC1439" w:rsidRPr="00963AC4" w:rsidRDefault="00FD08E5" w:rsidP="00BC1439">
            <w:pPr>
              <w:keepNext/>
              <w:ind w:right="284"/>
              <w:jc w:val="right"/>
              <w:rPr>
                <w:rFonts w:ascii="Verdana" w:hAnsi="Verdana"/>
                <w:i/>
                <w:color w:val="4C4E53"/>
                <w:sz w:val="16"/>
                <w:szCs w:val="16"/>
              </w:rPr>
            </w:pPr>
            <w:r>
              <w:rPr>
                <w:rFonts w:ascii="Verdana" w:hAnsi="Verdana"/>
                <w:i/>
                <w:color w:val="4C4E53"/>
                <w:sz w:val="16"/>
                <w:szCs w:val="16"/>
              </w:rPr>
              <w:t>9 686</w:t>
            </w:r>
          </w:p>
        </w:tc>
        <w:tc>
          <w:tcPr>
            <w:tcW w:w="1560" w:type="dxa"/>
            <w:tcBorders>
              <w:top w:val="single" w:sz="4" w:space="0" w:color="4C4E53"/>
              <w:left w:val="single" w:sz="4" w:space="0" w:color="4C4E53"/>
              <w:bottom w:val="single" w:sz="4" w:space="0" w:color="4C4E53"/>
              <w:right w:val="single" w:sz="4" w:space="0" w:color="4C4E53"/>
            </w:tcBorders>
            <w:vAlign w:val="center"/>
          </w:tcPr>
          <w:p w:rsidR="00BC1439" w:rsidRPr="00963AC4" w:rsidRDefault="00BC1439" w:rsidP="00BC1439">
            <w:pPr>
              <w:keepNext/>
              <w:ind w:right="284"/>
              <w:jc w:val="right"/>
              <w:rPr>
                <w:rFonts w:ascii="Verdana" w:hAnsi="Verdana"/>
                <w:i/>
                <w:color w:val="4C4E53"/>
                <w:sz w:val="16"/>
                <w:szCs w:val="16"/>
              </w:rPr>
            </w:pPr>
            <w:r w:rsidRPr="00963AC4">
              <w:rPr>
                <w:rFonts w:ascii="Verdana" w:hAnsi="Verdana"/>
                <w:i/>
                <w:color w:val="4C4E53"/>
                <w:sz w:val="16"/>
                <w:szCs w:val="16"/>
              </w:rPr>
              <w:t>7 942</w:t>
            </w:r>
          </w:p>
        </w:tc>
        <w:tc>
          <w:tcPr>
            <w:tcW w:w="1560" w:type="dxa"/>
            <w:tcBorders>
              <w:top w:val="single" w:sz="4" w:space="0" w:color="4C4E53"/>
              <w:left w:val="single" w:sz="4" w:space="0" w:color="4C4E53"/>
              <w:bottom w:val="single" w:sz="4" w:space="0" w:color="4C4E53"/>
              <w:right w:val="single" w:sz="4" w:space="0" w:color="4C4E53"/>
            </w:tcBorders>
            <w:shd w:val="clear" w:color="auto" w:fill="auto"/>
            <w:vAlign w:val="center"/>
          </w:tcPr>
          <w:p w:rsidR="00BC1439" w:rsidRPr="00963AC4" w:rsidRDefault="00BE51E2" w:rsidP="00BC1439">
            <w:pPr>
              <w:keepNext/>
              <w:ind w:right="284"/>
              <w:jc w:val="right"/>
              <w:rPr>
                <w:rFonts w:ascii="Verdana" w:hAnsi="Verdana"/>
                <w:i/>
                <w:color w:val="4C4E53"/>
                <w:sz w:val="16"/>
                <w:szCs w:val="16"/>
              </w:rPr>
            </w:pPr>
            <w:r>
              <w:rPr>
                <w:rFonts w:ascii="Verdana" w:hAnsi="Verdana"/>
                <w:i/>
                <w:color w:val="4C4E53"/>
                <w:sz w:val="16"/>
                <w:szCs w:val="16"/>
              </w:rPr>
              <w:t>21,96</w:t>
            </w:r>
          </w:p>
        </w:tc>
        <w:tc>
          <w:tcPr>
            <w:tcW w:w="1560" w:type="dxa"/>
            <w:tcBorders>
              <w:top w:val="single" w:sz="4" w:space="0" w:color="4C4E53"/>
              <w:left w:val="single" w:sz="4" w:space="0" w:color="4C4E53"/>
              <w:bottom w:val="single" w:sz="4" w:space="0" w:color="4C4E53"/>
              <w:right w:val="single" w:sz="4" w:space="0" w:color="4C4E53"/>
            </w:tcBorders>
            <w:vAlign w:val="center"/>
          </w:tcPr>
          <w:p w:rsidR="00BC1439" w:rsidRPr="00963AC4" w:rsidRDefault="00BC1439" w:rsidP="00BC1439">
            <w:pPr>
              <w:keepNext/>
              <w:ind w:right="284"/>
              <w:jc w:val="right"/>
              <w:rPr>
                <w:rFonts w:ascii="Verdana" w:hAnsi="Verdana"/>
                <w:i/>
                <w:color w:val="4C4E53"/>
                <w:sz w:val="16"/>
                <w:szCs w:val="16"/>
              </w:rPr>
            </w:pPr>
            <w:r w:rsidRPr="00963AC4">
              <w:rPr>
                <w:rFonts w:ascii="Verdana" w:hAnsi="Verdana"/>
                <w:i/>
                <w:color w:val="4C4E53"/>
                <w:sz w:val="16"/>
                <w:szCs w:val="16"/>
              </w:rPr>
              <w:t>7 283</w:t>
            </w:r>
          </w:p>
        </w:tc>
      </w:tr>
      <w:tr w:rsidR="00BC1439" w:rsidRPr="00963AC4" w:rsidTr="00ED2816">
        <w:trPr>
          <w:trHeight w:val="283"/>
        </w:trPr>
        <w:tc>
          <w:tcPr>
            <w:tcW w:w="3345" w:type="dxa"/>
            <w:tcBorders>
              <w:top w:val="single" w:sz="4" w:space="0" w:color="4C4E53"/>
              <w:left w:val="single" w:sz="4" w:space="0" w:color="4C4E53"/>
              <w:bottom w:val="single" w:sz="4" w:space="0" w:color="4C4E53"/>
              <w:right w:val="single" w:sz="4" w:space="0" w:color="4C4E53"/>
            </w:tcBorders>
            <w:shd w:val="clear" w:color="auto" w:fill="auto"/>
            <w:vAlign w:val="center"/>
            <w:hideMark/>
          </w:tcPr>
          <w:p w:rsidR="00BC1439" w:rsidRPr="00963AC4" w:rsidRDefault="00BC1439" w:rsidP="00BC1439">
            <w:pPr>
              <w:keepNext/>
              <w:jc w:val="left"/>
              <w:rPr>
                <w:rFonts w:ascii="Verdana" w:hAnsi="Verdana"/>
                <w:color w:val="4C4E53"/>
                <w:sz w:val="16"/>
                <w:szCs w:val="16"/>
              </w:rPr>
            </w:pPr>
            <w:r w:rsidRPr="00963AC4">
              <w:rPr>
                <w:rFonts w:ascii="Verdana" w:hAnsi="Verdana"/>
                <w:color w:val="4C4E53"/>
                <w:sz w:val="16"/>
                <w:szCs w:val="16"/>
              </w:rPr>
              <w:t>Passif courants</w:t>
            </w:r>
          </w:p>
        </w:tc>
        <w:tc>
          <w:tcPr>
            <w:tcW w:w="1560" w:type="dxa"/>
            <w:tcBorders>
              <w:top w:val="single" w:sz="4" w:space="0" w:color="4C4E53"/>
              <w:left w:val="single" w:sz="4" w:space="0" w:color="4C4E53"/>
              <w:bottom w:val="single" w:sz="4" w:space="0" w:color="4C4E53"/>
              <w:right w:val="single" w:sz="4" w:space="0" w:color="4C4E53"/>
            </w:tcBorders>
            <w:vAlign w:val="center"/>
          </w:tcPr>
          <w:p w:rsidR="00BC1439" w:rsidRPr="00963AC4" w:rsidRDefault="00FD08E5" w:rsidP="00A10DDA">
            <w:pPr>
              <w:keepNext/>
              <w:ind w:right="284"/>
              <w:jc w:val="right"/>
              <w:rPr>
                <w:rFonts w:ascii="Verdana" w:hAnsi="Verdana"/>
                <w:color w:val="4C4E53"/>
                <w:sz w:val="16"/>
                <w:szCs w:val="16"/>
              </w:rPr>
            </w:pPr>
            <w:r>
              <w:rPr>
                <w:rFonts w:ascii="Verdana" w:hAnsi="Verdana"/>
                <w:color w:val="4C4E53"/>
                <w:sz w:val="16"/>
                <w:szCs w:val="16"/>
              </w:rPr>
              <w:t>75 0</w:t>
            </w:r>
            <w:r w:rsidR="00BB4999">
              <w:rPr>
                <w:rFonts w:ascii="Verdana" w:hAnsi="Verdana"/>
                <w:color w:val="4C4E53"/>
                <w:sz w:val="16"/>
                <w:szCs w:val="16"/>
              </w:rPr>
              <w:t>76</w:t>
            </w:r>
          </w:p>
        </w:tc>
        <w:tc>
          <w:tcPr>
            <w:tcW w:w="1560" w:type="dxa"/>
            <w:tcBorders>
              <w:top w:val="single" w:sz="4" w:space="0" w:color="4C4E53"/>
              <w:left w:val="single" w:sz="4" w:space="0" w:color="4C4E53"/>
              <w:bottom w:val="single" w:sz="4" w:space="0" w:color="4C4E53"/>
              <w:right w:val="single" w:sz="4" w:space="0" w:color="4C4E53"/>
            </w:tcBorders>
            <w:vAlign w:val="center"/>
          </w:tcPr>
          <w:p w:rsidR="00BC1439" w:rsidRPr="00963AC4" w:rsidRDefault="00BC1439" w:rsidP="000933F6">
            <w:pPr>
              <w:keepNext/>
              <w:ind w:right="284"/>
              <w:jc w:val="right"/>
              <w:rPr>
                <w:rFonts w:ascii="Verdana" w:hAnsi="Verdana"/>
                <w:color w:val="4C4E53"/>
                <w:sz w:val="16"/>
                <w:szCs w:val="16"/>
              </w:rPr>
            </w:pPr>
            <w:r w:rsidRPr="00963AC4">
              <w:rPr>
                <w:rFonts w:ascii="Verdana" w:hAnsi="Verdana"/>
                <w:color w:val="4C4E53"/>
                <w:sz w:val="16"/>
                <w:szCs w:val="16"/>
              </w:rPr>
              <w:t xml:space="preserve">72 </w:t>
            </w:r>
            <w:r w:rsidR="00BB4999">
              <w:rPr>
                <w:rFonts w:ascii="Verdana" w:hAnsi="Verdana"/>
                <w:color w:val="4C4E53"/>
                <w:sz w:val="16"/>
                <w:szCs w:val="16"/>
              </w:rPr>
              <w:t>206</w:t>
            </w:r>
          </w:p>
        </w:tc>
        <w:tc>
          <w:tcPr>
            <w:tcW w:w="1560" w:type="dxa"/>
            <w:tcBorders>
              <w:top w:val="single" w:sz="4" w:space="0" w:color="4C4E53"/>
              <w:left w:val="single" w:sz="4" w:space="0" w:color="4C4E53"/>
              <w:bottom w:val="single" w:sz="4" w:space="0" w:color="4C4E53"/>
              <w:right w:val="single" w:sz="4" w:space="0" w:color="4C4E53"/>
            </w:tcBorders>
            <w:shd w:val="clear" w:color="auto" w:fill="auto"/>
            <w:vAlign w:val="center"/>
          </w:tcPr>
          <w:p w:rsidR="00BC1439" w:rsidRPr="00963AC4" w:rsidRDefault="00BB4999" w:rsidP="000933F6">
            <w:pPr>
              <w:keepNext/>
              <w:ind w:right="284"/>
              <w:jc w:val="right"/>
              <w:rPr>
                <w:rFonts w:ascii="Verdana" w:hAnsi="Verdana"/>
                <w:color w:val="4C4E53"/>
                <w:sz w:val="16"/>
                <w:szCs w:val="16"/>
              </w:rPr>
            </w:pPr>
            <w:r>
              <w:rPr>
                <w:rFonts w:ascii="Verdana" w:hAnsi="Verdana"/>
                <w:color w:val="4C4E53"/>
                <w:sz w:val="16"/>
                <w:szCs w:val="16"/>
              </w:rPr>
              <w:t>3</w:t>
            </w:r>
            <w:r w:rsidR="00BE51E2">
              <w:rPr>
                <w:rFonts w:ascii="Verdana" w:hAnsi="Verdana"/>
                <w:color w:val="4C4E53"/>
                <w:sz w:val="16"/>
                <w:szCs w:val="16"/>
              </w:rPr>
              <w:t>,</w:t>
            </w:r>
            <w:r>
              <w:rPr>
                <w:rFonts w:ascii="Verdana" w:hAnsi="Verdana"/>
                <w:color w:val="4C4E53"/>
                <w:sz w:val="16"/>
                <w:szCs w:val="16"/>
              </w:rPr>
              <w:t>97</w:t>
            </w:r>
          </w:p>
        </w:tc>
        <w:tc>
          <w:tcPr>
            <w:tcW w:w="1560" w:type="dxa"/>
            <w:tcBorders>
              <w:top w:val="single" w:sz="4" w:space="0" w:color="4C4E53"/>
              <w:left w:val="single" w:sz="4" w:space="0" w:color="4C4E53"/>
              <w:bottom w:val="single" w:sz="4" w:space="0" w:color="4C4E53"/>
              <w:right w:val="single" w:sz="4" w:space="0" w:color="4C4E53"/>
            </w:tcBorders>
            <w:vAlign w:val="center"/>
          </w:tcPr>
          <w:p w:rsidR="00BC1439" w:rsidRPr="00963AC4" w:rsidRDefault="00BC1439" w:rsidP="000933F6">
            <w:pPr>
              <w:keepNext/>
              <w:ind w:right="284"/>
              <w:jc w:val="right"/>
              <w:rPr>
                <w:rFonts w:ascii="Verdana" w:hAnsi="Verdana"/>
                <w:color w:val="4C4E53"/>
                <w:sz w:val="16"/>
                <w:szCs w:val="16"/>
              </w:rPr>
            </w:pPr>
            <w:r w:rsidRPr="00963AC4">
              <w:rPr>
                <w:rFonts w:ascii="Verdana" w:hAnsi="Verdana"/>
                <w:color w:val="4C4E53"/>
                <w:sz w:val="16"/>
                <w:szCs w:val="16"/>
              </w:rPr>
              <w:t xml:space="preserve">79 </w:t>
            </w:r>
            <w:r w:rsidR="00C32FE8">
              <w:rPr>
                <w:rFonts w:ascii="Verdana" w:hAnsi="Verdana"/>
                <w:color w:val="4C4E53"/>
                <w:sz w:val="16"/>
                <w:szCs w:val="16"/>
              </w:rPr>
              <w:t>698</w:t>
            </w:r>
          </w:p>
        </w:tc>
      </w:tr>
      <w:tr w:rsidR="00BC1439" w:rsidRPr="00963AC4" w:rsidTr="00ED2816">
        <w:trPr>
          <w:trHeight w:val="283"/>
        </w:trPr>
        <w:tc>
          <w:tcPr>
            <w:tcW w:w="3345" w:type="dxa"/>
            <w:tcBorders>
              <w:top w:val="single" w:sz="4" w:space="0" w:color="4C4E53"/>
              <w:left w:val="single" w:sz="4" w:space="0" w:color="4C4E53"/>
              <w:bottom w:val="single" w:sz="4" w:space="0" w:color="4C4E53"/>
              <w:right w:val="single" w:sz="4" w:space="0" w:color="4C4E53"/>
            </w:tcBorders>
            <w:shd w:val="clear" w:color="auto" w:fill="auto"/>
            <w:vAlign w:val="center"/>
            <w:hideMark/>
          </w:tcPr>
          <w:p w:rsidR="00BC1439" w:rsidRPr="00963AC4" w:rsidRDefault="00BC1439" w:rsidP="00BC1439">
            <w:pPr>
              <w:keepNext/>
              <w:tabs>
                <w:tab w:val="left" w:pos="171"/>
                <w:tab w:val="left" w:pos="267"/>
              </w:tabs>
              <w:jc w:val="left"/>
              <w:rPr>
                <w:rFonts w:ascii="Verdana" w:hAnsi="Verdana"/>
                <w:i/>
                <w:color w:val="4C4E53"/>
                <w:sz w:val="16"/>
                <w:szCs w:val="16"/>
              </w:rPr>
            </w:pPr>
            <w:r w:rsidRPr="00963AC4">
              <w:rPr>
                <w:rFonts w:ascii="Verdana" w:hAnsi="Verdana"/>
                <w:i/>
                <w:color w:val="4C4E53"/>
                <w:sz w:val="16"/>
                <w:szCs w:val="16"/>
              </w:rPr>
              <w:tab/>
              <w:t>dont dettes fournisseurs</w:t>
            </w:r>
          </w:p>
        </w:tc>
        <w:tc>
          <w:tcPr>
            <w:tcW w:w="1560" w:type="dxa"/>
            <w:tcBorders>
              <w:top w:val="single" w:sz="4" w:space="0" w:color="4C4E53"/>
              <w:left w:val="single" w:sz="4" w:space="0" w:color="4C4E53"/>
              <w:bottom w:val="single" w:sz="4" w:space="0" w:color="4C4E53"/>
              <w:right w:val="single" w:sz="4" w:space="0" w:color="4C4E53"/>
            </w:tcBorders>
            <w:vAlign w:val="center"/>
          </w:tcPr>
          <w:p w:rsidR="00BC1439" w:rsidRPr="00963AC4" w:rsidRDefault="00FD08E5" w:rsidP="00BC1439">
            <w:pPr>
              <w:keepNext/>
              <w:ind w:right="284"/>
              <w:jc w:val="right"/>
              <w:rPr>
                <w:rFonts w:ascii="Verdana" w:hAnsi="Verdana"/>
                <w:i/>
                <w:color w:val="4C4E53"/>
                <w:sz w:val="16"/>
                <w:szCs w:val="16"/>
              </w:rPr>
            </w:pPr>
            <w:r>
              <w:rPr>
                <w:rFonts w:ascii="Verdana" w:hAnsi="Verdana"/>
                <w:i/>
                <w:color w:val="4C4E53"/>
                <w:sz w:val="16"/>
                <w:szCs w:val="16"/>
              </w:rPr>
              <w:t>27 742</w:t>
            </w:r>
          </w:p>
        </w:tc>
        <w:tc>
          <w:tcPr>
            <w:tcW w:w="1560" w:type="dxa"/>
            <w:tcBorders>
              <w:top w:val="single" w:sz="4" w:space="0" w:color="4C4E53"/>
              <w:left w:val="single" w:sz="4" w:space="0" w:color="4C4E53"/>
              <w:bottom w:val="single" w:sz="4" w:space="0" w:color="4C4E53"/>
              <w:right w:val="single" w:sz="4" w:space="0" w:color="4C4E53"/>
            </w:tcBorders>
            <w:vAlign w:val="center"/>
          </w:tcPr>
          <w:p w:rsidR="00BC1439" w:rsidRPr="00963AC4" w:rsidRDefault="00BC1439" w:rsidP="00BC1439">
            <w:pPr>
              <w:keepNext/>
              <w:ind w:right="284"/>
              <w:jc w:val="right"/>
              <w:rPr>
                <w:rFonts w:ascii="Verdana" w:hAnsi="Verdana"/>
                <w:i/>
                <w:color w:val="4C4E53"/>
                <w:sz w:val="16"/>
                <w:szCs w:val="16"/>
              </w:rPr>
            </w:pPr>
            <w:r w:rsidRPr="00963AC4">
              <w:rPr>
                <w:rFonts w:ascii="Verdana" w:hAnsi="Verdana"/>
                <w:i/>
                <w:color w:val="4C4E53"/>
                <w:sz w:val="16"/>
                <w:szCs w:val="16"/>
              </w:rPr>
              <w:t>26 821</w:t>
            </w:r>
          </w:p>
        </w:tc>
        <w:tc>
          <w:tcPr>
            <w:tcW w:w="1560" w:type="dxa"/>
            <w:tcBorders>
              <w:top w:val="single" w:sz="4" w:space="0" w:color="4C4E53"/>
              <w:left w:val="single" w:sz="4" w:space="0" w:color="4C4E53"/>
              <w:bottom w:val="single" w:sz="4" w:space="0" w:color="4C4E53"/>
              <w:right w:val="single" w:sz="4" w:space="0" w:color="4C4E53"/>
            </w:tcBorders>
            <w:shd w:val="clear" w:color="auto" w:fill="auto"/>
            <w:vAlign w:val="center"/>
          </w:tcPr>
          <w:p w:rsidR="00BC1439" w:rsidRPr="00963AC4" w:rsidRDefault="00BE51E2" w:rsidP="00BC1439">
            <w:pPr>
              <w:keepNext/>
              <w:ind w:right="284"/>
              <w:jc w:val="right"/>
              <w:rPr>
                <w:rFonts w:ascii="Verdana" w:hAnsi="Verdana"/>
                <w:i/>
                <w:color w:val="4C4E53"/>
                <w:sz w:val="16"/>
                <w:szCs w:val="16"/>
              </w:rPr>
            </w:pPr>
            <w:r>
              <w:rPr>
                <w:rFonts w:ascii="Verdana" w:hAnsi="Verdana"/>
                <w:i/>
                <w:color w:val="4C4E53"/>
                <w:sz w:val="16"/>
                <w:szCs w:val="16"/>
              </w:rPr>
              <w:t>3,43</w:t>
            </w:r>
          </w:p>
        </w:tc>
        <w:tc>
          <w:tcPr>
            <w:tcW w:w="1560" w:type="dxa"/>
            <w:tcBorders>
              <w:top w:val="single" w:sz="4" w:space="0" w:color="4C4E53"/>
              <w:left w:val="single" w:sz="4" w:space="0" w:color="4C4E53"/>
              <w:bottom w:val="single" w:sz="4" w:space="0" w:color="4C4E53"/>
              <w:right w:val="single" w:sz="4" w:space="0" w:color="4C4E53"/>
            </w:tcBorders>
            <w:vAlign w:val="center"/>
          </w:tcPr>
          <w:p w:rsidR="00BC1439" w:rsidRPr="00963AC4" w:rsidRDefault="00BC1439" w:rsidP="00BC1439">
            <w:pPr>
              <w:keepNext/>
              <w:ind w:right="284"/>
              <w:jc w:val="right"/>
              <w:rPr>
                <w:rFonts w:ascii="Verdana" w:hAnsi="Verdana"/>
                <w:i/>
                <w:color w:val="4C4E53"/>
                <w:sz w:val="16"/>
                <w:szCs w:val="16"/>
              </w:rPr>
            </w:pPr>
            <w:r w:rsidRPr="00963AC4">
              <w:rPr>
                <w:rFonts w:ascii="Verdana" w:hAnsi="Verdana"/>
                <w:i/>
                <w:color w:val="4C4E53"/>
                <w:sz w:val="16"/>
                <w:szCs w:val="16"/>
              </w:rPr>
              <w:t>32 816</w:t>
            </w:r>
          </w:p>
        </w:tc>
      </w:tr>
      <w:tr w:rsidR="00BC1439" w:rsidRPr="00963AC4" w:rsidTr="00ED2816">
        <w:trPr>
          <w:trHeight w:val="283"/>
        </w:trPr>
        <w:tc>
          <w:tcPr>
            <w:tcW w:w="3345" w:type="dxa"/>
            <w:tcBorders>
              <w:top w:val="single" w:sz="4" w:space="0" w:color="4C4E53"/>
              <w:left w:val="single" w:sz="4" w:space="0" w:color="4C4E53"/>
              <w:bottom w:val="single" w:sz="4" w:space="0" w:color="4C4E53"/>
              <w:right w:val="single" w:sz="4" w:space="0" w:color="4C4E53"/>
            </w:tcBorders>
            <w:shd w:val="clear" w:color="auto" w:fill="auto"/>
            <w:vAlign w:val="center"/>
            <w:hideMark/>
          </w:tcPr>
          <w:p w:rsidR="00BC1439" w:rsidRPr="00963AC4" w:rsidRDefault="00BC1439" w:rsidP="00BC1439">
            <w:pPr>
              <w:keepNext/>
              <w:tabs>
                <w:tab w:val="left" w:pos="171"/>
                <w:tab w:val="left" w:pos="267"/>
              </w:tabs>
              <w:jc w:val="left"/>
              <w:rPr>
                <w:rFonts w:ascii="Verdana" w:hAnsi="Verdana"/>
                <w:i/>
                <w:color w:val="4C4E53"/>
                <w:sz w:val="16"/>
                <w:szCs w:val="16"/>
              </w:rPr>
            </w:pPr>
            <w:r w:rsidRPr="00963AC4">
              <w:rPr>
                <w:rFonts w:ascii="Verdana" w:hAnsi="Verdana"/>
                <w:i/>
                <w:color w:val="4C4E53"/>
                <w:sz w:val="16"/>
                <w:szCs w:val="16"/>
              </w:rPr>
              <w:tab/>
              <w:t xml:space="preserve">dont emprunt court terme </w:t>
            </w:r>
          </w:p>
        </w:tc>
        <w:tc>
          <w:tcPr>
            <w:tcW w:w="1560" w:type="dxa"/>
            <w:tcBorders>
              <w:top w:val="single" w:sz="4" w:space="0" w:color="4C4E53"/>
              <w:left w:val="single" w:sz="4" w:space="0" w:color="4C4E53"/>
              <w:bottom w:val="single" w:sz="4" w:space="0" w:color="4C4E53"/>
              <w:right w:val="single" w:sz="4" w:space="0" w:color="4C4E53"/>
            </w:tcBorders>
            <w:vAlign w:val="center"/>
          </w:tcPr>
          <w:p w:rsidR="00BC1439" w:rsidRPr="00963AC4" w:rsidRDefault="00FD08E5" w:rsidP="00BC1439">
            <w:pPr>
              <w:keepNext/>
              <w:ind w:right="284"/>
              <w:jc w:val="right"/>
              <w:rPr>
                <w:rFonts w:ascii="Verdana" w:hAnsi="Verdana"/>
                <w:i/>
                <w:color w:val="4C4E53"/>
                <w:sz w:val="16"/>
                <w:szCs w:val="16"/>
              </w:rPr>
            </w:pPr>
            <w:r>
              <w:rPr>
                <w:rFonts w:ascii="Verdana" w:hAnsi="Verdana"/>
                <w:i/>
                <w:color w:val="4C4E53"/>
                <w:sz w:val="16"/>
                <w:szCs w:val="16"/>
              </w:rPr>
              <w:t>8 118</w:t>
            </w:r>
          </w:p>
        </w:tc>
        <w:tc>
          <w:tcPr>
            <w:tcW w:w="1560" w:type="dxa"/>
            <w:tcBorders>
              <w:top w:val="single" w:sz="4" w:space="0" w:color="4C4E53"/>
              <w:left w:val="single" w:sz="4" w:space="0" w:color="4C4E53"/>
              <w:bottom w:val="single" w:sz="4" w:space="0" w:color="4C4E53"/>
              <w:right w:val="single" w:sz="4" w:space="0" w:color="4C4E53"/>
            </w:tcBorders>
            <w:vAlign w:val="center"/>
          </w:tcPr>
          <w:p w:rsidR="00BC1439" w:rsidRPr="00963AC4" w:rsidRDefault="00BC1439" w:rsidP="00BC1439">
            <w:pPr>
              <w:keepNext/>
              <w:ind w:right="284"/>
              <w:jc w:val="right"/>
              <w:rPr>
                <w:rFonts w:ascii="Verdana" w:hAnsi="Verdana"/>
                <w:i/>
                <w:color w:val="4C4E53"/>
                <w:sz w:val="16"/>
                <w:szCs w:val="16"/>
              </w:rPr>
            </w:pPr>
            <w:r w:rsidRPr="00963AC4">
              <w:rPr>
                <w:rFonts w:ascii="Verdana" w:hAnsi="Verdana"/>
                <w:i/>
                <w:color w:val="4C4E53"/>
                <w:sz w:val="16"/>
                <w:szCs w:val="16"/>
              </w:rPr>
              <w:t>8 969</w:t>
            </w:r>
          </w:p>
        </w:tc>
        <w:tc>
          <w:tcPr>
            <w:tcW w:w="1560" w:type="dxa"/>
            <w:tcBorders>
              <w:top w:val="single" w:sz="4" w:space="0" w:color="4C4E53"/>
              <w:left w:val="single" w:sz="4" w:space="0" w:color="4C4E53"/>
              <w:bottom w:val="single" w:sz="4" w:space="0" w:color="4C4E53"/>
              <w:right w:val="single" w:sz="4" w:space="0" w:color="4C4E53"/>
            </w:tcBorders>
            <w:shd w:val="clear" w:color="auto" w:fill="auto"/>
            <w:vAlign w:val="center"/>
          </w:tcPr>
          <w:p w:rsidR="00BC1439" w:rsidRPr="00963AC4" w:rsidRDefault="00BE51E2" w:rsidP="00BC1439">
            <w:pPr>
              <w:keepNext/>
              <w:ind w:right="284"/>
              <w:jc w:val="right"/>
              <w:rPr>
                <w:rFonts w:ascii="Verdana" w:hAnsi="Verdana"/>
                <w:i/>
                <w:color w:val="4C4E53"/>
                <w:sz w:val="16"/>
                <w:szCs w:val="16"/>
              </w:rPr>
            </w:pPr>
            <w:r>
              <w:rPr>
                <w:rFonts w:ascii="Verdana" w:hAnsi="Verdana"/>
                <w:i/>
                <w:color w:val="4C4E53"/>
                <w:sz w:val="16"/>
                <w:szCs w:val="16"/>
              </w:rPr>
              <w:t>-9,49</w:t>
            </w:r>
          </w:p>
        </w:tc>
        <w:tc>
          <w:tcPr>
            <w:tcW w:w="1560" w:type="dxa"/>
            <w:tcBorders>
              <w:top w:val="single" w:sz="4" w:space="0" w:color="4C4E53"/>
              <w:left w:val="single" w:sz="4" w:space="0" w:color="4C4E53"/>
              <w:bottom w:val="single" w:sz="4" w:space="0" w:color="4C4E53"/>
              <w:right w:val="single" w:sz="4" w:space="0" w:color="4C4E53"/>
            </w:tcBorders>
            <w:vAlign w:val="center"/>
          </w:tcPr>
          <w:p w:rsidR="00BC1439" w:rsidRPr="00963AC4" w:rsidRDefault="00BC1439" w:rsidP="00BC1439">
            <w:pPr>
              <w:keepNext/>
              <w:ind w:right="284"/>
              <w:jc w:val="right"/>
              <w:rPr>
                <w:rFonts w:ascii="Verdana" w:hAnsi="Verdana"/>
                <w:i/>
                <w:color w:val="4C4E53"/>
                <w:sz w:val="16"/>
                <w:szCs w:val="16"/>
              </w:rPr>
            </w:pPr>
            <w:r w:rsidRPr="00963AC4">
              <w:rPr>
                <w:rFonts w:ascii="Verdana" w:hAnsi="Verdana"/>
                <w:i/>
                <w:color w:val="4C4E53"/>
                <w:sz w:val="16"/>
                <w:szCs w:val="16"/>
              </w:rPr>
              <w:t>11 115</w:t>
            </w:r>
          </w:p>
        </w:tc>
      </w:tr>
      <w:tr w:rsidR="00BC1439" w:rsidRPr="00963AC4" w:rsidTr="00ED2816">
        <w:trPr>
          <w:trHeight w:val="283"/>
        </w:trPr>
        <w:tc>
          <w:tcPr>
            <w:tcW w:w="3345" w:type="dxa"/>
            <w:tcBorders>
              <w:top w:val="single" w:sz="4" w:space="0" w:color="4C4E53"/>
              <w:left w:val="single" w:sz="4" w:space="0" w:color="4C4E53"/>
              <w:bottom w:val="single" w:sz="4" w:space="0" w:color="D51366"/>
              <w:right w:val="single" w:sz="4" w:space="0" w:color="4C4E53"/>
            </w:tcBorders>
            <w:shd w:val="clear" w:color="auto" w:fill="auto"/>
            <w:vAlign w:val="center"/>
            <w:hideMark/>
          </w:tcPr>
          <w:p w:rsidR="00BC1439" w:rsidRPr="00963AC4" w:rsidRDefault="00BC1439" w:rsidP="00BC1439">
            <w:pPr>
              <w:keepNext/>
              <w:tabs>
                <w:tab w:val="left" w:pos="171"/>
                <w:tab w:val="left" w:pos="267"/>
              </w:tabs>
              <w:jc w:val="left"/>
              <w:rPr>
                <w:rFonts w:ascii="Verdana" w:hAnsi="Verdana"/>
                <w:i/>
                <w:color w:val="4C4E53"/>
                <w:sz w:val="16"/>
                <w:szCs w:val="16"/>
              </w:rPr>
            </w:pPr>
            <w:r w:rsidRPr="00963AC4">
              <w:rPr>
                <w:rFonts w:ascii="Verdana" w:hAnsi="Verdana"/>
                <w:i/>
                <w:color w:val="4C4E53"/>
                <w:sz w:val="16"/>
                <w:szCs w:val="16"/>
              </w:rPr>
              <w:tab/>
              <w:t>dont concours bancaire</w:t>
            </w:r>
          </w:p>
        </w:tc>
        <w:tc>
          <w:tcPr>
            <w:tcW w:w="1560" w:type="dxa"/>
            <w:tcBorders>
              <w:top w:val="single" w:sz="4" w:space="0" w:color="4C4E53"/>
              <w:left w:val="single" w:sz="4" w:space="0" w:color="4C4E53"/>
              <w:bottom w:val="single" w:sz="4" w:space="0" w:color="D51366"/>
              <w:right w:val="single" w:sz="4" w:space="0" w:color="4C4E53"/>
            </w:tcBorders>
            <w:vAlign w:val="center"/>
          </w:tcPr>
          <w:p w:rsidR="00BC1439" w:rsidRPr="00963AC4" w:rsidRDefault="00FD08E5" w:rsidP="00BC1439">
            <w:pPr>
              <w:keepNext/>
              <w:ind w:right="284"/>
              <w:jc w:val="right"/>
              <w:rPr>
                <w:rFonts w:ascii="Verdana" w:hAnsi="Verdana"/>
                <w:i/>
                <w:color w:val="4C4E53"/>
                <w:sz w:val="16"/>
                <w:szCs w:val="16"/>
              </w:rPr>
            </w:pPr>
            <w:r>
              <w:rPr>
                <w:rFonts w:ascii="Verdana" w:hAnsi="Verdana"/>
                <w:i/>
                <w:color w:val="4C4E53"/>
                <w:sz w:val="16"/>
                <w:szCs w:val="16"/>
              </w:rPr>
              <w:t>675</w:t>
            </w:r>
          </w:p>
        </w:tc>
        <w:tc>
          <w:tcPr>
            <w:tcW w:w="1560" w:type="dxa"/>
            <w:tcBorders>
              <w:top w:val="single" w:sz="4" w:space="0" w:color="4C4E53"/>
              <w:left w:val="single" w:sz="4" w:space="0" w:color="4C4E53"/>
              <w:bottom w:val="single" w:sz="4" w:space="0" w:color="D51366"/>
              <w:right w:val="single" w:sz="4" w:space="0" w:color="4C4E53"/>
            </w:tcBorders>
            <w:vAlign w:val="center"/>
          </w:tcPr>
          <w:p w:rsidR="00BC1439" w:rsidRPr="00963AC4" w:rsidRDefault="00BC1439" w:rsidP="00BC1439">
            <w:pPr>
              <w:keepNext/>
              <w:ind w:right="284"/>
              <w:jc w:val="right"/>
              <w:rPr>
                <w:rFonts w:ascii="Verdana" w:hAnsi="Verdana"/>
                <w:i/>
                <w:color w:val="4C4E53"/>
                <w:sz w:val="16"/>
                <w:szCs w:val="16"/>
              </w:rPr>
            </w:pPr>
            <w:r w:rsidRPr="00963AC4">
              <w:rPr>
                <w:rFonts w:ascii="Verdana" w:hAnsi="Verdana"/>
                <w:i/>
                <w:color w:val="4C4E53"/>
                <w:sz w:val="16"/>
                <w:szCs w:val="16"/>
              </w:rPr>
              <w:t>657</w:t>
            </w:r>
          </w:p>
        </w:tc>
        <w:tc>
          <w:tcPr>
            <w:tcW w:w="1560" w:type="dxa"/>
            <w:tcBorders>
              <w:top w:val="single" w:sz="4" w:space="0" w:color="4C4E53"/>
              <w:left w:val="single" w:sz="4" w:space="0" w:color="4C4E53"/>
              <w:bottom w:val="single" w:sz="4" w:space="0" w:color="D51366"/>
              <w:right w:val="single" w:sz="4" w:space="0" w:color="4C4E53"/>
            </w:tcBorders>
            <w:shd w:val="clear" w:color="auto" w:fill="auto"/>
            <w:vAlign w:val="center"/>
          </w:tcPr>
          <w:p w:rsidR="00BC1439" w:rsidRPr="00963AC4" w:rsidRDefault="00BE51E2" w:rsidP="00BC1439">
            <w:pPr>
              <w:keepNext/>
              <w:ind w:right="284"/>
              <w:jc w:val="right"/>
              <w:rPr>
                <w:rFonts w:ascii="Verdana" w:hAnsi="Verdana"/>
                <w:i/>
                <w:color w:val="4C4E53"/>
                <w:sz w:val="16"/>
                <w:szCs w:val="16"/>
              </w:rPr>
            </w:pPr>
            <w:r>
              <w:rPr>
                <w:rFonts w:ascii="Verdana" w:hAnsi="Verdana"/>
                <w:i/>
                <w:color w:val="4C4E53"/>
                <w:sz w:val="16"/>
                <w:szCs w:val="16"/>
              </w:rPr>
              <w:t>2,74</w:t>
            </w:r>
          </w:p>
        </w:tc>
        <w:tc>
          <w:tcPr>
            <w:tcW w:w="1560" w:type="dxa"/>
            <w:tcBorders>
              <w:top w:val="single" w:sz="4" w:space="0" w:color="4C4E53"/>
              <w:left w:val="single" w:sz="4" w:space="0" w:color="4C4E53"/>
              <w:bottom w:val="single" w:sz="4" w:space="0" w:color="D51366"/>
              <w:right w:val="single" w:sz="4" w:space="0" w:color="4C4E53"/>
            </w:tcBorders>
            <w:vAlign w:val="center"/>
          </w:tcPr>
          <w:p w:rsidR="00BC1439" w:rsidRPr="00963AC4" w:rsidRDefault="00BC1439" w:rsidP="00BC1439">
            <w:pPr>
              <w:keepNext/>
              <w:ind w:right="284"/>
              <w:jc w:val="right"/>
              <w:rPr>
                <w:rFonts w:ascii="Verdana" w:hAnsi="Verdana"/>
                <w:i/>
                <w:color w:val="4C4E53"/>
                <w:sz w:val="16"/>
                <w:szCs w:val="16"/>
              </w:rPr>
            </w:pPr>
          </w:p>
        </w:tc>
      </w:tr>
      <w:tr w:rsidR="00BC1439" w:rsidRPr="00963AC4" w:rsidTr="00ED2816">
        <w:trPr>
          <w:trHeight w:val="283"/>
        </w:trPr>
        <w:tc>
          <w:tcPr>
            <w:tcW w:w="3345" w:type="dxa"/>
            <w:tcBorders>
              <w:top w:val="single" w:sz="4" w:space="0" w:color="D51366"/>
              <w:left w:val="single" w:sz="4" w:space="0" w:color="D51366"/>
              <w:bottom w:val="single" w:sz="4" w:space="0" w:color="D51366"/>
              <w:right w:val="single" w:sz="4" w:space="0" w:color="D51366"/>
            </w:tcBorders>
            <w:shd w:val="clear" w:color="auto" w:fill="auto"/>
            <w:vAlign w:val="center"/>
            <w:hideMark/>
          </w:tcPr>
          <w:p w:rsidR="00BC1439" w:rsidRPr="00963AC4" w:rsidRDefault="00BC1439" w:rsidP="00BC1439">
            <w:pPr>
              <w:keepNext/>
              <w:jc w:val="left"/>
              <w:rPr>
                <w:rFonts w:ascii="Verdana" w:hAnsi="Verdana"/>
                <w:b/>
                <w:color w:val="D51366"/>
                <w:sz w:val="16"/>
                <w:szCs w:val="16"/>
              </w:rPr>
            </w:pPr>
            <w:r w:rsidRPr="00963AC4">
              <w:rPr>
                <w:rFonts w:ascii="Verdana" w:hAnsi="Verdana"/>
                <w:b/>
                <w:color w:val="D51366"/>
                <w:sz w:val="16"/>
                <w:szCs w:val="16"/>
              </w:rPr>
              <w:t>Total Passif</w:t>
            </w:r>
          </w:p>
        </w:tc>
        <w:tc>
          <w:tcPr>
            <w:tcW w:w="1560" w:type="dxa"/>
            <w:tcBorders>
              <w:top w:val="single" w:sz="4" w:space="0" w:color="D51366"/>
              <w:left w:val="single" w:sz="4" w:space="0" w:color="D51366"/>
              <w:bottom w:val="single" w:sz="4" w:space="0" w:color="D51366"/>
              <w:right w:val="single" w:sz="4" w:space="0" w:color="D51366"/>
            </w:tcBorders>
            <w:vAlign w:val="center"/>
          </w:tcPr>
          <w:p w:rsidR="00BC1439" w:rsidRPr="00963AC4" w:rsidRDefault="00DE1DAB" w:rsidP="00D96898">
            <w:pPr>
              <w:keepNext/>
              <w:ind w:right="284"/>
              <w:jc w:val="right"/>
              <w:rPr>
                <w:rFonts w:ascii="Verdana" w:hAnsi="Verdana"/>
                <w:b/>
                <w:color w:val="D51366"/>
                <w:sz w:val="16"/>
                <w:szCs w:val="16"/>
              </w:rPr>
            </w:pPr>
            <w:r>
              <w:rPr>
                <w:rFonts w:ascii="Verdana" w:hAnsi="Verdana"/>
                <w:b/>
                <w:color w:val="D51366"/>
                <w:sz w:val="16"/>
                <w:szCs w:val="16"/>
              </w:rPr>
              <w:t xml:space="preserve">124 </w:t>
            </w:r>
            <w:r w:rsidR="00D96898">
              <w:rPr>
                <w:rFonts w:ascii="Verdana" w:hAnsi="Verdana"/>
                <w:b/>
                <w:color w:val="D51366"/>
                <w:sz w:val="16"/>
                <w:szCs w:val="16"/>
              </w:rPr>
              <w:t>787</w:t>
            </w:r>
          </w:p>
        </w:tc>
        <w:tc>
          <w:tcPr>
            <w:tcW w:w="1560" w:type="dxa"/>
            <w:tcBorders>
              <w:top w:val="single" w:sz="4" w:space="0" w:color="D51366"/>
              <w:left w:val="single" w:sz="4" w:space="0" w:color="D51366"/>
              <w:bottom w:val="single" w:sz="4" w:space="0" w:color="D51366"/>
              <w:right w:val="single" w:sz="4" w:space="0" w:color="D51366"/>
            </w:tcBorders>
            <w:vAlign w:val="center"/>
          </w:tcPr>
          <w:p w:rsidR="00BC1439" w:rsidRPr="00963AC4" w:rsidRDefault="00BC1439" w:rsidP="00BC1439">
            <w:pPr>
              <w:keepNext/>
              <w:ind w:right="284"/>
              <w:jc w:val="right"/>
              <w:rPr>
                <w:rFonts w:ascii="Verdana" w:hAnsi="Verdana"/>
                <w:b/>
                <w:color w:val="D51366"/>
                <w:sz w:val="16"/>
                <w:szCs w:val="16"/>
              </w:rPr>
            </w:pPr>
            <w:r w:rsidRPr="00963AC4">
              <w:rPr>
                <w:rFonts w:ascii="Verdana" w:hAnsi="Verdana"/>
                <w:b/>
                <w:color w:val="D51366"/>
                <w:sz w:val="16"/>
                <w:szCs w:val="16"/>
              </w:rPr>
              <w:t>119 314</w:t>
            </w:r>
          </w:p>
        </w:tc>
        <w:tc>
          <w:tcPr>
            <w:tcW w:w="1560" w:type="dxa"/>
            <w:tcBorders>
              <w:top w:val="single" w:sz="4" w:space="0" w:color="D51366"/>
              <w:left w:val="single" w:sz="4" w:space="0" w:color="D51366"/>
              <w:bottom w:val="single" w:sz="4" w:space="0" w:color="D51366"/>
              <w:right w:val="single" w:sz="4" w:space="0" w:color="D51366"/>
            </w:tcBorders>
            <w:shd w:val="clear" w:color="auto" w:fill="auto"/>
            <w:vAlign w:val="center"/>
          </w:tcPr>
          <w:p w:rsidR="00BC1439" w:rsidRPr="00963AC4" w:rsidRDefault="00BE51E2" w:rsidP="00D96898">
            <w:pPr>
              <w:keepNext/>
              <w:ind w:right="284"/>
              <w:jc w:val="right"/>
              <w:rPr>
                <w:rFonts w:ascii="Verdana" w:hAnsi="Verdana"/>
                <w:b/>
                <w:color w:val="D51366"/>
                <w:sz w:val="16"/>
                <w:szCs w:val="16"/>
              </w:rPr>
            </w:pPr>
            <w:r>
              <w:rPr>
                <w:rFonts w:ascii="Verdana" w:hAnsi="Verdana"/>
                <w:b/>
                <w:color w:val="D51366"/>
                <w:sz w:val="16"/>
                <w:szCs w:val="16"/>
              </w:rPr>
              <w:t>4,</w:t>
            </w:r>
            <w:r w:rsidR="00D96898">
              <w:rPr>
                <w:rFonts w:ascii="Verdana" w:hAnsi="Verdana"/>
                <w:b/>
                <w:color w:val="D51366"/>
                <w:sz w:val="16"/>
                <w:szCs w:val="16"/>
              </w:rPr>
              <w:t>59</w:t>
            </w:r>
          </w:p>
        </w:tc>
        <w:tc>
          <w:tcPr>
            <w:tcW w:w="1560" w:type="dxa"/>
            <w:tcBorders>
              <w:top w:val="single" w:sz="4" w:space="0" w:color="D51366"/>
              <w:left w:val="single" w:sz="4" w:space="0" w:color="D51366"/>
              <w:bottom w:val="single" w:sz="4" w:space="0" w:color="D51366"/>
              <w:right w:val="single" w:sz="4" w:space="0" w:color="D51366"/>
            </w:tcBorders>
            <w:vAlign w:val="center"/>
          </w:tcPr>
          <w:p w:rsidR="00BC1439" w:rsidRPr="00963AC4" w:rsidRDefault="00BC1439" w:rsidP="000933F6">
            <w:pPr>
              <w:keepNext/>
              <w:ind w:right="284"/>
              <w:jc w:val="right"/>
              <w:rPr>
                <w:rFonts w:ascii="Verdana" w:hAnsi="Verdana"/>
                <w:b/>
                <w:color w:val="D51366"/>
                <w:sz w:val="16"/>
                <w:szCs w:val="16"/>
              </w:rPr>
            </w:pPr>
            <w:r w:rsidRPr="00963AC4">
              <w:rPr>
                <w:rFonts w:ascii="Verdana" w:hAnsi="Verdana"/>
                <w:b/>
                <w:color w:val="D51366"/>
                <w:sz w:val="16"/>
                <w:szCs w:val="16"/>
              </w:rPr>
              <w:t xml:space="preserve">128 </w:t>
            </w:r>
            <w:r w:rsidR="00C32FE8">
              <w:rPr>
                <w:rFonts w:ascii="Verdana" w:hAnsi="Verdana"/>
                <w:b/>
                <w:color w:val="D51366"/>
                <w:sz w:val="16"/>
                <w:szCs w:val="16"/>
              </w:rPr>
              <w:t>582</w:t>
            </w:r>
          </w:p>
        </w:tc>
      </w:tr>
    </w:tbl>
    <w:p w:rsidR="008F3DFC" w:rsidRPr="00953644" w:rsidRDefault="008F3DFC" w:rsidP="008F3DFC">
      <w:pPr>
        <w:autoSpaceDE w:val="0"/>
        <w:autoSpaceDN w:val="0"/>
        <w:adjustRightInd w:val="0"/>
        <w:ind w:left="426" w:hanging="426"/>
        <w:jc w:val="left"/>
        <w:rPr>
          <w:rFonts w:ascii="Verdana" w:eastAsia="Cambria" w:hAnsi="Verdana"/>
          <w:color w:val="4C4E53"/>
          <w:sz w:val="14"/>
          <w:szCs w:val="14"/>
        </w:rPr>
      </w:pPr>
      <w:r>
        <w:rPr>
          <w:rFonts w:ascii="Verdana" w:eastAsia="Cambria" w:hAnsi="Verdana"/>
          <w:color w:val="4C4E53"/>
          <w:sz w:val="14"/>
          <w:szCs w:val="14"/>
        </w:rPr>
        <w:t>(1)</w:t>
      </w:r>
      <w:r>
        <w:rPr>
          <w:rFonts w:ascii="Verdana" w:eastAsia="Cambria" w:hAnsi="Verdana"/>
          <w:color w:val="4C4E53"/>
          <w:sz w:val="14"/>
          <w:szCs w:val="14"/>
        </w:rPr>
        <w:tab/>
      </w:r>
      <w:r w:rsidRPr="00953644">
        <w:rPr>
          <w:rFonts w:ascii="Verdana" w:eastAsia="Cambria" w:hAnsi="Verdana"/>
          <w:color w:val="4C4E53"/>
          <w:sz w:val="14"/>
          <w:szCs w:val="14"/>
        </w:rPr>
        <w:t xml:space="preserve">Montants retraités conformément au changement de méthode comptable lié à l’application d’IFRIC 21 « Droits ou taxes » et décrit en note </w:t>
      </w:r>
      <w:r>
        <w:rPr>
          <w:rFonts w:ascii="Verdana" w:eastAsia="Cambria" w:hAnsi="Verdana"/>
          <w:color w:val="4C4E53"/>
          <w:sz w:val="14"/>
          <w:szCs w:val="14"/>
        </w:rPr>
        <w:t>2 des comptes consolidés semestriels</w:t>
      </w:r>
      <w:r w:rsidRPr="00953644">
        <w:rPr>
          <w:rFonts w:ascii="Verdana" w:eastAsia="Cambria" w:hAnsi="Verdana"/>
          <w:color w:val="4C4E53"/>
          <w:sz w:val="14"/>
          <w:szCs w:val="14"/>
        </w:rPr>
        <w:t xml:space="preserve">. </w:t>
      </w:r>
    </w:p>
    <w:p w:rsidR="00817998" w:rsidRPr="00004A17" w:rsidRDefault="00817998" w:rsidP="00817998">
      <w:pPr>
        <w:rPr>
          <w:rFonts w:ascii="Verdana" w:hAnsi="Verdana" w:cs="Arial"/>
          <w:color w:val="4C4E53"/>
          <w:sz w:val="20"/>
        </w:rPr>
      </w:pPr>
    </w:p>
    <w:p w:rsidR="00817998" w:rsidRPr="00004A17" w:rsidRDefault="00817998" w:rsidP="00DF4D07">
      <w:pPr>
        <w:rPr>
          <w:rFonts w:ascii="Verdana" w:hAnsi="Verdana" w:cs="Arial"/>
          <w:color w:val="4C4E53"/>
          <w:sz w:val="20"/>
        </w:rPr>
      </w:pPr>
      <w:r w:rsidRPr="00004A17">
        <w:rPr>
          <w:rFonts w:ascii="Verdana" w:hAnsi="Verdana" w:cs="Arial"/>
          <w:color w:val="4C4E53"/>
          <w:sz w:val="20"/>
        </w:rPr>
        <w:t xml:space="preserve">Le </w:t>
      </w:r>
      <w:r w:rsidRPr="00004A17">
        <w:rPr>
          <w:rFonts w:ascii="Verdana" w:hAnsi="Verdana" w:cs="Arial"/>
          <w:bCs/>
          <w:color w:val="4C4E53"/>
          <w:sz w:val="20"/>
        </w:rPr>
        <w:t>total du bilan consolidé</w:t>
      </w:r>
      <w:r w:rsidR="00D15481" w:rsidRPr="00004A17">
        <w:rPr>
          <w:rFonts w:ascii="Verdana" w:hAnsi="Verdana" w:cs="Arial"/>
          <w:color w:val="4C4E53"/>
          <w:sz w:val="20"/>
        </w:rPr>
        <w:t xml:space="preserve"> du Groupe s’établit à</w:t>
      </w:r>
      <w:r w:rsidR="00BC425B" w:rsidRPr="00004A17">
        <w:rPr>
          <w:rFonts w:ascii="Verdana" w:hAnsi="Verdana" w:cs="Arial"/>
          <w:color w:val="4C4E53"/>
          <w:sz w:val="20"/>
        </w:rPr>
        <w:t xml:space="preserve"> </w:t>
      </w:r>
      <w:r w:rsidR="00DE1DAB">
        <w:rPr>
          <w:rFonts w:ascii="Verdana" w:hAnsi="Verdana" w:cs="Arial"/>
          <w:color w:val="4C4E53"/>
          <w:sz w:val="20"/>
        </w:rPr>
        <w:t xml:space="preserve">124 </w:t>
      </w:r>
      <w:r w:rsidR="00D96898">
        <w:rPr>
          <w:rFonts w:ascii="Verdana" w:hAnsi="Verdana" w:cs="Arial"/>
          <w:color w:val="4C4E53"/>
          <w:sz w:val="20"/>
        </w:rPr>
        <w:t>787 </w:t>
      </w:r>
      <w:r w:rsidR="00D15481" w:rsidRPr="00004A17">
        <w:rPr>
          <w:rFonts w:ascii="Verdana" w:hAnsi="Verdana" w:cs="Arial"/>
          <w:color w:val="4C4E53"/>
          <w:sz w:val="20"/>
        </w:rPr>
        <w:t>K€ au 30 juin 201</w:t>
      </w:r>
      <w:r w:rsidR="00562260">
        <w:rPr>
          <w:rFonts w:ascii="Verdana" w:hAnsi="Verdana" w:cs="Arial"/>
          <w:color w:val="4C4E53"/>
          <w:sz w:val="20"/>
        </w:rPr>
        <w:t>5</w:t>
      </w:r>
      <w:r w:rsidR="00D15481" w:rsidRPr="00004A17">
        <w:rPr>
          <w:rFonts w:ascii="Verdana" w:hAnsi="Verdana" w:cs="Arial"/>
          <w:color w:val="4C4E53"/>
          <w:sz w:val="20"/>
        </w:rPr>
        <w:t xml:space="preserve"> contre </w:t>
      </w:r>
      <w:r w:rsidR="00562260">
        <w:rPr>
          <w:rFonts w:ascii="Verdana" w:hAnsi="Verdana" w:cs="Arial"/>
          <w:color w:val="4C4E53"/>
          <w:sz w:val="20"/>
        </w:rPr>
        <w:t>119 314</w:t>
      </w:r>
      <w:r w:rsidR="00562260" w:rsidRPr="00004A17">
        <w:rPr>
          <w:rFonts w:ascii="Verdana" w:hAnsi="Verdana" w:cs="Arial"/>
          <w:color w:val="4C4E53"/>
          <w:sz w:val="20"/>
        </w:rPr>
        <w:t> </w:t>
      </w:r>
      <w:r w:rsidR="00D15481" w:rsidRPr="00004A17">
        <w:rPr>
          <w:rFonts w:ascii="Verdana" w:hAnsi="Verdana" w:cs="Arial"/>
          <w:color w:val="4C4E53"/>
          <w:sz w:val="20"/>
        </w:rPr>
        <w:t>K€ au 30 juin 201</w:t>
      </w:r>
      <w:r w:rsidR="00562260">
        <w:rPr>
          <w:rFonts w:ascii="Verdana" w:hAnsi="Verdana" w:cs="Arial"/>
          <w:color w:val="4C4E53"/>
          <w:sz w:val="20"/>
        </w:rPr>
        <w:t>4</w:t>
      </w:r>
      <w:r w:rsidRPr="00004A17">
        <w:rPr>
          <w:rFonts w:ascii="Verdana" w:hAnsi="Verdana" w:cs="Arial"/>
          <w:color w:val="4C4E53"/>
          <w:sz w:val="20"/>
        </w:rPr>
        <w:t xml:space="preserve">. </w:t>
      </w:r>
    </w:p>
    <w:p w:rsidR="00817998" w:rsidRPr="00004A17" w:rsidRDefault="00817998" w:rsidP="00DF4D07">
      <w:pPr>
        <w:rPr>
          <w:rFonts w:ascii="Verdana" w:hAnsi="Verdana" w:cs="Arial"/>
          <w:color w:val="4C4E53"/>
          <w:sz w:val="20"/>
        </w:rPr>
      </w:pPr>
    </w:p>
    <w:p w:rsidR="00817998" w:rsidRPr="00004A17" w:rsidRDefault="00817998" w:rsidP="00DF4D07">
      <w:pPr>
        <w:rPr>
          <w:rFonts w:ascii="Verdana" w:hAnsi="Verdana" w:cs="Arial"/>
          <w:color w:val="4C4E53"/>
          <w:sz w:val="20"/>
        </w:rPr>
      </w:pPr>
      <w:r w:rsidRPr="00004A17">
        <w:rPr>
          <w:rFonts w:ascii="Verdana" w:hAnsi="Verdana" w:cs="Arial"/>
          <w:color w:val="4C4E53"/>
          <w:sz w:val="20"/>
        </w:rPr>
        <w:t xml:space="preserve">Les </w:t>
      </w:r>
      <w:r w:rsidRPr="00004A17">
        <w:rPr>
          <w:rFonts w:ascii="Verdana" w:hAnsi="Verdana" w:cs="Arial"/>
          <w:bCs/>
          <w:color w:val="4C4E53"/>
          <w:sz w:val="20"/>
        </w:rPr>
        <w:t>actifs non courants</w:t>
      </w:r>
      <w:r w:rsidR="00D15481" w:rsidRPr="00004A17">
        <w:rPr>
          <w:rFonts w:ascii="Verdana" w:hAnsi="Verdana" w:cs="Arial"/>
          <w:color w:val="4C4E53"/>
          <w:sz w:val="20"/>
        </w:rPr>
        <w:t xml:space="preserve"> s’élèvent à</w:t>
      </w:r>
      <w:r w:rsidR="00BC425B" w:rsidRPr="00004A17">
        <w:rPr>
          <w:rFonts w:ascii="Verdana" w:hAnsi="Verdana" w:cs="Arial"/>
          <w:color w:val="4C4E53"/>
          <w:sz w:val="20"/>
        </w:rPr>
        <w:t> </w:t>
      </w:r>
      <w:r w:rsidR="00FD08E5">
        <w:rPr>
          <w:rFonts w:ascii="Verdana" w:hAnsi="Verdana" w:cs="Arial"/>
          <w:color w:val="4C4E53"/>
          <w:sz w:val="20"/>
        </w:rPr>
        <w:t xml:space="preserve">46 </w:t>
      </w:r>
      <w:r w:rsidR="00D96898">
        <w:rPr>
          <w:rFonts w:ascii="Verdana" w:hAnsi="Verdana" w:cs="Arial"/>
          <w:color w:val="4C4E53"/>
          <w:sz w:val="20"/>
        </w:rPr>
        <w:t>332 </w:t>
      </w:r>
      <w:r w:rsidR="00562260">
        <w:rPr>
          <w:rFonts w:ascii="Verdana" w:hAnsi="Verdana" w:cs="Arial"/>
          <w:color w:val="4C4E53"/>
          <w:sz w:val="20"/>
        </w:rPr>
        <w:t>K€ au 30 juin 2015</w:t>
      </w:r>
      <w:r w:rsidR="00D15481" w:rsidRPr="00004A17">
        <w:rPr>
          <w:rFonts w:ascii="Verdana" w:hAnsi="Verdana" w:cs="Arial"/>
          <w:color w:val="4C4E53"/>
          <w:sz w:val="20"/>
        </w:rPr>
        <w:t xml:space="preserve"> contr</w:t>
      </w:r>
      <w:r w:rsidR="00305529" w:rsidRPr="00004A17">
        <w:rPr>
          <w:rFonts w:ascii="Verdana" w:hAnsi="Verdana" w:cs="Arial"/>
          <w:color w:val="4C4E53"/>
          <w:sz w:val="20"/>
        </w:rPr>
        <w:t xml:space="preserve">e </w:t>
      </w:r>
      <w:r w:rsidR="00562260">
        <w:rPr>
          <w:rFonts w:ascii="Verdana" w:hAnsi="Verdana" w:cs="Arial"/>
          <w:color w:val="4C4E53"/>
          <w:sz w:val="20"/>
        </w:rPr>
        <w:t>47 139 </w:t>
      </w:r>
      <w:r w:rsidR="008F3DFC">
        <w:rPr>
          <w:rFonts w:ascii="Verdana" w:hAnsi="Verdana" w:cs="Arial"/>
          <w:color w:val="4C4E53"/>
          <w:sz w:val="20"/>
        </w:rPr>
        <w:t>K€ au 30 juin </w:t>
      </w:r>
      <w:r w:rsidR="00BC425B" w:rsidRPr="00004A17">
        <w:rPr>
          <w:rFonts w:ascii="Verdana" w:hAnsi="Verdana" w:cs="Arial"/>
          <w:color w:val="4C4E53"/>
          <w:sz w:val="20"/>
        </w:rPr>
        <w:t>201</w:t>
      </w:r>
      <w:r w:rsidR="00562260">
        <w:rPr>
          <w:rFonts w:ascii="Verdana" w:hAnsi="Verdana" w:cs="Arial"/>
          <w:color w:val="4C4E53"/>
          <w:sz w:val="20"/>
        </w:rPr>
        <w:t>4</w:t>
      </w:r>
      <w:r w:rsidRPr="00004A17">
        <w:rPr>
          <w:rFonts w:ascii="Verdana" w:hAnsi="Verdana" w:cs="Arial"/>
          <w:color w:val="4C4E53"/>
          <w:sz w:val="20"/>
        </w:rPr>
        <w:t>.</w:t>
      </w:r>
      <w:r w:rsidR="005660AF">
        <w:rPr>
          <w:rFonts w:ascii="Verdana" w:hAnsi="Verdana" w:cs="Arial"/>
          <w:color w:val="4C4E53"/>
          <w:sz w:val="20"/>
        </w:rPr>
        <w:t xml:space="preserve"> </w:t>
      </w:r>
    </w:p>
    <w:p w:rsidR="00817998" w:rsidRPr="00004A17" w:rsidRDefault="00817998" w:rsidP="00DF4D07">
      <w:pPr>
        <w:rPr>
          <w:rFonts w:ascii="Verdana" w:hAnsi="Verdana" w:cs="Arial"/>
          <w:color w:val="4C4E53"/>
          <w:sz w:val="20"/>
        </w:rPr>
      </w:pPr>
    </w:p>
    <w:p w:rsidR="00817998" w:rsidRPr="00004A17" w:rsidRDefault="00817998" w:rsidP="00DF4D07">
      <w:pPr>
        <w:rPr>
          <w:rFonts w:ascii="Verdana" w:hAnsi="Verdana" w:cs="Arial"/>
          <w:color w:val="4C4E53"/>
          <w:sz w:val="20"/>
        </w:rPr>
      </w:pPr>
      <w:r w:rsidRPr="00004A17">
        <w:rPr>
          <w:rFonts w:ascii="Verdana" w:hAnsi="Verdana" w:cs="Arial"/>
          <w:color w:val="4C4E53"/>
          <w:sz w:val="20"/>
        </w:rPr>
        <w:t xml:space="preserve">Les </w:t>
      </w:r>
      <w:r w:rsidRPr="00004A17">
        <w:rPr>
          <w:rFonts w:ascii="Verdana" w:hAnsi="Verdana" w:cs="Arial"/>
          <w:bCs/>
          <w:color w:val="4C4E53"/>
          <w:sz w:val="20"/>
        </w:rPr>
        <w:t>actifs courants</w:t>
      </w:r>
      <w:r w:rsidR="00305529" w:rsidRPr="00004A17">
        <w:rPr>
          <w:rFonts w:ascii="Verdana" w:hAnsi="Verdana" w:cs="Arial"/>
          <w:color w:val="4C4E53"/>
          <w:sz w:val="20"/>
        </w:rPr>
        <w:t xml:space="preserve"> s’établissent à </w:t>
      </w:r>
      <w:r w:rsidR="00FD08E5">
        <w:rPr>
          <w:rFonts w:ascii="Verdana" w:hAnsi="Verdana" w:cs="Arial"/>
          <w:color w:val="4C4E53"/>
          <w:sz w:val="20"/>
        </w:rPr>
        <w:t xml:space="preserve">78 </w:t>
      </w:r>
      <w:r w:rsidR="00D96898">
        <w:rPr>
          <w:rFonts w:ascii="Verdana" w:hAnsi="Verdana" w:cs="Arial"/>
          <w:color w:val="4C4E53"/>
          <w:sz w:val="20"/>
        </w:rPr>
        <w:t>455 </w:t>
      </w:r>
      <w:r w:rsidR="001C020A" w:rsidRPr="00004A17">
        <w:rPr>
          <w:rFonts w:ascii="Verdana" w:hAnsi="Verdana" w:cs="Arial"/>
          <w:color w:val="4C4E53"/>
          <w:sz w:val="20"/>
        </w:rPr>
        <w:t>K€ au 30 juin 201</w:t>
      </w:r>
      <w:r w:rsidR="00562260">
        <w:rPr>
          <w:rFonts w:ascii="Verdana" w:hAnsi="Verdana" w:cs="Arial"/>
          <w:color w:val="4C4E53"/>
          <w:sz w:val="20"/>
        </w:rPr>
        <w:t>5</w:t>
      </w:r>
      <w:r w:rsidR="001C020A" w:rsidRPr="00004A17">
        <w:rPr>
          <w:rFonts w:ascii="Verdana" w:hAnsi="Verdana" w:cs="Arial"/>
          <w:color w:val="4C4E53"/>
          <w:sz w:val="20"/>
        </w:rPr>
        <w:t xml:space="preserve"> contre </w:t>
      </w:r>
      <w:r w:rsidR="00562260">
        <w:rPr>
          <w:rFonts w:ascii="Verdana" w:hAnsi="Verdana" w:cs="Arial"/>
          <w:color w:val="4C4E53"/>
          <w:sz w:val="20"/>
        </w:rPr>
        <w:t>72 175</w:t>
      </w:r>
      <w:r w:rsidR="00562260" w:rsidRPr="00004A17">
        <w:rPr>
          <w:rFonts w:ascii="Verdana" w:hAnsi="Verdana" w:cs="Arial"/>
          <w:color w:val="4C4E53"/>
          <w:sz w:val="20"/>
        </w:rPr>
        <w:t> </w:t>
      </w:r>
      <w:r w:rsidR="00562260">
        <w:rPr>
          <w:rFonts w:ascii="Verdana" w:hAnsi="Verdana" w:cs="Arial"/>
          <w:color w:val="4C4E53"/>
          <w:sz w:val="20"/>
        </w:rPr>
        <w:t>K€ au 30 juin 2014</w:t>
      </w:r>
      <w:r w:rsidR="00DF4D07" w:rsidRPr="00004A17">
        <w:rPr>
          <w:rFonts w:ascii="Verdana" w:hAnsi="Verdana" w:cs="Arial"/>
          <w:color w:val="4C4E53"/>
          <w:sz w:val="20"/>
        </w:rPr>
        <w:t>.</w:t>
      </w:r>
      <w:r w:rsidR="005660AF">
        <w:rPr>
          <w:rFonts w:ascii="Verdana" w:hAnsi="Verdana" w:cs="Arial"/>
          <w:color w:val="4C4E53"/>
          <w:sz w:val="20"/>
        </w:rPr>
        <w:t xml:space="preserve"> Les cessions de créances au factor s’élèvent à </w:t>
      </w:r>
      <w:r w:rsidR="00FD08E5">
        <w:rPr>
          <w:rFonts w:ascii="Verdana" w:hAnsi="Verdana" w:cs="Arial"/>
          <w:color w:val="4C4E53"/>
          <w:sz w:val="20"/>
        </w:rPr>
        <w:t>32,3</w:t>
      </w:r>
      <w:r w:rsidR="008F3DFC">
        <w:rPr>
          <w:rFonts w:ascii="Verdana" w:hAnsi="Verdana" w:cs="Arial"/>
          <w:color w:val="4C4E53"/>
          <w:sz w:val="20"/>
        </w:rPr>
        <w:t> </w:t>
      </w:r>
      <w:r w:rsidR="00562260">
        <w:rPr>
          <w:rFonts w:ascii="Verdana" w:hAnsi="Verdana" w:cs="Arial"/>
          <w:color w:val="4C4E53"/>
          <w:sz w:val="20"/>
        </w:rPr>
        <w:t>M€ au 30 juin 2015</w:t>
      </w:r>
      <w:r w:rsidR="005660AF">
        <w:rPr>
          <w:rFonts w:ascii="Verdana" w:hAnsi="Verdana" w:cs="Arial"/>
          <w:color w:val="4C4E53"/>
          <w:sz w:val="20"/>
        </w:rPr>
        <w:t xml:space="preserve"> contre </w:t>
      </w:r>
      <w:r w:rsidR="00562260">
        <w:rPr>
          <w:rFonts w:ascii="Verdana" w:hAnsi="Verdana" w:cs="Arial"/>
          <w:color w:val="4C4E53"/>
          <w:sz w:val="20"/>
        </w:rPr>
        <w:t>24,3 M€ au 30 </w:t>
      </w:r>
      <w:r w:rsidR="005660AF">
        <w:rPr>
          <w:rFonts w:ascii="Verdana" w:hAnsi="Verdana" w:cs="Arial"/>
          <w:color w:val="4C4E53"/>
          <w:sz w:val="20"/>
        </w:rPr>
        <w:t>juin 201</w:t>
      </w:r>
      <w:r w:rsidR="00562260">
        <w:rPr>
          <w:rFonts w:ascii="Verdana" w:hAnsi="Verdana" w:cs="Arial"/>
          <w:color w:val="4C4E53"/>
          <w:sz w:val="20"/>
        </w:rPr>
        <w:t>4</w:t>
      </w:r>
      <w:r w:rsidR="005660AF">
        <w:rPr>
          <w:rFonts w:ascii="Verdana" w:hAnsi="Verdana" w:cs="Arial"/>
          <w:color w:val="4C4E53"/>
          <w:sz w:val="20"/>
        </w:rPr>
        <w:t xml:space="preserve">. </w:t>
      </w:r>
    </w:p>
    <w:p w:rsidR="00817998" w:rsidRPr="00004A17" w:rsidRDefault="00817998" w:rsidP="00DF4D07">
      <w:pPr>
        <w:rPr>
          <w:rFonts w:ascii="Verdana" w:hAnsi="Verdana" w:cs="Arial"/>
          <w:color w:val="4C4E53"/>
          <w:sz w:val="20"/>
        </w:rPr>
      </w:pPr>
      <w:r w:rsidRPr="00004A17">
        <w:rPr>
          <w:rFonts w:ascii="Verdana" w:hAnsi="Verdana" w:cs="Arial"/>
          <w:color w:val="4C4E53"/>
          <w:sz w:val="20"/>
        </w:rPr>
        <w:lastRenderedPageBreak/>
        <w:t xml:space="preserve"> </w:t>
      </w:r>
    </w:p>
    <w:p w:rsidR="00817998" w:rsidRPr="00004A17" w:rsidRDefault="00305529" w:rsidP="00DF4D07">
      <w:pPr>
        <w:rPr>
          <w:rFonts w:ascii="Verdana" w:hAnsi="Verdana" w:cs="Arial"/>
          <w:color w:val="4C4E53"/>
          <w:sz w:val="20"/>
        </w:rPr>
      </w:pPr>
      <w:r w:rsidRPr="00004A17">
        <w:rPr>
          <w:rFonts w:ascii="Verdana" w:hAnsi="Verdana" w:cs="Arial"/>
          <w:color w:val="4C4E53"/>
          <w:sz w:val="20"/>
        </w:rPr>
        <w:t>Au 30 juin </w:t>
      </w:r>
      <w:r w:rsidR="00BC425B" w:rsidRPr="00004A17">
        <w:rPr>
          <w:rFonts w:ascii="Verdana" w:hAnsi="Verdana" w:cs="Arial"/>
          <w:color w:val="4C4E53"/>
          <w:sz w:val="20"/>
        </w:rPr>
        <w:t>201</w:t>
      </w:r>
      <w:r w:rsidR="00562260">
        <w:rPr>
          <w:rFonts w:ascii="Verdana" w:hAnsi="Verdana" w:cs="Arial"/>
          <w:color w:val="4C4E53"/>
          <w:sz w:val="20"/>
        </w:rPr>
        <w:t>5</w:t>
      </w:r>
      <w:r w:rsidR="00817998" w:rsidRPr="00004A17">
        <w:rPr>
          <w:rFonts w:ascii="Verdana" w:hAnsi="Verdana" w:cs="Arial"/>
          <w:color w:val="4C4E53"/>
          <w:sz w:val="20"/>
        </w:rPr>
        <w:t xml:space="preserve">, les </w:t>
      </w:r>
      <w:r w:rsidR="00817998" w:rsidRPr="00004A17">
        <w:rPr>
          <w:rFonts w:ascii="Verdana" w:hAnsi="Verdana" w:cs="Arial"/>
          <w:bCs/>
          <w:color w:val="4C4E53"/>
          <w:sz w:val="20"/>
        </w:rPr>
        <w:t>capitaux propres</w:t>
      </w:r>
      <w:r w:rsidRPr="00004A17">
        <w:rPr>
          <w:rFonts w:ascii="Verdana" w:hAnsi="Verdana" w:cs="Arial"/>
          <w:color w:val="4C4E53"/>
          <w:sz w:val="20"/>
        </w:rPr>
        <w:t xml:space="preserve"> s’élèvent à </w:t>
      </w:r>
      <w:r w:rsidR="00FD08E5">
        <w:rPr>
          <w:rFonts w:ascii="Verdana" w:hAnsi="Verdana" w:cs="Arial"/>
          <w:color w:val="4C4E53"/>
          <w:sz w:val="20"/>
        </w:rPr>
        <w:t xml:space="preserve">31 </w:t>
      </w:r>
      <w:r w:rsidR="00D96898">
        <w:rPr>
          <w:rFonts w:ascii="Verdana" w:hAnsi="Verdana" w:cs="Arial"/>
          <w:color w:val="4C4E53"/>
          <w:sz w:val="20"/>
        </w:rPr>
        <w:t>807 </w:t>
      </w:r>
      <w:r w:rsidRPr="00004A17">
        <w:rPr>
          <w:rFonts w:ascii="Verdana" w:hAnsi="Verdana" w:cs="Arial"/>
          <w:color w:val="4C4E53"/>
          <w:sz w:val="20"/>
        </w:rPr>
        <w:t xml:space="preserve">K€ contre </w:t>
      </w:r>
      <w:r w:rsidR="00BB4999">
        <w:rPr>
          <w:rFonts w:ascii="Verdana" w:hAnsi="Verdana" w:cs="Arial"/>
          <w:color w:val="4C4E53"/>
          <w:sz w:val="20"/>
        </w:rPr>
        <w:t>31 969</w:t>
      </w:r>
      <w:r w:rsidR="00562260">
        <w:rPr>
          <w:rFonts w:ascii="Verdana" w:hAnsi="Verdana" w:cs="Arial"/>
          <w:color w:val="4C4E53"/>
          <w:sz w:val="20"/>
        </w:rPr>
        <w:t> </w:t>
      </w:r>
      <w:r w:rsidRPr="00004A17">
        <w:rPr>
          <w:rFonts w:ascii="Verdana" w:hAnsi="Verdana" w:cs="Arial"/>
          <w:color w:val="4C4E53"/>
          <w:sz w:val="20"/>
        </w:rPr>
        <w:t>K€  au 30 juin 201</w:t>
      </w:r>
      <w:r w:rsidR="00562260">
        <w:rPr>
          <w:rFonts w:ascii="Verdana" w:hAnsi="Verdana" w:cs="Arial"/>
          <w:color w:val="4C4E53"/>
          <w:sz w:val="20"/>
        </w:rPr>
        <w:t>4</w:t>
      </w:r>
      <w:r w:rsidR="00817998" w:rsidRPr="00004A17">
        <w:rPr>
          <w:rFonts w:ascii="Verdana" w:hAnsi="Verdana" w:cs="Arial"/>
          <w:color w:val="4C4E53"/>
          <w:sz w:val="20"/>
        </w:rPr>
        <w:t xml:space="preserve">. </w:t>
      </w:r>
    </w:p>
    <w:p w:rsidR="00817998" w:rsidRPr="00004A17" w:rsidRDefault="00817998" w:rsidP="00DF4D07">
      <w:pPr>
        <w:rPr>
          <w:rFonts w:ascii="Verdana" w:hAnsi="Verdana" w:cs="Arial"/>
          <w:color w:val="4C4E53"/>
          <w:sz w:val="20"/>
        </w:rPr>
      </w:pPr>
    </w:p>
    <w:p w:rsidR="00817998" w:rsidRPr="00004A17" w:rsidRDefault="00817998" w:rsidP="00DF4D07">
      <w:pPr>
        <w:tabs>
          <w:tab w:val="left" w:pos="709"/>
        </w:tabs>
        <w:rPr>
          <w:rFonts w:ascii="Verdana" w:hAnsi="Verdana" w:cs="Arial"/>
          <w:color w:val="4C4E53"/>
          <w:sz w:val="20"/>
        </w:rPr>
      </w:pPr>
      <w:r w:rsidRPr="00004A17">
        <w:rPr>
          <w:rFonts w:ascii="Verdana" w:hAnsi="Verdana" w:cs="Arial"/>
          <w:color w:val="4C4E53"/>
          <w:sz w:val="20"/>
        </w:rPr>
        <w:t xml:space="preserve">Les </w:t>
      </w:r>
      <w:r w:rsidRPr="00004A17">
        <w:rPr>
          <w:rFonts w:ascii="Verdana" w:hAnsi="Verdana" w:cs="Arial"/>
          <w:bCs/>
          <w:color w:val="4C4E53"/>
          <w:sz w:val="20"/>
        </w:rPr>
        <w:t>passifs non courants</w:t>
      </w:r>
      <w:r w:rsidR="00305529" w:rsidRPr="00004A17">
        <w:rPr>
          <w:rFonts w:ascii="Verdana" w:hAnsi="Verdana" w:cs="Arial"/>
          <w:color w:val="4C4E53"/>
          <w:sz w:val="20"/>
        </w:rPr>
        <w:t xml:space="preserve"> s’élèvent à </w:t>
      </w:r>
      <w:r w:rsidR="00FD08E5">
        <w:rPr>
          <w:rFonts w:ascii="Verdana" w:hAnsi="Verdana" w:cs="Arial"/>
          <w:color w:val="4C4E53"/>
          <w:sz w:val="20"/>
        </w:rPr>
        <w:t>17 903 </w:t>
      </w:r>
      <w:r w:rsidR="00305529" w:rsidRPr="00004A17">
        <w:rPr>
          <w:rFonts w:ascii="Verdana" w:hAnsi="Verdana" w:cs="Arial"/>
          <w:color w:val="4C4E53"/>
          <w:sz w:val="20"/>
        </w:rPr>
        <w:t xml:space="preserve">K€ au 30 juin </w:t>
      </w:r>
      <w:r w:rsidR="00562260">
        <w:rPr>
          <w:rFonts w:ascii="Verdana" w:hAnsi="Verdana" w:cs="Arial"/>
          <w:color w:val="4C4E53"/>
          <w:sz w:val="20"/>
        </w:rPr>
        <w:t>2015</w:t>
      </w:r>
      <w:r w:rsidR="00305529" w:rsidRPr="00004A17">
        <w:rPr>
          <w:rFonts w:ascii="Verdana" w:hAnsi="Verdana" w:cs="Arial"/>
          <w:color w:val="4C4E53"/>
          <w:sz w:val="20"/>
        </w:rPr>
        <w:t xml:space="preserve"> contre </w:t>
      </w:r>
      <w:r w:rsidR="00562260">
        <w:rPr>
          <w:rFonts w:ascii="Verdana" w:hAnsi="Verdana" w:cs="Arial"/>
          <w:color w:val="4C4E53"/>
          <w:sz w:val="20"/>
        </w:rPr>
        <w:t>15 139</w:t>
      </w:r>
      <w:r w:rsidR="00562260" w:rsidRPr="00004A17">
        <w:rPr>
          <w:rFonts w:ascii="Verdana" w:hAnsi="Verdana" w:cs="Arial"/>
          <w:color w:val="4C4E53"/>
          <w:sz w:val="20"/>
        </w:rPr>
        <w:t> </w:t>
      </w:r>
      <w:r w:rsidR="008F3DFC">
        <w:rPr>
          <w:rFonts w:ascii="Verdana" w:hAnsi="Verdana" w:cs="Arial"/>
          <w:color w:val="4C4E53"/>
          <w:sz w:val="20"/>
        </w:rPr>
        <w:t>K€ au 30 juin </w:t>
      </w:r>
      <w:r w:rsidR="00305529" w:rsidRPr="00004A17">
        <w:rPr>
          <w:rFonts w:ascii="Verdana" w:hAnsi="Verdana" w:cs="Arial"/>
          <w:color w:val="4C4E53"/>
          <w:sz w:val="20"/>
        </w:rPr>
        <w:t>201</w:t>
      </w:r>
      <w:r w:rsidR="00562260">
        <w:rPr>
          <w:rFonts w:ascii="Verdana" w:hAnsi="Verdana" w:cs="Arial"/>
          <w:color w:val="4C4E53"/>
          <w:sz w:val="20"/>
        </w:rPr>
        <w:t>4</w:t>
      </w:r>
      <w:r w:rsidR="00305529" w:rsidRPr="00004A17">
        <w:rPr>
          <w:rFonts w:ascii="Verdana" w:hAnsi="Verdana" w:cs="Arial"/>
          <w:color w:val="4C4E53"/>
          <w:sz w:val="20"/>
        </w:rPr>
        <w:t xml:space="preserve"> </w:t>
      </w:r>
      <w:r w:rsidRPr="00004A17">
        <w:rPr>
          <w:rFonts w:ascii="Verdana" w:hAnsi="Verdana" w:cs="Arial"/>
          <w:color w:val="4C4E53"/>
          <w:sz w:val="20"/>
        </w:rPr>
        <w:t>et s</w:t>
      </w:r>
      <w:r w:rsidR="00651E04" w:rsidRPr="00004A17">
        <w:rPr>
          <w:rFonts w:ascii="Verdana" w:hAnsi="Verdana" w:cs="Arial"/>
          <w:color w:val="4C4E53"/>
          <w:sz w:val="20"/>
        </w:rPr>
        <w:t>ont composés</w:t>
      </w:r>
      <w:r w:rsidR="002E1D00" w:rsidRPr="00004A17">
        <w:rPr>
          <w:rFonts w:ascii="Verdana" w:hAnsi="Verdana" w:cs="Arial"/>
          <w:color w:val="4C4E53"/>
          <w:sz w:val="20"/>
        </w:rPr>
        <w:t xml:space="preserve"> d</w:t>
      </w:r>
      <w:r w:rsidR="00651E04" w:rsidRPr="00004A17">
        <w:rPr>
          <w:rFonts w:ascii="Verdana" w:hAnsi="Verdana" w:cs="Arial"/>
          <w:color w:val="4C4E53"/>
          <w:sz w:val="20"/>
        </w:rPr>
        <w:t>’</w:t>
      </w:r>
      <w:r w:rsidR="002E1D00" w:rsidRPr="00004A17">
        <w:rPr>
          <w:rFonts w:ascii="Verdana" w:hAnsi="Verdana" w:cs="Arial"/>
          <w:color w:val="4C4E53"/>
          <w:sz w:val="20"/>
        </w:rPr>
        <w:t>emprunts bancaires (part des emprunts à plus d’un an)</w:t>
      </w:r>
      <w:r w:rsidR="00305529" w:rsidRPr="00004A17">
        <w:rPr>
          <w:rFonts w:ascii="Verdana" w:hAnsi="Verdana" w:cs="Arial"/>
          <w:color w:val="4C4E53"/>
          <w:sz w:val="20"/>
        </w:rPr>
        <w:t>.</w:t>
      </w:r>
      <w:r w:rsidR="00DF4D07" w:rsidRPr="00004A17">
        <w:rPr>
          <w:rFonts w:ascii="Verdana" w:hAnsi="Verdana" w:cs="Arial"/>
          <w:color w:val="4C4E53"/>
          <w:sz w:val="20"/>
        </w:rPr>
        <w:t xml:space="preserve"> </w:t>
      </w:r>
      <w:r w:rsidR="00305529" w:rsidRPr="00004A17">
        <w:rPr>
          <w:rFonts w:ascii="Verdana" w:hAnsi="Verdana" w:cs="Arial"/>
          <w:color w:val="4C4E53"/>
          <w:sz w:val="20"/>
        </w:rPr>
        <w:t xml:space="preserve"> </w:t>
      </w:r>
      <w:r w:rsidRPr="00004A17">
        <w:rPr>
          <w:rFonts w:ascii="Verdana" w:hAnsi="Verdana" w:cs="Arial"/>
          <w:color w:val="4C4E53"/>
          <w:sz w:val="20"/>
        </w:rPr>
        <w:t xml:space="preserve"> </w:t>
      </w:r>
    </w:p>
    <w:p w:rsidR="003D4ADA" w:rsidRPr="00004A17" w:rsidRDefault="003D4ADA" w:rsidP="00D53A45">
      <w:pPr>
        <w:autoSpaceDE w:val="0"/>
        <w:autoSpaceDN w:val="0"/>
        <w:adjustRightInd w:val="0"/>
        <w:rPr>
          <w:rFonts w:ascii="Verdana" w:hAnsi="Verdana" w:cstheme="minorHAnsi"/>
          <w:color w:val="4C4E53"/>
          <w:sz w:val="20"/>
        </w:rPr>
      </w:pPr>
    </w:p>
    <w:p w:rsidR="00817998" w:rsidRPr="00004A17" w:rsidRDefault="00817998" w:rsidP="00DF4D07">
      <w:pPr>
        <w:rPr>
          <w:rFonts w:ascii="Verdana" w:hAnsi="Verdana" w:cs="Arial"/>
          <w:color w:val="4C4E53"/>
          <w:sz w:val="20"/>
        </w:rPr>
      </w:pPr>
      <w:r w:rsidRPr="00004A17">
        <w:rPr>
          <w:rFonts w:ascii="Verdana" w:hAnsi="Verdana" w:cs="Arial"/>
          <w:color w:val="4C4E53"/>
          <w:sz w:val="20"/>
        </w:rPr>
        <w:t>Les passifs courants</w:t>
      </w:r>
      <w:r w:rsidR="00305529" w:rsidRPr="00004A17">
        <w:rPr>
          <w:rFonts w:ascii="Verdana" w:hAnsi="Verdana" w:cs="Arial"/>
          <w:color w:val="4C4E53"/>
          <w:sz w:val="20"/>
        </w:rPr>
        <w:t xml:space="preserve"> s’élèvent à </w:t>
      </w:r>
      <w:r w:rsidR="00FD08E5">
        <w:rPr>
          <w:rFonts w:ascii="Verdana" w:hAnsi="Verdana" w:cs="Arial"/>
          <w:color w:val="4C4E53"/>
          <w:sz w:val="20"/>
        </w:rPr>
        <w:t>75 0</w:t>
      </w:r>
      <w:r w:rsidR="00BB4999">
        <w:rPr>
          <w:rFonts w:ascii="Verdana" w:hAnsi="Verdana" w:cs="Arial"/>
          <w:color w:val="4C4E53"/>
          <w:sz w:val="20"/>
        </w:rPr>
        <w:t>76</w:t>
      </w:r>
      <w:r w:rsidR="00FD08E5">
        <w:rPr>
          <w:rFonts w:ascii="Verdana" w:hAnsi="Verdana" w:cs="Arial"/>
          <w:color w:val="4C4E53"/>
          <w:sz w:val="20"/>
        </w:rPr>
        <w:t> </w:t>
      </w:r>
      <w:r w:rsidR="00305529" w:rsidRPr="00004A17">
        <w:rPr>
          <w:rFonts w:ascii="Verdana" w:hAnsi="Verdana" w:cs="Arial"/>
          <w:color w:val="4C4E53"/>
          <w:sz w:val="20"/>
        </w:rPr>
        <w:t>K€ au 30 juin 201</w:t>
      </w:r>
      <w:r w:rsidR="00562260">
        <w:rPr>
          <w:rFonts w:ascii="Verdana" w:hAnsi="Verdana" w:cs="Arial"/>
          <w:color w:val="4C4E53"/>
          <w:sz w:val="20"/>
        </w:rPr>
        <w:t>5</w:t>
      </w:r>
      <w:r w:rsidR="00305529" w:rsidRPr="00004A17">
        <w:rPr>
          <w:rFonts w:ascii="Verdana" w:hAnsi="Verdana" w:cs="Arial"/>
          <w:color w:val="4C4E53"/>
          <w:sz w:val="20"/>
        </w:rPr>
        <w:t xml:space="preserve"> contre </w:t>
      </w:r>
      <w:r w:rsidR="00562260">
        <w:rPr>
          <w:rFonts w:ascii="Verdana" w:hAnsi="Verdana" w:cs="Arial"/>
          <w:color w:val="4C4E53"/>
          <w:sz w:val="20"/>
        </w:rPr>
        <w:t>72 </w:t>
      </w:r>
      <w:r w:rsidR="00BB4999">
        <w:rPr>
          <w:rFonts w:ascii="Verdana" w:hAnsi="Verdana" w:cs="Arial"/>
          <w:color w:val="4C4E53"/>
          <w:sz w:val="20"/>
        </w:rPr>
        <w:t>206</w:t>
      </w:r>
      <w:r w:rsidR="00BB4999" w:rsidRPr="00004A17">
        <w:rPr>
          <w:rFonts w:ascii="Verdana" w:hAnsi="Verdana" w:cs="Arial"/>
          <w:color w:val="4C4E53"/>
          <w:sz w:val="20"/>
        </w:rPr>
        <w:t> </w:t>
      </w:r>
      <w:r w:rsidR="00562260">
        <w:rPr>
          <w:rFonts w:ascii="Verdana" w:hAnsi="Verdana" w:cs="Arial"/>
          <w:color w:val="4C4E53"/>
          <w:sz w:val="20"/>
        </w:rPr>
        <w:t>K€ au 30 juin 2014</w:t>
      </w:r>
      <w:r w:rsidRPr="00004A17">
        <w:rPr>
          <w:rFonts w:ascii="Verdana" w:hAnsi="Verdana" w:cs="Arial"/>
          <w:color w:val="4C4E53"/>
          <w:sz w:val="20"/>
        </w:rPr>
        <w:t xml:space="preserve">. </w:t>
      </w:r>
    </w:p>
    <w:p w:rsidR="00817998" w:rsidRPr="00004A17" w:rsidRDefault="00817998" w:rsidP="00817998">
      <w:pPr>
        <w:rPr>
          <w:rFonts w:ascii="Verdana" w:hAnsi="Verdana" w:cs="Arial"/>
          <w:color w:val="4C4E53"/>
          <w:sz w:val="20"/>
        </w:rPr>
      </w:pPr>
    </w:p>
    <w:p w:rsidR="00817998" w:rsidRPr="00A76DEE" w:rsidRDefault="00817998" w:rsidP="00562260">
      <w:pPr>
        <w:pStyle w:val="Paragraphedeliste"/>
        <w:keepNext/>
        <w:numPr>
          <w:ilvl w:val="0"/>
          <w:numId w:val="14"/>
        </w:numPr>
        <w:rPr>
          <w:rFonts w:ascii="Verdana" w:hAnsi="Verdana" w:cs="Arial"/>
          <w:b/>
          <w:color w:val="D51366"/>
          <w:sz w:val="20"/>
          <w:szCs w:val="24"/>
        </w:rPr>
      </w:pPr>
      <w:r w:rsidRPr="00A76DEE">
        <w:rPr>
          <w:rFonts w:ascii="Verdana" w:hAnsi="Verdana" w:cs="Arial"/>
          <w:b/>
          <w:color w:val="D51366"/>
          <w:sz w:val="20"/>
          <w:szCs w:val="24"/>
        </w:rPr>
        <w:t>Endettement financier net</w:t>
      </w:r>
    </w:p>
    <w:p w:rsidR="00004A17" w:rsidRPr="00004A17" w:rsidRDefault="00004A17" w:rsidP="00562260">
      <w:pPr>
        <w:keepNext/>
        <w:jc w:val="left"/>
        <w:rPr>
          <w:rFonts w:ascii="Verdana" w:hAnsi="Verdana"/>
          <w:color w:val="4C4E53"/>
        </w:rPr>
      </w:pPr>
    </w:p>
    <w:tbl>
      <w:tblPr>
        <w:tblW w:w="9581" w:type="dxa"/>
        <w:tblLook w:val="04A0" w:firstRow="1" w:lastRow="0" w:firstColumn="1" w:lastColumn="0" w:noHBand="0" w:noVBand="1"/>
      </w:tblPr>
      <w:tblGrid>
        <w:gridCol w:w="3345"/>
        <w:gridCol w:w="1559"/>
        <w:gridCol w:w="1559"/>
        <w:gridCol w:w="1559"/>
        <w:gridCol w:w="1559"/>
      </w:tblGrid>
      <w:tr w:rsidR="00562260" w:rsidRPr="00963AC4" w:rsidTr="00ED2816">
        <w:trPr>
          <w:trHeight w:val="283"/>
        </w:trPr>
        <w:tc>
          <w:tcPr>
            <w:tcW w:w="3345" w:type="dxa"/>
            <w:tcBorders>
              <w:top w:val="single" w:sz="4" w:space="0" w:color="D51366"/>
              <w:left w:val="single" w:sz="4" w:space="0" w:color="D51366"/>
              <w:bottom w:val="single" w:sz="4" w:space="0" w:color="D51366"/>
              <w:right w:val="single" w:sz="4" w:space="0" w:color="D51366"/>
            </w:tcBorders>
            <w:shd w:val="clear" w:color="auto" w:fill="auto"/>
            <w:vAlign w:val="center"/>
          </w:tcPr>
          <w:p w:rsidR="00562260" w:rsidRPr="00963AC4" w:rsidRDefault="00562260" w:rsidP="00562260">
            <w:pPr>
              <w:keepNext/>
              <w:jc w:val="left"/>
              <w:rPr>
                <w:rFonts w:ascii="Verdana" w:hAnsi="Verdana"/>
                <w:b/>
                <w:color w:val="D51366"/>
                <w:sz w:val="16"/>
                <w:szCs w:val="16"/>
              </w:rPr>
            </w:pPr>
            <w:r w:rsidRPr="00963AC4">
              <w:rPr>
                <w:rFonts w:ascii="Verdana" w:hAnsi="Verdana"/>
                <w:b/>
                <w:color w:val="D51366"/>
                <w:sz w:val="16"/>
                <w:szCs w:val="16"/>
              </w:rPr>
              <w:t>K€</w:t>
            </w:r>
          </w:p>
        </w:tc>
        <w:tc>
          <w:tcPr>
            <w:tcW w:w="1559" w:type="dxa"/>
            <w:tcBorders>
              <w:top w:val="single" w:sz="4" w:space="0" w:color="D51366"/>
              <w:left w:val="single" w:sz="4" w:space="0" w:color="D51366"/>
              <w:bottom w:val="single" w:sz="4" w:space="0" w:color="D51366"/>
              <w:right w:val="single" w:sz="4" w:space="0" w:color="D51366"/>
            </w:tcBorders>
            <w:vAlign w:val="center"/>
          </w:tcPr>
          <w:p w:rsidR="00562260" w:rsidRPr="00963AC4" w:rsidRDefault="00562260" w:rsidP="00562260">
            <w:pPr>
              <w:keepNext/>
              <w:jc w:val="center"/>
              <w:rPr>
                <w:rFonts w:ascii="Verdana" w:hAnsi="Verdana"/>
                <w:b/>
                <w:color w:val="D51366"/>
                <w:sz w:val="16"/>
                <w:szCs w:val="16"/>
              </w:rPr>
            </w:pPr>
            <w:r w:rsidRPr="00963AC4">
              <w:rPr>
                <w:rFonts w:ascii="Verdana" w:hAnsi="Verdana"/>
                <w:b/>
                <w:color w:val="D51366"/>
                <w:sz w:val="16"/>
                <w:szCs w:val="16"/>
              </w:rPr>
              <w:t xml:space="preserve">30/06/2015 </w:t>
            </w:r>
          </w:p>
        </w:tc>
        <w:tc>
          <w:tcPr>
            <w:tcW w:w="1559" w:type="dxa"/>
            <w:tcBorders>
              <w:top w:val="single" w:sz="4" w:space="0" w:color="D51366"/>
              <w:left w:val="single" w:sz="4" w:space="0" w:color="D51366"/>
              <w:bottom w:val="single" w:sz="4" w:space="0" w:color="D51366"/>
              <w:right w:val="single" w:sz="4" w:space="0" w:color="D51366"/>
            </w:tcBorders>
            <w:vAlign w:val="center"/>
          </w:tcPr>
          <w:p w:rsidR="00562260" w:rsidRPr="00963AC4" w:rsidRDefault="00562260" w:rsidP="00562260">
            <w:pPr>
              <w:keepNext/>
              <w:jc w:val="center"/>
              <w:rPr>
                <w:rFonts w:ascii="Verdana" w:hAnsi="Verdana"/>
                <w:b/>
                <w:color w:val="D51366"/>
                <w:sz w:val="16"/>
                <w:szCs w:val="16"/>
              </w:rPr>
            </w:pPr>
            <w:r w:rsidRPr="00963AC4">
              <w:rPr>
                <w:rFonts w:ascii="Verdana" w:hAnsi="Verdana"/>
                <w:b/>
                <w:color w:val="D51366"/>
                <w:sz w:val="16"/>
                <w:szCs w:val="16"/>
              </w:rPr>
              <w:t xml:space="preserve">30/06/2014 </w:t>
            </w:r>
          </w:p>
        </w:tc>
        <w:tc>
          <w:tcPr>
            <w:tcW w:w="1559" w:type="dxa"/>
            <w:tcBorders>
              <w:top w:val="single" w:sz="4" w:space="0" w:color="D51366"/>
              <w:left w:val="single" w:sz="4" w:space="0" w:color="D51366"/>
              <w:bottom w:val="single" w:sz="4" w:space="0" w:color="D51366"/>
              <w:right w:val="single" w:sz="4" w:space="0" w:color="D51366"/>
            </w:tcBorders>
            <w:vAlign w:val="center"/>
          </w:tcPr>
          <w:p w:rsidR="00562260" w:rsidRPr="00963AC4" w:rsidRDefault="00562260" w:rsidP="00562260">
            <w:pPr>
              <w:keepNext/>
              <w:jc w:val="center"/>
              <w:rPr>
                <w:rFonts w:ascii="Verdana" w:hAnsi="Verdana"/>
                <w:b/>
                <w:color w:val="D51366"/>
                <w:sz w:val="16"/>
                <w:szCs w:val="16"/>
              </w:rPr>
            </w:pPr>
            <w:r w:rsidRPr="00963AC4">
              <w:rPr>
                <w:rFonts w:ascii="Verdana" w:hAnsi="Verdana"/>
                <w:b/>
                <w:color w:val="D51366"/>
                <w:sz w:val="16"/>
                <w:szCs w:val="16"/>
              </w:rPr>
              <w:t>Evolution (%)</w:t>
            </w:r>
          </w:p>
        </w:tc>
        <w:tc>
          <w:tcPr>
            <w:tcW w:w="1559" w:type="dxa"/>
            <w:tcBorders>
              <w:top w:val="single" w:sz="4" w:space="0" w:color="D51366"/>
              <w:left w:val="single" w:sz="4" w:space="0" w:color="D51366"/>
              <w:bottom w:val="single" w:sz="4" w:space="0" w:color="D51366"/>
              <w:right w:val="single" w:sz="4" w:space="0" w:color="D51366"/>
            </w:tcBorders>
            <w:vAlign w:val="center"/>
          </w:tcPr>
          <w:p w:rsidR="00562260" w:rsidRPr="00963AC4" w:rsidRDefault="00562260" w:rsidP="00562260">
            <w:pPr>
              <w:keepNext/>
              <w:jc w:val="center"/>
              <w:rPr>
                <w:rFonts w:ascii="Verdana" w:hAnsi="Verdana"/>
                <w:b/>
                <w:color w:val="D51366"/>
                <w:sz w:val="16"/>
                <w:szCs w:val="16"/>
              </w:rPr>
            </w:pPr>
            <w:r w:rsidRPr="00963AC4">
              <w:rPr>
                <w:rFonts w:ascii="Verdana" w:hAnsi="Verdana"/>
                <w:b/>
                <w:color w:val="D51366"/>
                <w:sz w:val="16"/>
                <w:szCs w:val="16"/>
              </w:rPr>
              <w:t>31/12/2014</w:t>
            </w:r>
          </w:p>
        </w:tc>
      </w:tr>
      <w:tr w:rsidR="00562260" w:rsidRPr="00963AC4" w:rsidTr="00ED2816">
        <w:trPr>
          <w:trHeight w:val="283"/>
        </w:trPr>
        <w:tc>
          <w:tcPr>
            <w:tcW w:w="3345" w:type="dxa"/>
            <w:tcBorders>
              <w:top w:val="single" w:sz="4" w:space="0" w:color="D51366"/>
              <w:left w:val="single" w:sz="4" w:space="0" w:color="4C4E53"/>
              <w:bottom w:val="single" w:sz="4" w:space="0" w:color="4C4E53"/>
              <w:right w:val="single" w:sz="4" w:space="0" w:color="4C4E53"/>
            </w:tcBorders>
            <w:shd w:val="clear" w:color="auto" w:fill="auto"/>
            <w:vAlign w:val="center"/>
            <w:hideMark/>
          </w:tcPr>
          <w:p w:rsidR="00562260" w:rsidRPr="00963AC4" w:rsidRDefault="00562260" w:rsidP="00562260">
            <w:pPr>
              <w:jc w:val="left"/>
              <w:rPr>
                <w:rFonts w:ascii="Verdana" w:hAnsi="Verdana"/>
                <w:color w:val="4C4E53"/>
                <w:sz w:val="16"/>
                <w:szCs w:val="16"/>
              </w:rPr>
            </w:pPr>
            <w:r w:rsidRPr="00963AC4">
              <w:rPr>
                <w:rFonts w:ascii="Verdana" w:hAnsi="Verdana"/>
                <w:color w:val="4C4E53"/>
                <w:sz w:val="16"/>
                <w:szCs w:val="16"/>
              </w:rPr>
              <w:t>Endettement financier brut</w:t>
            </w:r>
            <w:r w:rsidRPr="00963AC4">
              <w:rPr>
                <w:rFonts w:ascii="Verdana" w:hAnsi="Verdana"/>
                <w:color w:val="4C4E53"/>
                <w:sz w:val="16"/>
                <w:szCs w:val="16"/>
                <w:vertAlign w:val="superscript"/>
              </w:rPr>
              <w:t>(1)</w:t>
            </w:r>
          </w:p>
        </w:tc>
        <w:tc>
          <w:tcPr>
            <w:tcW w:w="1559" w:type="dxa"/>
            <w:tcBorders>
              <w:top w:val="single" w:sz="4" w:space="0" w:color="D51366"/>
              <w:left w:val="single" w:sz="4" w:space="0" w:color="4C4E53"/>
              <w:bottom w:val="single" w:sz="4" w:space="0" w:color="4C4E53"/>
              <w:right w:val="single" w:sz="4" w:space="0" w:color="4C4E53"/>
            </w:tcBorders>
            <w:vAlign w:val="center"/>
          </w:tcPr>
          <w:p w:rsidR="00562260" w:rsidRPr="00963AC4" w:rsidRDefault="00FD08E5" w:rsidP="00562260">
            <w:pPr>
              <w:ind w:right="350"/>
              <w:jc w:val="right"/>
              <w:rPr>
                <w:rFonts w:ascii="Verdana" w:hAnsi="Verdana"/>
                <w:color w:val="4C4E53"/>
                <w:sz w:val="16"/>
                <w:szCs w:val="16"/>
              </w:rPr>
            </w:pPr>
            <w:r>
              <w:rPr>
                <w:rFonts w:ascii="Verdana" w:hAnsi="Verdana"/>
                <w:color w:val="4C4E53"/>
                <w:sz w:val="16"/>
                <w:szCs w:val="16"/>
              </w:rPr>
              <w:t>17 804</w:t>
            </w:r>
          </w:p>
        </w:tc>
        <w:tc>
          <w:tcPr>
            <w:tcW w:w="1559" w:type="dxa"/>
            <w:tcBorders>
              <w:top w:val="single" w:sz="4" w:space="0" w:color="D51366"/>
              <w:left w:val="single" w:sz="4" w:space="0" w:color="4C4E53"/>
              <w:bottom w:val="single" w:sz="4" w:space="0" w:color="4C4E53"/>
              <w:right w:val="single" w:sz="4" w:space="0" w:color="4C4E53"/>
            </w:tcBorders>
            <w:vAlign w:val="center"/>
          </w:tcPr>
          <w:p w:rsidR="00562260" w:rsidRPr="00963AC4" w:rsidRDefault="00562260" w:rsidP="00562260">
            <w:pPr>
              <w:ind w:right="385"/>
              <w:jc w:val="right"/>
              <w:rPr>
                <w:rFonts w:ascii="Verdana" w:hAnsi="Verdana"/>
                <w:color w:val="4C4E53"/>
                <w:sz w:val="16"/>
                <w:szCs w:val="16"/>
              </w:rPr>
            </w:pPr>
            <w:r w:rsidRPr="00963AC4">
              <w:rPr>
                <w:rFonts w:ascii="Verdana" w:hAnsi="Verdana"/>
                <w:color w:val="4C4E53"/>
                <w:sz w:val="16"/>
                <w:szCs w:val="16"/>
              </w:rPr>
              <w:t>16 911</w:t>
            </w:r>
          </w:p>
        </w:tc>
        <w:tc>
          <w:tcPr>
            <w:tcW w:w="1559" w:type="dxa"/>
            <w:tcBorders>
              <w:top w:val="single" w:sz="4" w:space="0" w:color="D51366"/>
              <w:left w:val="single" w:sz="4" w:space="0" w:color="4C4E53"/>
              <w:bottom w:val="single" w:sz="4" w:space="0" w:color="4C4E53"/>
              <w:right w:val="single" w:sz="4" w:space="0" w:color="4C4E53"/>
            </w:tcBorders>
            <w:vAlign w:val="center"/>
          </w:tcPr>
          <w:p w:rsidR="00562260" w:rsidRPr="00963AC4" w:rsidRDefault="00CF06C9" w:rsidP="00562260">
            <w:pPr>
              <w:ind w:right="406"/>
              <w:jc w:val="right"/>
              <w:rPr>
                <w:rFonts w:ascii="Verdana" w:hAnsi="Verdana"/>
                <w:color w:val="4C4E53"/>
                <w:sz w:val="16"/>
                <w:szCs w:val="16"/>
              </w:rPr>
            </w:pPr>
            <w:r>
              <w:rPr>
                <w:rFonts w:ascii="Verdana" w:hAnsi="Verdana"/>
                <w:color w:val="4C4E53"/>
                <w:sz w:val="16"/>
                <w:szCs w:val="16"/>
              </w:rPr>
              <w:t>5,28</w:t>
            </w:r>
          </w:p>
        </w:tc>
        <w:tc>
          <w:tcPr>
            <w:tcW w:w="1559" w:type="dxa"/>
            <w:tcBorders>
              <w:top w:val="single" w:sz="4" w:space="0" w:color="D51366"/>
              <w:left w:val="single" w:sz="4" w:space="0" w:color="4C4E53"/>
              <w:bottom w:val="single" w:sz="4" w:space="0" w:color="4C4E53"/>
              <w:right w:val="single" w:sz="4" w:space="0" w:color="4C4E53"/>
            </w:tcBorders>
            <w:vAlign w:val="center"/>
          </w:tcPr>
          <w:p w:rsidR="00562260" w:rsidRPr="00963AC4" w:rsidRDefault="00562260" w:rsidP="00562260">
            <w:pPr>
              <w:ind w:right="321"/>
              <w:jc w:val="right"/>
              <w:rPr>
                <w:rFonts w:ascii="Verdana" w:hAnsi="Verdana"/>
                <w:color w:val="4C4E53"/>
                <w:sz w:val="16"/>
                <w:szCs w:val="16"/>
              </w:rPr>
            </w:pPr>
            <w:r w:rsidRPr="00963AC4">
              <w:rPr>
                <w:rFonts w:ascii="Verdana" w:hAnsi="Verdana"/>
                <w:color w:val="4C4E53"/>
                <w:sz w:val="16"/>
                <w:szCs w:val="16"/>
              </w:rPr>
              <w:t>17 733</w:t>
            </w:r>
          </w:p>
        </w:tc>
      </w:tr>
      <w:tr w:rsidR="00562260" w:rsidRPr="00963AC4" w:rsidTr="00ED2816">
        <w:trPr>
          <w:trHeight w:val="283"/>
        </w:trPr>
        <w:tc>
          <w:tcPr>
            <w:tcW w:w="3345" w:type="dxa"/>
            <w:tcBorders>
              <w:top w:val="single" w:sz="4" w:space="0" w:color="4C4E53"/>
              <w:left w:val="single" w:sz="4" w:space="0" w:color="4C4E53"/>
              <w:bottom w:val="single" w:sz="4" w:space="0" w:color="4C4E53"/>
              <w:right w:val="single" w:sz="4" w:space="0" w:color="4C4E53"/>
            </w:tcBorders>
            <w:shd w:val="clear" w:color="auto" w:fill="auto"/>
            <w:vAlign w:val="center"/>
            <w:hideMark/>
          </w:tcPr>
          <w:p w:rsidR="00562260" w:rsidRPr="00963AC4" w:rsidRDefault="00562260" w:rsidP="00562260">
            <w:pPr>
              <w:jc w:val="left"/>
              <w:rPr>
                <w:rFonts w:ascii="Verdana" w:hAnsi="Verdana"/>
                <w:color w:val="4C4E53"/>
                <w:sz w:val="16"/>
                <w:szCs w:val="16"/>
              </w:rPr>
            </w:pPr>
            <w:r w:rsidRPr="00963AC4">
              <w:rPr>
                <w:rFonts w:ascii="Verdana" w:hAnsi="Verdana"/>
                <w:color w:val="4C4E53"/>
                <w:sz w:val="16"/>
                <w:szCs w:val="16"/>
              </w:rPr>
              <w:t>Trésorerie</w:t>
            </w:r>
            <w:r w:rsidRPr="00963AC4">
              <w:rPr>
                <w:rFonts w:ascii="Verdana" w:hAnsi="Verdana"/>
                <w:color w:val="4C4E53"/>
                <w:sz w:val="16"/>
                <w:szCs w:val="16"/>
                <w:vertAlign w:val="superscript"/>
              </w:rPr>
              <w:t>(2)</w:t>
            </w:r>
          </w:p>
        </w:tc>
        <w:tc>
          <w:tcPr>
            <w:tcW w:w="1559" w:type="dxa"/>
            <w:tcBorders>
              <w:top w:val="single" w:sz="4" w:space="0" w:color="4C4E53"/>
              <w:left w:val="single" w:sz="4" w:space="0" w:color="4C4E53"/>
              <w:bottom w:val="single" w:sz="4" w:space="0" w:color="4C4E53"/>
              <w:right w:val="single" w:sz="4" w:space="0" w:color="4C4E53"/>
            </w:tcBorders>
            <w:vAlign w:val="center"/>
          </w:tcPr>
          <w:p w:rsidR="00562260" w:rsidRPr="00963AC4" w:rsidRDefault="00FD08E5" w:rsidP="00562260">
            <w:pPr>
              <w:ind w:right="350"/>
              <w:jc w:val="right"/>
              <w:rPr>
                <w:rFonts w:ascii="Verdana" w:hAnsi="Verdana"/>
                <w:color w:val="4C4E53"/>
                <w:sz w:val="16"/>
                <w:szCs w:val="16"/>
              </w:rPr>
            </w:pPr>
            <w:r>
              <w:rPr>
                <w:rFonts w:ascii="Verdana" w:hAnsi="Verdana"/>
                <w:color w:val="4C4E53"/>
                <w:sz w:val="16"/>
                <w:szCs w:val="16"/>
              </w:rPr>
              <w:t>27 158</w:t>
            </w:r>
          </w:p>
        </w:tc>
        <w:tc>
          <w:tcPr>
            <w:tcW w:w="1559" w:type="dxa"/>
            <w:tcBorders>
              <w:top w:val="single" w:sz="4" w:space="0" w:color="4C4E53"/>
              <w:left w:val="single" w:sz="4" w:space="0" w:color="4C4E53"/>
              <w:bottom w:val="single" w:sz="4" w:space="0" w:color="4C4E53"/>
              <w:right w:val="single" w:sz="4" w:space="0" w:color="4C4E53"/>
            </w:tcBorders>
            <w:vAlign w:val="center"/>
          </w:tcPr>
          <w:p w:rsidR="00562260" w:rsidRPr="00963AC4" w:rsidRDefault="00562260" w:rsidP="00562260">
            <w:pPr>
              <w:ind w:right="385"/>
              <w:jc w:val="right"/>
              <w:rPr>
                <w:rFonts w:ascii="Verdana" w:hAnsi="Verdana"/>
                <w:color w:val="4C4E53"/>
                <w:sz w:val="16"/>
                <w:szCs w:val="16"/>
              </w:rPr>
            </w:pPr>
            <w:r w:rsidRPr="00963AC4">
              <w:rPr>
                <w:rFonts w:ascii="Verdana" w:hAnsi="Verdana"/>
                <w:color w:val="4C4E53"/>
                <w:sz w:val="16"/>
                <w:szCs w:val="16"/>
              </w:rPr>
              <w:t>16 962</w:t>
            </w:r>
          </w:p>
        </w:tc>
        <w:tc>
          <w:tcPr>
            <w:tcW w:w="1559" w:type="dxa"/>
            <w:tcBorders>
              <w:top w:val="single" w:sz="4" w:space="0" w:color="4C4E53"/>
              <w:left w:val="single" w:sz="4" w:space="0" w:color="4C4E53"/>
              <w:bottom w:val="single" w:sz="4" w:space="0" w:color="4C4E53"/>
              <w:right w:val="single" w:sz="4" w:space="0" w:color="4C4E53"/>
            </w:tcBorders>
            <w:vAlign w:val="center"/>
          </w:tcPr>
          <w:p w:rsidR="00562260" w:rsidRPr="00963AC4" w:rsidRDefault="00CF06C9" w:rsidP="00562260">
            <w:pPr>
              <w:ind w:right="406"/>
              <w:jc w:val="right"/>
              <w:rPr>
                <w:rFonts w:ascii="Verdana" w:hAnsi="Verdana"/>
                <w:color w:val="4C4E53"/>
                <w:sz w:val="16"/>
                <w:szCs w:val="16"/>
              </w:rPr>
            </w:pPr>
            <w:r>
              <w:rPr>
                <w:rFonts w:ascii="Verdana" w:hAnsi="Verdana"/>
                <w:color w:val="4C4E53"/>
                <w:sz w:val="16"/>
                <w:szCs w:val="16"/>
              </w:rPr>
              <w:t>60,11</w:t>
            </w:r>
          </w:p>
        </w:tc>
        <w:tc>
          <w:tcPr>
            <w:tcW w:w="1559" w:type="dxa"/>
            <w:tcBorders>
              <w:top w:val="single" w:sz="4" w:space="0" w:color="4C4E53"/>
              <w:left w:val="single" w:sz="4" w:space="0" w:color="4C4E53"/>
              <w:bottom w:val="single" w:sz="4" w:space="0" w:color="4C4E53"/>
              <w:right w:val="single" w:sz="4" w:space="0" w:color="4C4E53"/>
            </w:tcBorders>
            <w:vAlign w:val="center"/>
          </w:tcPr>
          <w:p w:rsidR="00562260" w:rsidRPr="00963AC4" w:rsidRDefault="00562260" w:rsidP="00562260">
            <w:pPr>
              <w:ind w:right="321"/>
              <w:jc w:val="right"/>
              <w:rPr>
                <w:rFonts w:ascii="Verdana" w:hAnsi="Verdana"/>
                <w:color w:val="4C4E53"/>
                <w:sz w:val="16"/>
                <w:szCs w:val="16"/>
              </w:rPr>
            </w:pPr>
            <w:r w:rsidRPr="00963AC4">
              <w:rPr>
                <w:rFonts w:ascii="Verdana" w:hAnsi="Verdana"/>
                <w:color w:val="4C4E53"/>
                <w:sz w:val="16"/>
                <w:szCs w:val="16"/>
              </w:rPr>
              <w:t>31 110</w:t>
            </w:r>
          </w:p>
        </w:tc>
      </w:tr>
      <w:tr w:rsidR="00562260" w:rsidRPr="00963AC4" w:rsidTr="00ED2816">
        <w:trPr>
          <w:trHeight w:val="283"/>
        </w:trPr>
        <w:tc>
          <w:tcPr>
            <w:tcW w:w="3345" w:type="dxa"/>
            <w:tcBorders>
              <w:top w:val="single" w:sz="4" w:space="0" w:color="4C4E53"/>
              <w:left w:val="single" w:sz="4" w:space="0" w:color="4C4E53"/>
              <w:bottom w:val="single" w:sz="4" w:space="0" w:color="4C4E53"/>
              <w:right w:val="single" w:sz="4" w:space="0" w:color="4C4E53"/>
            </w:tcBorders>
            <w:shd w:val="clear" w:color="auto" w:fill="auto"/>
            <w:vAlign w:val="center"/>
            <w:hideMark/>
          </w:tcPr>
          <w:p w:rsidR="00562260" w:rsidRPr="00963AC4" w:rsidRDefault="00562260" w:rsidP="00562260">
            <w:pPr>
              <w:jc w:val="left"/>
              <w:rPr>
                <w:rFonts w:ascii="Verdana" w:hAnsi="Verdana"/>
                <w:color w:val="4C4E53"/>
                <w:sz w:val="16"/>
                <w:szCs w:val="16"/>
              </w:rPr>
            </w:pPr>
            <w:r w:rsidRPr="00963AC4">
              <w:rPr>
                <w:rFonts w:ascii="Verdana" w:hAnsi="Verdana"/>
                <w:color w:val="4C4E53"/>
                <w:sz w:val="16"/>
                <w:szCs w:val="16"/>
              </w:rPr>
              <w:t>Trésorerie nette</w:t>
            </w:r>
            <w:r w:rsidRPr="00963AC4">
              <w:rPr>
                <w:rFonts w:ascii="Verdana" w:hAnsi="Verdana"/>
                <w:color w:val="4C4E53"/>
                <w:sz w:val="16"/>
                <w:szCs w:val="16"/>
                <w:vertAlign w:val="superscript"/>
              </w:rPr>
              <w:t>(3)</w:t>
            </w:r>
          </w:p>
        </w:tc>
        <w:tc>
          <w:tcPr>
            <w:tcW w:w="1559" w:type="dxa"/>
            <w:tcBorders>
              <w:top w:val="single" w:sz="4" w:space="0" w:color="4C4E53"/>
              <w:left w:val="single" w:sz="4" w:space="0" w:color="4C4E53"/>
              <w:bottom w:val="single" w:sz="4" w:space="0" w:color="4C4E53"/>
              <w:right w:val="single" w:sz="4" w:space="0" w:color="4C4E53"/>
            </w:tcBorders>
            <w:vAlign w:val="center"/>
          </w:tcPr>
          <w:p w:rsidR="00562260" w:rsidRPr="00963AC4" w:rsidRDefault="00FD08E5" w:rsidP="00562260">
            <w:pPr>
              <w:ind w:left="360" w:right="350"/>
              <w:jc w:val="right"/>
              <w:rPr>
                <w:rFonts w:ascii="Verdana" w:hAnsi="Verdana"/>
                <w:color w:val="4C4E53"/>
                <w:sz w:val="16"/>
                <w:szCs w:val="16"/>
              </w:rPr>
            </w:pPr>
            <w:r>
              <w:rPr>
                <w:rFonts w:ascii="Verdana" w:hAnsi="Verdana"/>
                <w:color w:val="4C4E53"/>
                <w:sz w:val="16"/>
                <w:szCs w:val="16"/>
              </w:rPr>
              <w:t>9 354</w:t>
            </w:r>
          </w:p>
        </w:tc>
        <w:tc>
          <w:tcPr>
            <w:tcW w:w="1559" w:type="dxa"/>
            <w:tcBorders>
              <w:top w:val="single" w:sz="4" w:space="0" w:color="4C4E53"/>
              <w:left w:val="single" w:sz="4" w:space="0" w:color="4C4E53"/>
              <w:bottom w:val="single" w:sz="4" w:space="0" w:color="4C4E53"/>
              <w:right w:val="single" w:sz="4" w:space="0" w:color="4C4E53"/>
            </w:tcBorders>
            <w:vAlign w:val="center"/>
          </w:tcPr>
          <w:p w:rsidR="00562260" w:rsidRPr="00963AC4" w:rsidRDefault="00562260" w:rsidP="00562260">
            <w:pPr>
              <w:ind w:right="385"/>
              <w:jc w:val="right"/>
              <w:rPr>
                <w:rFonts w:ascii="Verdana" w:hAnsi="Verdana"/>
                <w:color w:val="4C4E53"/>
                <w:sz w:val="16"/>
                <w:szCs w:val="16"/>
              </w:rPr>
            </w:pPr>
            <w:r w:rsidRPr="00963AC4">
              <w:rPr>
                <w:rFonts w:ascii="Verdana" w:hAnsi="Verdana"/>
                <w:color w:val="4C4E53"/>
                <w:sz w:val="16"/>
                <w:szCs w:val="16"/>
              </w:rPr>
              <w:t>51</w:t>
            </w:r>
          </w:p>
        </w:tc>
        <w:tc>
          <w:tcPr>
            <w:tcW w:w="1559" w:type="dxa"/>
            <w:tcBorders>
              <w:top w:val="single" w:sz="4" w:space="0" w:color="4C4E53"/>
              <w:left w:val="single" w:sz="4" w:space="0" w:color="4C4E53"/>
              <w:bottom w:val="single" w:sz="4" w:space="0" w:color="4C4E53"/>
              <w:right w:val="single" w:sz="4" w:space="0" w:color="4C4E53"/>
            </w:tcBorders>
            <w:vAlign w:val="center"/>
          </w:tcPr>
          <w:p w:rsidR="00562260" w:rsidRPr="00963AC4" w:rsidRDefault="00CF06C9" w:rsidP="00562260">
            <w:pPr>
              <w:ind w:right="406"/>
              <w:jc w:val="right"/>
              <w:rPr>
                <w:rFonts w:ascii="Verdana" w:hAnsi="Verdana"/>
                <w:color w:val="4C4E53"/>
                <w:sz w:val="16"/>
                <w:szCs w:val="16"/>
              </w:rPr>
            </w:pPr>
            <w:r>
              <w:rPr>
                <w:rFonts w:ascii="Verdana" w:hAnsi="Verdana"/>
                <w:color w:val="4C4E53"/>
                <w:sz w:val="16"/>
                <w:szCs w:val="16"/>
              </w:rPr>
              <w:t>nc</w:t>
            </w:r>
          </w:p>
        </w:tc>
        <w:tc>
          <w:tcPr>
            <w:tcW w:w="1559" w:type="dxa"/>
            <w:tcBorders>
              <w:top w:val="single" w:sz="4" w:space="0" w:color="4C4E53"/>
              <w:left w:val="single" w:sz="4" w:space="0" w:color="4C4E53"/>
              <w:bottom w:val="single" w:sz="4" w:space="0" w:color="4C4E53"/>
              <w:right w:val="single" w:sz="4" w:space="0" w:color="4C4E53"/>
            </w:tcBorders>
            <w:vAlign w:val="center"/>
          </w:tcPr>
          <w:p w:rsidR="00562260" w:rsidRPr="00963AC4" w:rsidRDefault="00562260" w:rsidP="00562260">
            <w:pPr>
              <w:ind w:right="321"/>
              <w:jc w:val="right"/>
              <w:rPr>
                <w:rFonts w:ascii="Verdana" w:hAnsi="Verdana"/>
                <w:color w:val="4C4E53"/>
                <w:sz w:val="16"/>
                <w:szCs w:val="16"/>
              </w:rPr>
            </w:pPr>
            <w:r w:rsidRPr="00963AC4">
              <w:rPr>
                <w:rFonts w:ascii="Verdana" w:hAnsi="Verdana"/>
                <w:color w:val="4C4E53"/>
                <w:sz w:val="16"/>
                <w:szCs w:val="16"/>
              </w:rPr>
              <w:t>13 377</w:t>
            </w:r>
          </w:p>
        </w:tc>
      </w:tr>
    </w:tbl>
    <w:p w:rsidR="00004A17" w:rsidRPr="00E3280E" w:rsidRDefault="00004A17" w:rsidP="00004A17">
      <w:pPr>
        <w:pStyle w:val="Formatlibre"/>
        <w:ind w:left="426" w:hanging="426"/>
        <w:rPr>
          <w:rFonts w:ascii="Verdana" w:hAnsi="Verdana" w:cs="Arial"/>
          <w:color w:val="4C4E53"/>
          <w:sz w:val="14"/>
          <w:szCs w:val="14"/>
        </w:rPr>
      </w:pPr>
      <w:r w:rsidRPr="00E3280E">
        <w:rPr>
          <w:rFonts w:ascii="Verdana" w:hAnsi="Verdana" w:cs="Arial"/>
          <w:color w:val="4C4E53"/>
          <w:sz w:val="14"/>
          <w:szCs w:val="14"/>
        </w:rPr>
        <w:t>(</w:t>
      </w:r>
      <w:r>
        <w:rPr>
          <w:rFonts w:ascii="Verdana" w:hAnsi="Verdana" w:cs="Arial"/>
          <w:color w:val="4C4E53"/>
          <w:sz w:val="14"/>
          <w:szCs w:val="14"/>
        </w:rPr>
        <w:t>1</w:t>
      </w:r>
      <w:r w:rsidRPr="00E3280E">
        <w:rPr>
          <w:rFonts w:ascii="Verdana" w:hAnsi="Verdana" w:cs="Arial"/>
          <w:color w:val="4C4E53"/>
          <w:sz w:val="14"/>
          <w:szCs w:val="14"/>
        </w:rPr>
        <w:t xml:space="preserve">) </w:t>
      </w:r>
      <w:r w:rsidRPr="00E3280E">
        <w:rPr>
          <w:rFonts w:ascii="Verdana" w:hAnsi="Verdana" w:cs="Arial"/>
          <w:color w:val="4C4E53"/>
          <w:sz w:val="14"/>
          <w:szCs w:val="14"/>
        </w:rPr>
        <w:tab/>
        <w:t>L’endettement financier brut est constitué des passifs financiers à court et long terme (emprunts, emprunts en crédit-bail, compte courant) hors factor.</w:t>
      </w:r>
    </w:p>
    <w:p w:rsidR="00004A17" w:rsidRPr="00E3280E" w:rsidRDefault="00004A17" w:rsidP="00004A17">
      <w:pPr>
        <w:pStyle w:val="Formatlibre"/>
        <w:ind w:left="426" w:hanging="426"/>
        <w:rPr>
          <w:rFonts w:ascii="Verdana" w:hAnsi="Verdana" w:cs="Arial"/>
          <w:color w:val="4C4E53"/>
          <w:sz w:val="14"/>
          <w:szCs w:val="14"/>
        </w:rPr>
      </w:pPr>
      <w:r w:rsidRPr="00E3280E">
        <w:rPr>
          <w:rFonts w:ascii="Verdana" w:hAnsi="Verdana" w:cs="Arial"/>
          <w:color w:val="4C4E53"/>
          <w:sz w:val="14"/>
          <w:szCs w:val="14"/>
        </w:rPr>
        <w:t>(</w:t>
      </w:r>
      <w:r>
        <w:rPr>
          <w:rFonts w:ascii="Verdana" w:hAnsi="Verdana" w:cs="Arial"/>
          <w:color w:val="4C4E53"/>
          <w:sz w:val="14"/>
          <w:szCs w:val="14"/>
        </w:rPr>
        <w:t>2</w:t>
      </w:r>
      <w:r w:rsidRPr="00E3280E">
        <w:rPr>
          <w:rFonts w:ascii="Verdana" w:hAnsi="Verdana" w:cs="Arial"/>
          <w:color w:val="4C4E53"/>
          <w:sz w:val="14"/>
          <w:szCs w:val="14"/>
        </w:rPr>
        <w:t xml:space="preserve">) </w:t>
      </w:r>
      <w:r w:rsidRPr="00E3280E">
        <w:rPr>
          <w:rFonts w:ascii="Verdana" w:hAnsi="Verdana" w:cs="Arial"/>
          <w:color w:val="4C4E53"/>
          <w:sz w:val="14"/>
          <w:szCs w:val="14"/>
        </w:rPr>
        <w:tab/>
        <w:t>La trésorerie est constituée par la trésorerie brute diminuée des découverts bancaires</w:t>
      </w:r>
      <w:r>
        <w:rPr>
          <w:rFonts w:ascii="Verdana" w:hAnsi="Verdana" w:cs="Arial"/>
          <w:color w:val="4C4E53"/>
          <w:sz w:val="14"/>
          <w:szCs w:val="14"/>
        </w:rPr>
        <w:t>.</w:t>
      </w:r>
    </w:p>
    <w:p w:rsidR="00004A17" w:rsidRPr="00E3280E" w:rsidRDefault="00004A17" w:rsidP="00004A17">
      <w:pPr>
        <w:pStyle w:val="Formatlibre"/>
        <w:ind w:left="426" w:hanging="426"/>
        <w:rPr>
          <w:rFonts w:ascii="Verdana" w:hAnsi="Verdana" w:cs="Arial"/>
          <w:color w:val="4C4E53"/>
          <w:sz w:val="14"/>
          <w:szCs w:val="14"/>
        </w:rPr>
      </w:pPr>
      <w:r w:rsidRPr="00E3280E">
        <w:rPr>
          <w:rFonts w:ascii="Verdana" w:hAnsi="Verdana" w:cs="Arial"/>
          <w:color w:val="4C4E53"/>
          <w:sz w:val="14"/>
          <w:szCs w:val="14"/>
        </w:rPr>
        <w:t>(</w:t>
      </w:r>
      <w:r>
        <w:rPr>
          <w:rFonts w:ascii="Verdana" w:hAnsi="Verdana" w:cs="Arial"/>
          <w:color w:val="4C4E53"/>
          <w:sz w:val="14"/>
          <w:szCs w:val="14"/>
        </w:rPr>
        <w:t>3</w:t>
      </w:r>
      <w:r w:rsidRPr="00E3280E">
        <w:rPr>
          <w:rFonts w:ascii="Verdana" w:hAnsi="Verdana" w:cs="Arial"/>
          <w:color w:val="4C4E53"/>
          <w:sz w:val="14"/>
          <w:szCs w:val="14"/>
        </w:rPr>
        <w:t>)</w:t>
      </w:r>
      <w:r w:rsidRPr="00E3280E">
        <w:rPr>
          <w:rFonts w:ascii="Verdana" w:hAnsi="Verdana" w:cs="Arial"/>
          <w:color w:val="4C4E53"/>
          <w:sz w:val="14"/>
          <w:szCs w:val="14"/>
        </w:rPr>
        <w:tab/>
        <w:t>La trésorerie nette est constituée de la trésorerie diminuée de l’endettement financier brut hors factor</w:t>
      </w:r>
      <w:r>
        <w:rPr>
          <w:rFonts w:ascii="Verdana" w:hAnsi="Verdana" w:cs="Arial"/>
          <w:color w:val="4C4E53"/>
          <w:sz w:val="14"/>
          <w:szCs w:val="14"/>
        </w:rPr>
        <w:t>.</w:t>
      </w:r>
    </w:p>
    <w:p w:rsidR="00817998" w:rsidRDefault="00817998" w:rsidP="00817998">
      <w:pPr>
        <w:rPr>
          <w:rFonts w:ascii="Verdana" w:hAnsi="Verdana" w:cs="Arial"/>
          <w:color w:val="4C4E53"/>
          <w:sz w:val="20"/>
        </w:rPr>
      </w:pPr>
    </w:p>
    <w:p w:rsidR="00993054" w:rsidRPr="000933F6" w:rsidRDefault="00487313" w:rsidP="008F3DFC">
      <w:pPr>
        <w:autoSpaceDE w:val="0"/>
        <w:autoSpaceDN w:val="0"/>
        <w:adjustRightInd w:val="0"/>
        <w:rPr>
          <w:rFonts w:ascii="Verdana" w:hAnsi="Verdana" w:cs="Verdana"/>
          <w:color w:val="595959" w:themeColor="text1" w:themeTint="A6"/>
          <w:sz w:val="20"/>
        </w:rPr>
      </w:pPr>
      <w:r>
        <w:rPr>
          <w:rFonts w:ascii="Verdana" w:hAnsi="Verdana" w:cs="Arial"/>
          <w:color w:val="4C4E53"/>
          <w:sz w:val="20"/>
        </w:rPr>
        <w:t>La variation du niveau de trésorerie nette entre le 30 juin 201</w:t>
      </w:r>
      <w:r w:rsidR="00562260">
        <w:rPr>
          <w:rFonts w:ascii="Verdana" w:hAnsi="Verdana" w:cs="Arial"/>
          <w:color w:val="4C4E53"/>
          <w:sz w:val="20"/>
        </w:rPr>
        <w:t>4</w:t>
      </w:r>
      <w:r>
        <w:rPr>
          <w:rFonts w:ascii="Verdana" w:hAnsi="Verdana" w:cs="Arial"/>
          <w:color w:val="4C4E53"/>
          <w:sz w:val="20"/>
        </w:rPr>
        <w:t xml:space="preserve"> et le 30 juin 201</w:t>
      </w:r>
      <w:r w:rsidR="00562260">
        <w:rPr>
          <w:rFonts w:ascii="Verdana" w:hAnsi="Verdana" w:cs="Arial"/>
          <w:color w:val="4C4E53"/>
          <w:sz w:val="20"/>
        </w:rPr>
        <w:t>5</w:t>
      </w:r>
      <w:r>
        <w:rPr>
          <w:rFonts w:ascii="Verdana" w:hAnsi="Verdana" w:cs="Arial"/>
          <w:color w:val="4C4E53"/>
          <w:sz w:val="20"/>
        </w:rPr>
        <w:t xml:space="preserve"> </w:t>
      </w:r>
      <w:r w:rsidR="00993054">
        <w:rPr>
          <w:rFonts w:ascii="Verdana" w:hAnsi="Verdana" w:cs="Arial"/>
          <w:color w:val="4C4E53"/>
          <w:sz w:val="20"/>
        </w:rPr>
        <w:t>(9</w:t>
      </w:r>
      <w:r w:rsidR="008F3DFC">
        <w:rPr>
          <w:rFonts w:ascii="Verdana" w:hAnsi="Verdana" w:cs="Arial"/>
          <w:color w:val="4C4E53"/>
          <w:sz w:val="20"/>
        </w:rPr>
        <w:t> </w:t>
      </w:r>
      <w:r w:rsidR="00993054">
        <w:rPr>
          <w:rFonts w:ascii="Verdana" w:hAnsi="Verdana" w:cs="Arial"/>
          <w:color w:val="4C4E53"/>
          <w:sz w:val="20"/>
        </w:rPr>
        <w:t>303</w:t>
      </w:r>
      <w:r w:rsidR="008F3DFC">
        <w:rPr>
          <w:rFonts w:ascii="Verdana" w:hAnsi="Verdana" w:cs="Arial"/>
          <w:color w:val="4C4E53"/>
          <w:sz w:val="20"/>
        </w:rPr>
        <w:t> </w:t>
      </w:r>
      <w:r>
        <w:rPr>
          <w:rFonts w:ascii="Verdana" w:hAnsi="Verdana" w:cs="Arial"/>
          <w:color w:val="4C4E53"/>
          <w:sz w:val="20"/>
        </w:rPr>
        <w:t>K€) s’explique essentiellement par </w:t>
      </w:r>
      <w:r w:rsidR="003E3E6C">
        <w:rPr>
          <w:rFonts w:ascii="Verdana" w:hAnsi="Verdana" w:cs="Arial"/>
          <w:color w:val="4C4E53"/>
          <w:sz w:val="20"/>
        </w:rPr>
        <w:t xml:space="preserve">(i) </w:t>
      </w:r>
      <w:r w:rsidR="00486E7D">
        <w:rPr>
          <w:rFonts w:ascii="Verdana" w:hAnsi="Verdana" w:cs="Arial"/>
          <w:color w:val="4C4E53"/>
          <w:sz w:val="20"/>
        </w:rPr>
        <w:t xml:space="preserve">l’extinction des créances clients de la société UTRAM </w:t>
      </w:r>
      <w:r w:rsidR="00F72128">
        <w:rPr>
          <w:rFonts w:ascii="Verdana" w:hAnsi="Verdana" w:cs="Arial"/>
          <w:color w:val="4C4E53"/>
          <w:sz w:val="20"/>
        </w:rPr>
        <w:t xml:space="preserve">à hauteur de 4 333 K€ </w:t>
      </w:r>
      <w:r w:rsidR="00486E7D">
        <w:rPr>
          <w:rFonts w:ascii="Verdana" w:hAnsi="Verdana" w:cs="Arial"/>
          <w:color w:val="4C4E53"/>
          <w:sz w:val="20"/>
        </w:rPr>
        <w:t>dont le fonds de commerce a été donné en loca</w:t>
      </w:r>
      <w:r w:rsidR="000732D0">
        <w:rPr>
          <w:rFonts w:ascii="Verdana" w:hAnsi="Verdana" w:cs="Arial"/>
          <w:color w:val="4C4E53"/>
          <w:sz w:val="20"/>
        </w:rPr>
        <w:t>tion gérance à VIDELIO Events Ut</w:t>
      </w:r>
      <w:r w:rsidR="00486E7D">
        <w:rPr>
          <w:rFonts w:ascii="Verdana" w:hAnsi="Verdana" w:cs="Arial"/>
          <w:color w:val="4C4E53"/>
          <w:sz w:val="20"/>
        </w:rPr>
        <w:t xml:space="preserve">ram à compter du </w:t>
      </w:r>
      <w:r w:rsidR="001651CB" w:rsidRPr="001651CB">
        <w:rPr>
          <w:rFonts w:ascii="Verdana" w:hAnsi="Verdana" w:cs="Arial"/>
          <w:color w:val="4C4E53"/>
          <w:sz w:val="20"/>
        </w:rPr>
        <w:t>1</w:t>
      </w:r>
      <w:r w:rsidR="001651CB" w:rsidRPr="008F3DFC">
        <w:rPr>
          <w:rFonts w:ascii="Verdana" w:hAnsi="Verdana" w:cs="Arial"/>
          <w:color w:val="4C4E53"/>
          <w:sz w:val="20"/>
          <w:vertAlign w:val="superscript"/>
        </w:rPr>
        <w:t>er</w:t>
      </w:r>
      <w:r w:rsidR="008F3DFC">
        <w:rPr>
          <w:rFonts w:ascii="Verdana" w:hAnsi="Verdana" w:cs="Arial"/>
          <w:color w:val="4C4E53"/>
          <w:sz w:val="20"/>
        </w:rPr>
        <w:t xml:space="preserve"> </w:t>
      </w:r>
      <w:r w:rsidR="001651CB" w:rsidRPr="001651CB">
        <w:rPr>
          <w:rFonts w:ascii="Verdana" w:hAnsi="Verdana" w:cs="Arial"/>
          <w:color w:val="4C4E53"/>
          <w:sz w:val="20"/>
        </w:rPr>
        <w:t>décembre 2014</w:t>
      </w:r>
      <w:r w:rsidR="003E3E6C">
        <w:rPr>
          <w:rFonts w:ascii="Verdana" w:hAnsi="Verdana" w:cs="Arial"/>
          <w:color w:val="4C4E53"/>
          <w:sz w:val="20"/>
        </w:rPr>
        <w:t xml:space="preserve"> et les nouvelles créances mobilisées chez le factor</w:t>
      </w:r>
      <w:r w:rsidR="008F3DFC">
        <w:rPr>
          <w:rFonts w:ascii="Verdana" w:hAnsi="Verdana" w:cs="Arial"/>
          <w:color w:val="4C4E53"/>
          <w:sz w:val="20"/>
        </w:rPr>
        <w:t xml:space="preserve"> </w:t>
      </w:r>
      <w:r w:rsidR="00486E7D">
        <w:rPr>
          <w:rFonts w:ascii="Verdana" w:hAnsi="Verdana" w:cs="Arial"/>
          <w:color w:val="4C4E53"/>
          <w:sz w:val="20"/>
        </w:rPr>
        <w:t xml:space="preserve">et </w:t>
      </w:r>
      <w:r w:rsidR="003E3E6C">
        <w:rPr>
          <w:rFonts w:ascii="Verdana" w:hAnsi="Verdana" w:cs="Arial"/>
          <w:color w:val="4C4E53"/>
          <w:sz w:val="20"/>
        </w:rPr>
        <w:t xml:space="preserve">(ii) </w:t>
      </w:r>
      <w:r w:rsidR="00486E7D">
        <w:rPr>
          <w:rFonts w:ascii="Verdana" w:hAnsi="Verdana" w:cs="Arial"/>
          <w:color w:val="4C4E53"/>
          <w:sz w:val="20"/>
        </w:rPr>
        <w:t>la diminution des créances clients à l’export du pôle Cruise pour 4 </w:t>
      </w:r>
      <w:r w:rsidR="001651CB">
        <w:rPr>
          <w:rFonts w:ascii="Verdana" w:hAnsi="Verdana" w:cs="Arial"/>
          <w:color w:val="4C4E53"/>
          <w:sz w:val="20"/>
        </w:rPr>
        <w:t>556</w:t>
      </w:r>
      <w:r w:rsidR="00486E7D">
        <w:rPr>
          <w:rFonts w:ascii="Verdana" w:hAnsi="Verdana" w:cs="Arial"/>
          <w:color w:val="4C4E53"/>
          <w:sz w:val="20"/>
        </w:rPr>
        <w:t xml:space="preserve"> K€. </w:t>
      </w:r>
    </w:p>
    <w:p w:rsidR="00487313" w:rsidRPr="00224D17" w:rsidRDefault="00487313" w:rsidP="00817998">
      <w:pPr>
        <w:rPr>
          <w:rFonts w:ascii="Verdana" w:hAnsi="Verdana" w:cs="Arial"/>
          <w:color w:val="4C4E53"/>
          <w:sz w:val="20"/>
        </w:rPr>
      </w:pPr>
    </w:p>
    <w:p w:rsidR="00817998" w:rsidRPr="00A76DEE" w:rsidRDefault="00817998" w:rsidP="008F23F7">
      <w:pPr>
        <w:pStyle w:val="Paragraphedeliste"/>
        <w:keepNext/>
        <w:numPr>
          <w:ilvl w:val="0"/>
          <w:numId w:val="14"/>
        </w:numPr>
        <w:rPr>
          <w:rFonts w:ascii="Verdana" w:hAnsi="Verdana" w:cs="Arial"/>
          <w:b/>
          <w:color w:val="D51366"/>
          <w:sz w:val="20"/>
          <w:szCs w:val="24"/>
        </w:rPr>
      </w:pPr>
      <w:r w:rsidRPr="00A76DEE">
        <w:rPr>
          <w:rFonts w:ascii="Verdana" w:hAnsi="Verdana" w:cs="Arial"/>
          <w:b/>
          <w:color w:val="D51366"/>
          <w:sz w:val="20"/>
          <w:szCs w:val="24"/>
        </w:rPr>
        <w:t>Analyse des flux de trésorerie</w:t>
      </w:r>
    </w:p>
    <w:p w:rsidR="00817998" w:rsidRPr="00224D17" w:rsidRDefault="00817998" w:rsidP="00817998">
      <w:pPr>
        <w:keepNext/>
        <w:rPr>
          <w:rFonts w:ascii="Verdana" w:hAnsi="Verdana" w:cs="Arial"/>
          <w:color w:val="4C4E53"/>
          <w:sz w:val="20"/>
        </w:rPr>
      </w:pPr>
    </w:p>
    <w:tbl>
      <w:tblPr>
        <w:tblW w:w="9578" w:type="dxa"/>
        <w:tblLook w:val="04A0" w:firstRow="1" w:lastRow="0" w:firstColumn="1" w:lastColumn="0" w:noHBand="0" w:noVBand="1"/>
      </w:tblPr>
      <w:tblGrid>
        <w:gridCol w:w="5046"/>
        <w:gridCol w:w="1474"/>
        <w:gridCol w:w="1474"/>
        <w:gridCol w:w="1584"/>
      </w:tblGrid>
      <w:tr w:rsidR="00562260" w:rsidRPr="00963AC4" w:rsidTr="00ED2816">
        <w:trPr>
          <w:trHeight w:val="283"/>
        </w:trPr>
        <w:tc>
          <w:tcPr>
            <w:tcW w:w="5046" w:type="dxa"/>
            <w:tcBorders>
              <w:top w:val="single" w:sz="4" w:space="0" w:color="D51366"/>
              <w:left w:val="single" w:sz="4" w:space="0" w:color="D51366"/>
              <w:bottom w:val="single" w:sz="4" w:space="0" w:color="D51366"/>
              <w:right w:val="single" w:sz="4" w:space="0" w:color="D51366"/>
            </w:tcBorders>
            <w:shd w:val="clear" w:color="auto" w:fill="auto"/>
            <w:vAlign w:val="center"/>
          </w:tcPr>
          <w:p w:rsidR="00562260" w:rsidRPr="00963AC4" w:rsidRDefault="00562260" w:rsidP="00562260">
            <w:pPr>
              <w:keepNext/>
              <w:jc w:val="left"/>
              <w:rPr>
                <w:rFonts w:ascii="Verdana" w:hAnsi="Verdana"/>
                <w:b/>
                <w:color w:val="D51366"/>
                <w:sz w:val="16"/>
                <w:szCs w:val="16"/>
              </w:rPr>
            </w:pPr>
            <w:r w:rsidRPr="00963AC4">
              <w:rPr>
                <w:rFonts w:ascii="Verdana" w:hAnsi="Verdana"/>
                <w:b/>
                <w:noProof/>
                <w:color w:val="D51366"/>
                <w:sz w:val="16"/>
                <w:szCs w:val="16"/>
              </w:rPr>
              <mc:AlternateContent>
                <mc:Choice Requires="wps">
                  <w:drawing>
                    <wp:anchor distT="0" distB="0" distL="114300" distR="114300" simplePos="0" relativeHeight="251742208" behindDoc="0" locked="0" layoutInCell="1" allowOverlap="1" wp14:anchorId="049D79A0" wp14:editId="284FAA9F">
                      <wp:simplePos x="0" y="0"/>
                      <wp:positionH relativeFrom="column">
                        <wp:posOffset>-1375410</wp:posOffset>
                      </wp:positionH>
                      <wp:positionV relativeFrom="paragraph">
                        <wp:posOffset>104775</wp:posOffset>
                      </wp:positionV>
                      <wp:extent cx="28575" cy="1323975"/>
                      <wp:effectExtent l="0" t="0" r="28575" b="28575"/>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1323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26D0049" id="AutoShape 21" o:spid="_x0000_s1026" type="#_x0000_t32" style="position:absolute;margin-left:-108.3pt;margin-top:8.25pt;width:2.25pt;height:104.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F2vJAIAAEAEAAAOAAAAZHJzL2Uyb0RvYy54bWysU02P2jAQvVfqf7B8h5AQdiEirFYJ9LJt&#10;kXb7A4ztJFYT27INAVX97x07gZb2UlXNwfHHzJs3M2/WT+euRSdurFAyx/F0hhGXVDEh6xx/edtN&#10;lhhZRyQjrZI8xxdu8dPm/bt1rzOeqEa1jBsEINJmvc5x45zOosjShnfETpXmEh4rZTri4GjqiBnS&#10;A3rXRsls9hD1yjBtFOXWwm05POJNwK8qTt3nqrLcoTbHwM2F1YT14NdosyZZbYhuBB1pkH9g0REh&#10;IegNqiSOoKMRf0B1ghplVeWmVHWRqipBecgBsolnv2Xz2hDNQy5QHKtvZbL/D5Z+Ou0NEgx6h5Ek&#10;HbTo+ehUiIyS2Nen1zYDs0Lujc+QnuWrflH0q0VSFQ2RNQ/WbxcNzsEjunPxB6shyqH/qBjYEAgQ&#10;inWuTOchoQzoHHpyufWEnx2icJksF48LjCi8xPNkvoIDcIpIdnXWxroPXHXIb3JsnSGiblyhpITu&#10;KxOHUOT0Yt3geHXwkaXaibYNImgl6nO8WiSL4GBVK5h/9GbW1IeiNehEvIzCN7K4MzPqKFkAazhh&#10;23HviGiHPbBupceD5IDOuBt08m01W22X22U6SZOH7SSdleXkeVekk4dd/Lgo52VRlPF3Ty1Os0Yw&#10;xqVnd9VsnP6dJsbpGdR2U+2tDNE9eig0kL3+A+nQXd/QQRoHxS5740vrGw0yDcbjSPk5+PUcrH4O&#10;/uYHAAAA//8DAFBLAwQUAAYACAAAACEAVbTIH98AAAAMAQAADwAAAGRycy9kb3ducmV2LnhtbEyP&#10;wU7DMAyG70i8Q2QkLmhLG6kVlKbThMSBI9ukXbPGtN0ap2rStezpMSc42v+n35/LzeJ6ccUxdJ40&#10;pOsEBFLtbUeNhsP+ffUMIkRD1vSeUMM3BthU93elKayf6ROvu9gILqFQGA1tjEMhZahbdCas/YDE&#10;2ZcfnYk8jo20o5m53PVSJUkunemIL7RmwLcW68tuchowTFmabF9cc/i4zU9HdTvPw17rx4dl+woi&#10;4hL/YPjVZ3Wo2OnkJ7JB9BpWKs1zZjnJMxBM8EalIE4alMoSkFUp/z9R/QAAAP//AwBQSwECLQAU&#10;AAYACAAAACEAtoM4kv4AAADhAQAAEwAAAAAAAAAAAAAAAAAAAAAAW0NvbnRlbnRfVHlwZXNdLnht&#10;bFBLAQItABQABgAIAAAAIQA4/SH/1gAAAJQBAAALAAAAAAAAAAAAAAAAAC8BAABfcmVscy8ucmVs&#10;c1BLAQItABQABgAIAAAAIQCimF2vJAIAAEAEAAAOAAAAAAAAAAAAAAAAAC4CAABkcnMvZTJvRG9j&#10;LnhtbFBLAQItABQABgAIAAAAIQBVtMgf3wAAAAwBAAAPAAAAAAAAAAAAAAAAAH4EAABkcnMvZG93&#10;bnJldi54bWxQSwUGAAAAAAQABADzAAAAigUAAAAA&#10;"/>
                  </w:pict>
                </mc:Fallback>
              </mc:AlternateContent>
            </w:r>
            <w:r w:rsidRPr="00963AC4">
              <w:rPr>
                <w:rFonts w:ascii="Verdana" w:hAnsi="Verdana"/>
                <w:b/>
                <w:color w:val="D51366"/>
                <w:sz w:val="16"/>
                <w:szCs w:val="16"/>
              </w:rPr>
              <w:t xml:space="preserve">K€ </w:t>
            </w:r>
          </w:p>
        </w:tc>
        <w:tc>
          <w:tcPr>
            <w:tcW w:w="1474" w:type="dxa"/>
            <w:tcBorders>
              <w:top w:val="single" w:sz="4" w:space="0" w:color="D51366"/>
              <w:left w:val="single" w:sz="4" w:space="0" w:color="D51366"/>
              <w:bottom w:val="single" w:sz="4" w:space="0" w:color="D51366"/>
              <w:right w:val="single" w:sz="4" w:space="0" w:color="D51366"/>
            </w:tcBorders>
            <w:vAlign w:val="center"/>
          </w:tcPr>
          <w:p w:rsidR="00562260" w:rsidRPr="00963AC4" w:rsidRDefault="00562260" w:rsidP="00562260">
            <w:pPr>
              <w:keepNext/>
              <w:jc w:val="center"/>
              <w:rPr>
                <w:rFonts w:ascii="Verdana" w:hAnsi="Verdana"/>
                <w:b/>
                <w:color w:val="D51366"/>
                <w:sz w:val="16"/>
                <w:szCs w:val="16"/>
              </w:rPr>
            </w:pPr>
            <w:r w:rsidRPr="00963AC4">
              <w:rPr>
                <w:rFonts w:ascii="Verdana" w:hAnsi="Verdana"/>
                <w:b/>
                <w:color w:val="D51366"/>
                <w:sz w:val="16"/>
                <w:szCs w:val="16"/>
              </w:rPr>
              <w:t>30/06/2015</w:t>
            </w:r>
          </w:p>
        </w:tc>
        <w:tc>
          <w:tcPr>
            <w:tcW w:w="1474" w:type="dxa"/>
            <w:tcBorders>
              <w:top w:val="single" w:sz="4" w:space="0" w:color="D51366"/>
              <w:left w:val="single" w:sz="4" w:space="0" w:color="D51366"/>
              <w:bottom w:val="single" w:sz="4" w:space="0" w:color="D51366"/>
              <w:right w:val="single" w:sz="4" w:space="0" w:color="D51366"/>
            </w:tcBorders>
            <w:vAlign w:val="center"/>
          </w:tcPr>
          <w:p w:rsidR="00562260" w:rsidRPr="00963AC4" w:rsidRDefault="00562260" w:rsidP="00562260">
            <w:pPr>
              <w:keepNext/>
              <w:jc w:val="center"/>
              <w:rPr>
                <w:rFonts w:ascii="Verdana" w:hAnsi="Verdana"/>
                <w:b/>
                <w:color w:val="D51366"/>
                <w:sz w:val="16"/>
                <w:szCs w:val="16"/>
              </w:rPr>
            </w:pPr>
            <w:r w:rsidRPr="00963AC4">
              <w:rPr>
                <w:rFonts w:ascii="Verdana" w:hAnsi="Verdana"/>
                <w:b/>
                <w:color w:val="D51366"/>
                <w:sz w:val="16"/>
                <w:szCs w:val="16"/>
              </w:rPr>
              <w:t>30/06/2014</w:t>
            </w:r>
          </w:p>
        </w:tc>
        <w:tc>
          <w:tcPr>
            <w:tcW w:w="1584" w:type="dxa"/>
            <w:tcBorders>
              <w:top w:val="single" w:sz="4" w:space="0" w:color="D51366"/>
              <w:left w:val="single" w:sz="4" w:space="0" w:color="D51366"/>
              <w:bottom w:val="single" w:sz="4" w:space="0" w:color="D51366"/>
              <w:right w:val="single" w:sz="4" w:space="0" w:color="D51366"/>
            </w:tcBorders>
            <w:shd w:val="clear" w:color="auto" w:fill="auto"/>
            <w:vAlign w:val="center"/>
            <w:hideMark/>
          </w:tcPr>
          <w:p w:rsidR="00562260" w:rsidRPr="00963AC4" w:rsidRDefault="00562260" w:rsidP="00562260">
            <w:pPr>
              <w:keepNext/>
              <w:jc w:val="center"/>
              <w:rPr>
                <w:rFonts w:ascii="Verdana" w:hAnsi="Verdana"/>
                <w:b/>
                <w:color w:val="D51366"/>
                <w:sz w:val="16"/>
                <w:szCs w:val="16"/>
              </w:rPr>
            </w:pPr>
            <w:r w:rsidRPr="00963AC4">
              <w:rPr>
                <w:rFonts w:ascii="Verdana" w:hAnsi="Verdana"/>
                <w:b/>
                <w:color w:val="D51366"/>
                <w:sz w:val="16"/>
                <w:szCs w:val="16"/>
              </w:rPr>
              <w:t>Evolution (%)</w:t>
            </w:r>
          </w:p>
        </w:tc>
      </w:tr>
      <w:tr w:rsidR="00562260" w:rsidRPr="00963AC4" w:rsidTr="00ED2816">
        <w:trPr>
          <w:trHeight w:val="283"/>
        </w:trPr>
        <w:tc>
          <w:tcPr>
            <w:tcW w:w="5046" w:type="dxa"/>
            <w:tcBorders>
              <w:top w:val="single" w:sz="4" w:space="0" w:color="D51366"/>
              <w:left w:val="single" w:sz="4" w:space="0" w:color="4C4E53"/>
              <w:bottom w:val="single" w:sz="4" w:space="0" w:color="4C4E53"/>
              <w:right w:val="single" w:sz="4" w:space="0" w:color="4C4E53"/>
            </w:tcBorders>
            <w:shd w:val="clear" w:color="auto" w:fill="auto"/>
            <w:vAlign w:val="center"/>
            <w:hideMark/>
          </w:tcPr>
          <w:p w:rsidR="00562260" w:rsidRPr="00963AC4" w:rsidRDefault="00562260" w:rsidP="00562260">
            <w:pPr>
              <w:keepNext/>
              <w:jc w:val="left"/>
              <w:rPr>
                <w:rFonts w:ascii="Verdana" w:hAnsi="Verdana"/>
                <w:color w:val="4C4E53"/>
                <w:sz w:val="16"/>
                <w:szCs w:val="16"/>
              </w:rPr>
            </w:pPr>
            <w:r w:rsidRPr="00963AC4">
              <w:rPr>
                <w:rFonts w:ascii="Verdana" w:hAnsi="Verdana"/>
                <w:color w:val="4C4E53"/>
                <w:sz w:val="16"/>
                <w:szCs w:val="16"/>
              </w:rPr>
              <w:t>Flux nets de trésorerie liés à l'activité</w:t>
            </w:r>
          </w:p>
        </w:tc>
        <w:tc>
          <w:tcPr>
            <w:tcW w:w="1474" w:type="dxa"/>
            <w:tcBorders>
              <w:top w:val="single" w:sz="4" w:space="0" w:color="D51366"/>
              <w:left w:val="single" w:sz="4" w:space="0" w:color="4C4E53"/>
              <w:bottom w:val="single" w:sz="4" w:space="0" w:color="4C4E53"/>
              <w:right w:val="single" w:sz="4" w:space="0" w:color="4C4E53"/>
            </w:tcBorders>
            <w:vAlign w:val="center"/>
          </w:tcPr>
          <w:p w:rsidR="00562260" w:rsidRPr="00963AC4" w:rsidRDefault="00993054" w:rsidP="008F3DFC">
            <w:pPr>
              <w:keepNext/>
              <w:ind w:right="340"/>
              <w:jc w:val="right"/>
              <w:rPr>
                <w:rFonts w:ascii="Verdana" w:hAnsi="Verdana"/>
                <w:color w:val="4C4E53"/>
                <w:sz w:val="16"/>
                <w:szCs w:val="16"/>
              </w:rPr>
            </w:pPr>
            <w:r>
              <w:rPr>
                <w:rFonts w:ascii="Verdana" w:hAnsi="Verdana"/>
                <w:color w:val="4C4E53"/>
                <w:sz w:val="16"/>
                <w:szCs w:val="16"/>
              </w:rPr>
              <w:t>814</w:t>
            </w:r>
          </w:p>
        </w:tc>
        <w:tc>
          <w:tcPr>
            <w:tcW w:w="1474" w:type="dxa"/>
            <w:tcBorders>
              <w:top w:val="single" w:sz="4" w:space="0" w:color="D51366"/>
              <w:left w:val="single" w:sz="4" w:space="0" w:color="4C4E53"/>
              <w:bottom w:val="single" w:sz="4" w:space="0" w:color="4C4E53"/>
              <w:right w:val="single" w:sz="4" w:space="0" w:color="4C4E53"/>
            </w:tcBorders>
            <w:vAlign w:val="center"/>
          </w:tcPr>
          <w:p w:rsidR="00562260" w:rsidRPr="00963AC4" w:rsidRDefault="00562260" w:rsidP="008F3DFC">
            <w:pPr>
              <w:keepNext/>
              <w:ind w:right="340"/>
              <w:jc w:val="right"/>
              <w:rPr>
                <w:rFonts w:ascii="Verdana" w:hAnsi="Verdana"/>
                <w:color w:val="4C4E53"/>
                <w:sz w:val="16"/>
                <w:szCs w:val="16"/>
              </w:rPr>
            </w:pPr>
            <w:r w:rsidRPr="00963AC4">
              <w:rPr>
                <w:rFonts w:ascii="Verdana" w:hAnsi="Verdana"/>
                <w:color w:val="4C4E53"/>
                <w:sz w:val="16"/>
                <w:szCs w:val="16"/>
              </w:rPr>
              <w:t>-10 163</w:t>
            </w:r>
          </w:p>
        </w:tc>
        <w:tc>
          <w:tcPr>
            <w:tcW w:w="1584" w:type="dxa"/>
            <w:tcBorders>
              <w:top w:val="single" w:sz="4" w:space="0" w:color="D51366"/>
              <w:left w:val="single" w:sz="4" w:space="0" w:color="4C4E53"/>
              <w:bottom w:val="single" w:sz="4" w:space="0" w:color="4C4E53"/>
              <w:right w:val="single" w:sz="4" w:space="0" w:color="4C4E53"/>
            </w:tcBorders>
            <w:shd w:val="clear" w:color="auto" w:fill="auto"/>
            <w:vAlign w:val="center"/>
          </w:tcPr>
          <w:p w:rsidR="00562260" w:rsidRPr="00963AC4" w:rsidRDefault="00CF06C9" w:rsidP="008F3DFC">
            <w:pPr>
              <w:keepNext/>
              <w:ind w:right="340"/>
              <w:jc w:val="right"/>
              <w:rPr>
                <w:rFonts w:ascii="Verdana" w:hAnsi="Verdana"/>
                <w:color w:val="4C4E53"/>
                <w:sz w:val="16"/>
                <w:szCs w:val="16"/>
              </w:rPr>
            </w:pPr>
            <w:r>
              <w:rPr>
                <w:rFonts w:ascii="Verdana" w:hAnsi="Verdana"/>
                <w:color w:val="4C4E53"/>
                <w:sz w:val="16"/>
                <w:szCs w:val="16"/>
              </w:rPr>
              <w:t>108,01</w:t>
            </w:r>
          </w:p>
        </w:tc>
      </w:tr>
      <w:tr w:rsidR="00562260" w:rsidRPr="00963AC4" w:rsidTr="00ED2816">
        <w:trPr>
          <w:trHeight w:val="283"/>
        </w:trPr>
        <w:tc>
          <w:tcPr>
            <w:tcW w:w="5046" w:type="dxa"/>
            <w:tcBorders>
              <w:top w:val="single" w:sz="4" w:space="0" w:color="4C4E53"/>
              <w:left w:val="single" w:sz="4" w:space="0" w:color="4C4E53"/>
              <w:bottom w:val="single" w:sz="4" w:space="0" w:color="4C4E53"/>
              <w:right w:val="single" w:sz="4" w:space="0" w:color="4C4E53"/>
            </w:tcBorders>
            <w:shd w:val="clear" w:color="auto" w:fill="auto"/>
            <w:vAlign w:val="center"/>
            <w:hideMark/>
          </w:tcPr>
          <w:p w:rsidR="00562260" w:rsidRPr="00963AC4" w:rsidRDefault="00562260" w:rsidP="00562260">
            <w:pPr>
              <w:keepNext/>
              <w:jc w:val="left"/>
              <w:rPr>
                <w:rFonts w:ascii="Verdana" w:hAnsi="Verdana"/>
                <w:color w:val="4C4E53"/>
                <w:spacing w:val="-2"/>
                <w:sz w:val="16"/>
                <w:szCs w:val="16"/>
              </w:rPr>
            </w:pPr>
            <w:r w:rsidRPr="00963AC4">
              <w:rPr>
                <w:rFonts w:ascii="Verdana" w:hAnsi="Verdana"/>
                <w:color w:val="4C4E53"/>
                <w:spacing w:val="-2"/>
                <w:sz w:val="16"/>
                <w:szCs w:val="16"/>
              </w:rPr>
              <w:t>Flux nets de trésorerie liés aux opérations d'investissement</w:t>
            </w:r>
          </w:p>
        </w:tc>
        <w:tc>
          <w:tcPr>
            <w:tcW w:w="1474" w:type="dxa"/>
            <w:tcBorders>
              <w:top w:val="single" w:sz="4" w:space="0" w:color="4C4E53"/>
              <w:left w:val="single" w:sz="4" w:space="0" w:color="4C4E53"/>
              <w:bottom w:val="single" w:sz="4" w:space="0" w:color="4C4E53"/>
              <w:right w:val="single" w:sz="4" w:space="0" w:color="4C4E53"/>
            </w:tcBorders>
            <w:vAlign w:val="center"/>
          </w:tcPr>
          <w:p w:rsidR="00562260" w:rsidRPr="00963AC4" w:rsidRDefault="00145B4A" w:rsidP="008F3DFC">
            <w:pPr>
              <w:keepNext/>
              <w:ind w:right="340"/>
              <w:jc w:val="right"/>
              <w:rPr>
                <w:rFonts w:ascii="Verdana" w:hAnsi="Verdana"/>
                <w:color w:val="4C4E53"/>
                <w:sz w:val="16"/>
                <w:szCs w:val="16"/>
              </w:rPr>
            </w:pPr>
            <w:r>
              <w:rPr>
                <w:rFonts w:ascii="Verdana" w:hAnsi="Verdana"/>
                <w:color w:val="4C4E53"/>
                <w:sz w:val="16"/>
                <w:szCs w:val="16"/>
              </w:rPr>
              <w:t>-</w:t>
            </w:r>
            <w:r w:rsidR="00993054">
              <w:rPr>
                <w:rFonts w:ascii="Verdana" w:hAnsi="Verdana"/>
                <w:color w:val="4C4E53"/>
                <w:sz w:val="16"/>
                <w:szCs w:val="16"/>
              </w:rPr>
              <w:t>2 258</w:t>
            </w:r>
          </w:p>
        </w:tc>
        <w:tc>
          <w:tcPr>
            <w:tcW w:w="1474" w:type="dxa"/>
            <w:tcBorders>
              <w:top w:val="single" w:sz="4" w:space="0" w:color="4C4E53"/>
              <w:left w:val="single" w:sz="4" w:space="0" w:color="4C4E53"/>
              <w:bottom w:val="single" w:sz="4" w:space="0" w:color="4C4E53"/>
              <w:right w:val="single" w:sz="4" w:space="0" w:color="4C4E53"/>
            </w:tcBorders>
            <w:vAlign w:val="center"/>
          </w:tcPr>
          <w:p w:rsidR="00562260" w:rsidRPr="00963AC4" w:rsidRDefault="00562260" w:rsidP="008F3DFC">
            <w:pPr>
              <w:keepNext/>
              <w:ind w:right="340"/>
              <w:jc w:val="right"/>
              <w:rPr>
                <w:rFonts w:ascii="Verdana" w:hAnsi="Verdana"/>
                <w:color w:val="4C4E53"/>
                <w:sz w:val="16"/>
                <w:szCs w:val="16"/>
              </w:rPr>
            </w:pPr>
            <w:r w:rsidRPr="00963AC4">
              <w:rPr>
                <w:rFonts w:ascii="Verdana" w:hAnsi="Verdana"/>
                <w:color w:val="4C4E53"/>
                <w:sz w:val="16"/>
                <w:szCs w:val="16"/>
              </w:rPr>
              <w:t>-3 629</w:t>
            </w:r>
          </w:p>
        </w:tc>
        <w:tc>
          <w:tcPr>
            <w:tcW w:w="1584" w:type="dxa"/>
            <w:tcBorders>
              <w:top w:val="single" w:sz="4" w:space="0" w:color="4C4E53"/>
              <w:left w:val="single" w:sz="4" w:space="0" w:color="4C4E53"/>
              <w:bottom w:val="single" w:sz="4" w:space="0" w:color="4C4E53"/>
              <w:right w:val="single" w:sz="4" w:space="0" w:color="4C4E53"/>
            </w:tcBorders>
            <w:shd w:val="clear" w:color="auto" w:fill="auto"/>
            <w:vAlign w:val="center"/>
          </w:tcPr>
          <w:p w:rsidR="00562260" w:rsidRPr="00963AC4" w:rsidRDefault="00CF06C9" w:rsidP="008F3DFC">
            <w:pPr>
              <w:keepNext/>
              <w:ind w:right="340"/>
              <w:jc w:val="right"/>
              <w:rPr>
                <w:rFonts w:ascii="Verdana" w:hAnsi="Verdana"/>
                <w:color w:val="4C4E53"/>
                <w:sz w:val="16"/>
                <w:szCs w:val="16"/>
              </w:rPr>
            </w:pPr>
            <w:r>
              <w:rPr>
                <w:rFonts w:ascii="Verdana" w:hAnsi="Verdana"/>
                <w:color w:val="4C4E53"/>
                <w:sz w:val="16"/>
                <w:szCs w:val="16"/>
              </w:rPr>
              <w:t>-</w:t>
            </w:r>
            <w:r w:rsidR="00145B4A">
              <w:rPr>
                <w:rFonts w:ascii="Verdana" w:hAnsi="Verdana"/>
                <w:color w:val="4C4E53"/>
                <w:sz w:val="16"/>
                <w:szCs w:val="16"/>
              </w:rPr>
              <w:t>37</w:t>
            </w:r>
            <w:r>
              <w:rPr>
                <w:rFonts w:ascii="Verdana" w:hAnsi="Verdana"/>
                <w:color w:val="4C4E53"/>
                <w:sz w:val="16"/>
                <w:szCs w:val="16"/>
              </w:rPr>
              <w:t>,</w:t>
            </w:r>
            <w:r w:rsidR="00145B4A">
              <w:rPr>
                <w:rFonts w:ascii="Verdana" w:hAnsi="Verdana"/>
                <w:color w:val="4C4E53"/>
                <w:sz w:val="16"/>
                <w:szCs w:val="16"/>
              </w:rPr>
              <w:t>78</w:t>
            </w:r>
          </w:p>
        </w:tc>
      </w:tr>
      <w:tr w:rsidR="00562260" w:rsidRPr="00963AC4" w:rsidTr="00ED2816">
        <w:trPr>
          <w:trHeight w:val="283"/>
        </w:trPr>
        <w:tc>
          <w:tcPr>
            <w:tcW w:w="5046" w:type="dxa"/>
            <w:tcBorders>
              <w:top w:val="single" w:sz="4" w:space="0" w:color="4C4E53"/>
              <w:left w:val="single" w:sz="4" w:space="0" w:color="4C4E53"/>
              <w:bottom w:val="single" w:sz="4" w:space="0" w:color="4C4E53"/>
              <w:right w:val="single" w:sz="4" w:space="0" w:color="4C4E53"/>
            </w:tcBorders>
            <w:shd w:val="clear" w:color="auto" w:fill="auto"/>
            <w:vAlign w:val="center"/>
            <w:hideMark/>
          </w:tcPr>
          <w:p w:rsidR="00562260" w:rsidRPr="00963AC4" w:rsidRDefault="00562260" w:rsidP="00562260">
            <w:pPr>
              <w:keepNext/>
              <w:jc w:val="left"/>
              <w:rPr>
                <w:rFonts w:ascii="Verdana" w:hAnsi="Verdana"/>
                <w:color w:val="4C4E53"/>
                <w:sz w:val="16"/>
                <w:szCs w:val="16"/>
              </w:rPr>
            </w:pPr>
            <w:r w:rsidRPr="00963AC4">
              <w:rPr>
                <w:rFonts w:ascii="Verdana" w:hAnsi="Verdana"/>
                <w:color w:val="4C4E53"/>
                <w:sz w:val="16"/>
                <w:szCs w:val="16"/>
              </w:rPr>
              <w:t>Flux nets de trésorerie liés aux opérations de financement</w:t>
            </w:r>
          </w:p>
        </w:tc>
        <w:tc>
          <w:tcPr>
            <w:tcW w:w="1474" w:type="dxa"/>
            <w:tcBorders>
              <w:top w:val="single" w:sz="4" w:space="0" w:color="4C4E53"/>
              <w:left w:val="single" w:sz="4" w:space="0" w:color="4C4E53"/>
              <w:bottom w:val="single" w:sz="4" w:space="0" w:color="4C4E53"/>
              <w:right w:val="single" w:sz="4" w:space="0" w:color="4C4E53"/>
            </w:tcBorders>
            <w:vAlign w:val="center"/>
          </w:tcPr>
          <w:p w:rsidR="00562260" w:rsidRPr="00963AC4" w:rsidRDefault="00993054" w:rsidP="008F3DFC">
            <w:pPr>
              <w:keepNext/>
              <w:ind w:right="340"/>
              <w:jc w:val="right"/>
              <w:rPr>
                <w:rFonts w:ascii="Verdana" w:hAnsi="Verdana"/>
                <w:color w:val="4C4E53"/>
                <w:sz w:val="16"/>
                <w:szCs w:val="16"/>
              </w:rPr>
            </w:pPr>
            <w:r>
              <w:rPr>
                <w:rFonts w:ascii="Verdana" w:hAnsi="Verdana"/>
                <w:color w:val="4C4E53"/>
                <w:sz w:val="16"/>
                <w:szCs w:val="16"/>
              </w:rPr>
              <w:t>-2 520</w:t>
            </w:r>
          </w:p>
        </w:tc>
        <w:tc>
          <w:tcPr>
            <w:tcW w:w="1474" w:type="dxa"/>
            <w:tcBorders>
              <w:top w:val="single" w:sz="4" w:space="0" w:color="4C4E53"/>
              <w:left w:val="single" w:sz="4" w:space="0" w:color="4C4E53"/>
              <w:bottom w:val="single" w:sz="4" w:space="0" w:color="4C4E53"/>
              <w:right w:val="single" w:sz="4" w:space="0" w:color="4C4E53"/>
            </w:tcBorders>
            <w:vAlign w:val="center"/>
          </w:tcPr>
          <w:p w:rsidR="00562260" w:rsidRPr="00963AC4" w:rsidRDefault="00562260" w:rsidP="008F3DFC">
            <w:pPr>
              <w:keepNext/>
              <w:ind w:right="340"/>
              <w:jc w:val="right"/>
              <w:rPr>
                <w:rFonts w:ascii="Verdana" w:hAnsi="Verdana"/>
                <w:color w:val="4C4E53"/>
                <w:sz w:val="16"/>
                <w:szCs w:val="16"/>
              </w:rPr>
            </w:pPr>
            <w:r w:rsidRPr="00963AC4">
              <w:rPr>
                <w:rFonts w:ascii="Verdana" w:hAnsi="Verdana"/>
                <w:color w:val="4C4E53"/>
                <w:sz w:val="16"/>
                <w:szCs w:val="16"/>
              </w:rPr>
              <w:t>249</w:t>
            </w:r>
          </w:p>
        </w:tc>
        <w:tc>
          <w:tcPr>
            <w:tcW w:w="1584" w:type="dxa"/>
            <w:tcBorders>
              <w:top w:val="single" w:sz="4" w:space="0" w:color="4C4E53"/>
              <w:left w:val="single" w:sz="4" w:space="0" w:color="4C4E53"/>
              <w:bottom w:val="single" w:sz="4" w:space="0" w:color="4C4E53"/>
              <w:right w:val="single" w:sz="4" w:space="0" w:color="4C4E53"/>
            </w:tcBorders>
            <w:shd w:val="clear" w:color="auto" w:fill="auto"/>
            <w:vAlign w:val="center"/>
          </w:tcPr>
          <w:p w:rsidR="00562260" w:rsidRPr="00963AC4" w:rsidRDefault="00CF06C9" w:rsidP="008F3DFC">
            <w:pPr>
              <w:keepNext/>
              <w:ind w:right="340"/>
              <w:jc w:val="right"/>
              <w:rPr>
                <w:rFonts w:ascii="Verdana" w:hAnsi="Verdana"/>
                <w:color w:val="4C4E53"/>
                <w:sz w:val="16"/>
                <w:szCs w:val="16"/>
              </w:rPr>
            </w:pPr>
            <w:r>
              <w:rPr>
                <w:rFonts w:ascii="Verdana" w:hAnsi="Verdana"/>
                <w:color w:val="4C4E53"/>
                <w:sz w:val="16"/>
                <w:szCs w:val="16"/>
              </w:rPr>
              <w:t>-1 112,05</w:t>
            </w:r>
          </w:p>
        </w:tc>
      </w:tr>
      <w:tr w:rsidR="00562260" w:rsidRPr="00963AC4" w:rsidTr="00ED2816">
        <w:trPr>
          <w:trHeight w:val="283"/>
        </w:trPr>
        <w:tc>
          <w:tcPr>
            <w:tcW w:w="5046" w:type="dxa"/>
            <w:tcBorders>
              <w:top w:val="single" w:sz="4" w:space="0" w:color="4C4E53"/>
              <w:left w:val="single" w:sz="4" w:space="0" w:color="4C4E53"/>
              <w:bottom w:val="single" w:sz="4" w:space="0" w:color="4C4E53"/>
              <w:right w:val="single" w:sz="4" w:space="0" w:color="4C4E53"/>
            </w:tcBorders>
            <w:shd w:val="clear" w:color="auto" w:fill="auto"/>
            <w:vAlign w:val="center"/>
            <w:hideMark/>
          </w:tcPr>
          <w:p w:rsidR="00562260" w:rsidRPr="00963AC4" w:rsidRDefault="00562260" w:rsidP="00562260">
            <w:pPr>
              <w:keepNext/>
              <w:jc w:val="left"/>
              <w:rPr>
                <w:rFonts w:ascii="Verdana" w:hAnsi="Verdana"/>
                <w:color w:val="4C4E53"/>
                <w:sz w:val="16"/>
                <w:szCs w:val="16"/>
              </w:rPr>
            </w:pPr>
            <w:r w:rsidRPr="00963AC4">
              <w:rPr>
                <w:rFonts w:ascii="Verdana" w:hAnsi="Verdana"/>
                <w:color w:val="4C4E53"/>
                <w:sz w:val="16"/>
                <w:szCs w:val="16"/>
              </w:rPr>
              <w:t>Variation de trésorerie</w:t>
            </w:r>
          </w:p>
        </w:tc>
        <w:tc>
          <w:tcPr>
            <w:tcW w:w="1474" w:type="dxa"/>
            <w:tcBorders>
              <w:top w:val="single" w:sz="4" w:space="0" w:color="4C4E53"/>
              <w:left w:val="single" w:sz="4" w:space="0" w:color="4C4E53"/>
              <w:bottom w:val="single" w:sz="4" w:space="0" w:color="4C4E53"/>
              <w:right w:val="single" w:sz="4" w:space="0" w:color="4C4E53"/>
            </w:tcBorders>
            <w:vAlign w:val="center"/>
          </w:tcPr>
          <w:p w:rsidR="00562260" w:rsidRPr="00963AC4" w:rsidRDefault="00993054" w:rsidP="008F3DFC">
            <w:pPr>
              <w:keepNext/>
              <w:ind w:right="340"/>
              <w:jc w:val="right"/>
              <w:rPr>
                <w:rFonts w:ascii="Verdana" w:hAnsi="Verdana"/>
                <w:color w:val="4C4E53"/>
                <w:sz w:val="16"/>
                <w:szCs w:val="16"/>
              </w:rPr>
            </w:pPr>
            <w:r>
              <w:rPr>
                <w:rFonts w:ascii="Verdana" w:hAnsi="Verdana"/>
                <w:color w:val="4C4E53"/>
                <w:sz w:val="16"/>
                <w:szCs w:val="16"/>
              </w:rPr>
              <w:t>-3 951</w:t>
            </w:r>
          </w:p>
        </w:tc>
        <w:tc>
          <w:tcPr>
            <w:tcW w:w="1474" w:type="dxa"/>
            <w:tcBorders>
              <w:top w:val="single" w:sz="4" w:space="0" w:color="4C4E53"/>
              <w:left w:val="single" w:sz="4" w:space="0" w:color="4C4E53"/>
              <w:bottom w:val="single" w:sz="4" w:space="0" w:color="4C4E53"/>
              <w:right w:val="single" w:sz="4" w:space="0" w:color="4C4E53"/>
            </w:tcBorders>
            <w:vAlign w:val="center"/>
          </w:tcPr>
          <w:p w:rsidR="00562260" w:rsidRPr="00963AC4" w:rsidRDefault="00562260" w:rsidP="008F3DFC">
            <w:pPr>
              <w:keepNext/>
              <w:ind w:right="340"/>
              <w:jc w:val="right"/>
              <w:rPr>
                <w:rFonts w:ascii="Verdana" w:hAnsi="Verdana"/>
                <w:color w:val="4C4E53"/>
                <w:sz w:val="16"/>
                <w:szCs w:val="16"/>
              </w:rPr>
            </w:pPr>
            <w:r w:rsidRPr="00963AC4">
              <w:rPr>
                <w:rFonts w:ascii="Verdana" w:hAnsi="Verdana"/>
                <w:color w:val="4C4E53"/>
                <w:sz w:val="16"/>
                <w:szCs w:val="16"/>
              </w:rPr>
              <w:t>-13 536</w:t>
            </w:r>
          </w:p>
        </w:tc>
        <w:tc>
          <w:tcPr>
            <w:tcW w:w="1584" w:type="dxa"/>
            <w:tcBorders>
              <w:top w:val="single" w:sz="4" w:space="0" w:color="4C4E53"/>
              <w:left w:val="single" w:sz="4" w:space="0" w:color="4C4E53"/>
              <w:bottom w:val="single" w:sz="4" w:space="0" w:color="4C4E53"/>
              <w:right w:val="single" w:sz="4" w:space="0" w:color="4C4E53"/>
            </w:tcBorders>
            <w:shd w:val="clear" w:color="auto" w:fill="auto"/>
            <w:vAlign w:val="center"/>
          </w:tcPr>
          <w:p w:rsidR="00562260" w:rsidRPr="00963AC4" w:rsidRDefault="00CF06C9" w:rsidP="008F3DFC">
            <w:pPr>
              <w:keepNext/>
              <w:ind w:right="340"/>
              <w:jc w:val="right"/>
              <w:rPr>
                <w:rFonts w:ascii="Verdana" w:hAnsi="Verdana"/>
                <w:color w:val="4C4E53"/>
                <w:sz w:val="16"/>
                <w:szCs w:val="16"/>
              </w:rPr>
            </w:pPr>
            <w:r>
              <w:rPr>
                <w:rFonts w:ascii="Verdana" w:hAnsi="Verdana"/>
                <w:color w:val="4C4E53"/>
                <w:sz w:val="16"/>
                <w:szCs w:val="16"/>
              </w:rPr>
              <w:t>-70,81</w:t>
            </w:r>
          </w:p>
        </w:tc>
      </w:tr>
      <w:tr w:rsidR="00562260" w:rsidRPr="00963AC4" w:rsidTr="00ED2816">
        <w:trPr>
          <w:trHeight w:val="283"/>
        </w:trPr>
        <w:tc>
          <w:tcPr>
            <w:tcW w:w="5046" w:type="dxa"/>
            <w:tcBorders>
              <w:top w:val="single" w:sz="4" w:space="0" w:color="4C4E53"/>
              <w:left w:val="single" w:sz="4" w:space="0" w:color="4C4E53"/>
              <w:bottom w:val="single" w:sz="4" w:space="0" w:color="4C4E53"/>
              <w:right w:val="single" w:sz="4" w:space="0" w:color="4C4E53"/>
            </w:tcBorders>
            <w:shd w:val="clear" w:color="auto" w:fill="auto"/>
            <w:vAlign w:val="center"/>
            <w:hideMark/>
          </w:tcPr>
          <w:p w:rsidR="00562260" w:rsidRPr="00963AC4" w:rsidRDefault="00562260" w:rsidP="00562260">
            <w:pPr>
              <w:keepNext/>
              <w:jc w:val="left"/>
              <w:rPr>
                <w:rFonts w:ascii="Verdana" w:hAnsi="Verdana"/>
                <w:color w:val="4C4E53"/>
                <w:sz w:val="16"/>
                <w:szCs w:val="16"/>
              </w:rPr>
            </w:pPr>
            <w:r w:rsidRPr="00963AC4">
              <w:rPr>
                <w:rFonts w:ascii="Verdana" w:hAnsi="Verdana"/>
                <w:color w:val="4C4E53"/>
                <w:sz w:val="16"/>
                <w:szCs w:val="16"/>
              </w:rPr>
              <w:t>Trésorerie nette à l'ouverture</w:t>
            </w:r>
          </w:p>
        </w:tc>
        <w:tc>
          <w:tcPr>
            <w:tcW w:w="1474" w:type="dxa"/>
            <w:tcBorders>
              <w:top w:val="single" w:sz="4" w:space="0" w:color="4C4E53"/>
              <w:left w:val="single" w:sz="4" w:space="0" w:color="4C4E53"/>
              <w:bottom w:val="single" w:sz="4" w:space="0" w:color="4C4E53"/>
              <w:right w:val="single" w:sz="4" w:space="0" w:color="4C4E53"/>
            </w:tcBorders>
            <w:vAlign w:val="center"/>
          </w:tcPr>
          <w:p w:rsidR="00562260" w:rsidRPr="00963AC4" w:rsidRDefault="00993054" w:rsidP="008F3DFC">
            <w:pPr>
              <w:keepNext/>
              <w:ind w:right="340"/>
              <w:jc w:val="right"/>
              <w:rPr>
                <w:rFonts w:ascii="Verdana" w:hAnsi="Verdana"/>
                <w:color w:val="4C4E53"/>
                <w:sz w:val="16"/>
                <w:szCs w:val="16"/>
              </w:rPr>
            </w:pPr>
            <w:r>
              <w:rPr>
                <w:rFonts w:ascii="Verdana" w:hAnsi="Verdana"/>
                <w:color w:val="4C4E53"/>
                <w:sz w:val="16"/>
                <w:szCs w:val="16"/>
              </w:rPr>
              <w:t>31 110</w:t>
            </w:r>
          </w:p>
        </w:tc>
        <w:tc>
          <w:tcPr>
            <w:tcW w:w="1474" w:type="dxa"/>
            <w:tcBorders>
              <w:top w:val="single" w:sz="4" w:space="0" w:color="4C4E53"/>
              <w:left w:val="single" w:sz="4" w:space="0" w:color="4C4E53"/>
              <w:bottom w:val="single" w:sz="4" w:space="0" w:color="4C4E53"/>
              <w:right w:val="single" w:sz="4" w:space="0" w:color="4C4E53"/>
            </w:tcBorders>
            <w:vAlign w:val="center"/>
          </w:tcPr>
          <w:p w:rsidR="00562260" w:rsidRPr="00963AC4" w:rsidRDefault="00562260" w:rsidP="008F3DFC">
            <w:pPr>
              <w:keepNext/>
              <w:ind w:right="340"/>
              <w:jc w:val="right"/>
              <w:rPr>
                <w:rFonts w:ascii="Verdana" w:hAnsi="Verdana"/>
                <w:color w:val="4C4E53"/>
                <w:sz w:val="16"/>
                <w:szCs w:val="16"/>
              </w:rPr>
            </w:pPr>
            <w:r w:rsidRPr="00963AC4">
              <w:rPr>
                <w:rFonts w:ascii="Verdana" w:hAnsi="Verdana"/>
                <w:color w:val="4C4E53"/>
                <w:sz w:val="16"/>
                <w:szCs w:val="16"/>
              </w:rPr>
              <w:t>30 498</w:t>
            </w:r>
          </w:p>
        </w:tc>
        <w:tc>
          <w:tcPr>
            <w:tcW w:w="1584" w:type="dxa"/>
            <w:tcBorders>
              <w:top w:val="single" w:sz="4" w:space="0" w:color="4C4E53"/>
              <w:left w:val="single" w:sz="4" w:space="0" w:color="4C4E53"/>
              <w:bottom w:val="single" w:sz="4" w:space="0" w:color="4C4E53"/>
              <w:right w:val="single" w:sz="4" w:space="0" w:color="4C4E53"/>
            </w:tcBorders>
            <w:shd w:val="clear" w:color="auto" w:fill="auto"/>
            <w:vAlign w:val="center"/>
          </w:tcPr>
          <w:p w:rsidR="00562260" w:rsidRPr="00963AC4" w:rsidRDefault="00CF06C9" w:rsidP="008F3DFC">
            <w:pPr>
              <w:keepNext/>
              <w:ind w:right="340"/>
              <w:jc w:val="right"/>
              <w:rPr>
                <w:rFonts w:ascii="Verdana" w:hAnsi="Verdana"/>
                <w:color w:val="4C4E53"/>
                <w:sz w:val="16"/>
                <w:szCs w:val="16"/>
              </w:rPr>
            </w:pPr>
            <w:r>
              <w:rPr>
                <w:rFonts w:ascii="Verdana" w:hAnsi="Verdana"/>
                <w:color w:val="4C4E53"/>
                <w:sz w:val="16"/>
                <w:szCs w:val="16"/>
              </w:rPr>
              <w:t>2,01</w:t>
            </w:r>
          </w:p>
        </w:tc>
      </w:tr>
      <w:tr w:rsidR="00562260" w:rsidRPr="00963AC4" w:rsidTr="00ED2816">
        <w:trPr>
          <w:trHeight w:val="283"/>
        </w:trPr>
        <w:tc>
          <w:tcPr>
            <w:tcW w:w="5046" w:type="dxa"/>
            <w:tcBorders>
              <w:top w:val="single" w:sz="4" w:space="0" w:color="4C4E53"/>
              <w:left w:val="single" w:sz="4" w:space="0" w:color="4C4E53"/>
              <w:bottom w:val="single" w:sz="4" w:space="0" w:color="4C4E53"/>
              <w:right w:val="single" w:sz="4" w:space="0" w:color="4C4E53"/>
            </w:tcBorders>
            <w:shd w:val="clear" w:color="auto" w:fill="auto"/>
            <w:vAlign w:val="center"/>
            <w:hideMark/>
          </w:tcPr>
          <w:p w:rsidR="00562260" w:rsidRPr="00963AC4" w:rsidRDefault="00562260" w:rsidP="00562260">
            <w:pPr>
              <w:keepNext/>
              <w:jc w:val="left"/>
              <w:rPr>
                <w:rFonts w:ascii="Verdana" w:hAnsi="Verdana"/>
                <w:color w:val="4C4E53"/>
                <w:sz w:val="16"/>
                <w:szCs w:val="16"/>
              </w:rPr>
            </w:pPr>
            <w:r w:rsidRPr="00963AC4">
              <w:rPr>
                <w:rFonts w:ascii="Verdana" w:hAnsi="Verdana"/>
                <w:color w:val="4C4E53"/>
                <w:sz w:val="16"/>
                <w:szCs w:val="16"/>
              </w:rPr>
              <w:t>Trésorerie nette à la clôture</w:t>
            </w:r>
          </w:p>
        </w:tc>
        <w:tc>
          <w:tcPr>
            <w:tcW w:w="1474" w:type="dxa"/>
            <w:tcBorders>
              <w:top w:val="single" w:sz="4" w:space="0" w:color="4C4E53"/>
              <w:left w:val="single" w:sz="4" w:space="0" w:color="4C4E53"/>
              <w:bottom w:val="single" w:sz="4" w:space="0" w:color="4C4E53"/>
              <w:right w:val="single" w:sz="4" w:space="0" w:color="4C4E53"/>
            </w:tcBorders>
            <w:vAlign w:val="center"/>
          </w:tcPr>
          <w:p w:rsidR="00562260" w:rsidRPr="00963AC4" w:rsidRDefault="00993054" w:rsidP="008F3DFC">
            <w:pPr>
              <w:keepNext/>
              <w:ind w:right="340"/>
              <w:jc w:val="right"/>
              <w:rPr>
                <w:rFonts w:ascii="Verdana" w:hAnsi="Verdana"/>
                <w:color w:val="4C4E53"/>
                <w:sz w:val="16"/>
                <w:szCs w:val="16"/>
              </w:rPr>
            </w:pPr>
            <w:r>
              <w:rPr>
                <w:rFonts w:ascii="Verdana" w:hAnsi="Verdana"/>
                <w:color w:val="4C4E53"/>
                <w:sz w:val="16"/>
                <w:szCs w:val="16"/>
              </w:rPr>
              <w:t>27 158</w:t>
            </w:r>
          </w:p>
        </w:tc>
        <w:tc>
          <w:tcPr>
            <w:tcW w:w="1474" w:type="dxa"/>
            <w:tcBorders>
              <w:top w:val="single" w:sz="4" w:space="0" w:color="4C4E53"/>
              <w:left w:val="single" w:sz="4" w:space="0" w:color="4C4E53"/>
              <w:bottom w:val="single" w:sz="4" w:space="0" w:color="4C4E53"/>
              <w:right w:val="single" w:sz="4" w:space="0" w:color="4C4E53"/>
            </w:tcBorders>
            <w:vAlign w:val="center"/>
          </w:tcPr>
          <w:p w:rsidR="00562260" w:rsidRPr="00963AC4" w:rsidRDefault="00562260" w:rsidP="008F3DFC">
            <w:pPr>
              <w:keepNext/>
              <w:ind w:right="340"/>
              <w:jc w:val="right"/>
              <w:rPr>
                <w:rFonts w:ascii="Verdana" w:hAnsi="Verdana"/>
                <w:color w:val="4C4E53"/>
                <w:sz w:val="16"/>
                <w:szCs w:val="16"/>
              </w:rPr>
            </w:pPr>
            <w:r w:rsidRPr="00963AC4">
              <w:rPr>
                <w:rFonts w:ascii="Verdana" w:hAnsi="Verdana"/>
                <w:color w:val="4C4E53"/>
                <w:sz w:val="16"/>
                <w:szCs w:val="16"/>
              </w:rPr>
              <w:t>16 962</w:t>
            </w:r>
          </w:p>
        </w:tc>
        <w:tc>
          <w:tcPr>
            <w:tcW w:w="1584" w:type="dxa"/>
            <w:tcBorders>
              <w:top w:val="single" w:sz="4" w:space="0" w:color="4C4E53"/>
              <w:left w:val="single" w:sz="4" w:space="0" w:color="4C4E53"/>
              <w:bottom w:val="single" w:sz="4" w:space="0" w:color="4C4E53"/>
              <w:right w:val="single" w:sz="4" w:space="0" w:color="4C4E53"/>
            </w:tcBorders>
            <w:shd w:val="clear" w:color="auto" w:fill="auto"/>
            <w:vAlign w:val="center"/>
          </w:tcPr>
          <w:p w:rsidR="00562260" w:rsidRPr="00963AC4" w:rsidRDefault="00CF06C9" w:rsidP="008F3DFC">
            <w:pPr>
              <w:keepNext/>
              <w:ind w:right="340"/>
              <w:jc w:val="right"/>
              <w:rPr>
                <w:rFonts w:ascii="Verdana" w:hAnsi="Verdana"/>
                <w:color w:val="4C4E53"/>
                <w:sz w:val="16"/>
                <w:szCs w:val="16"/>
              </w:rPr>
            </w:pPr>
            <w:r>
              <w:rPr>
                <w:rFonts w:ascii="Verdana" w:hAnsi="Verdana"/>
                <w:color w:val="4C4E53"/>
                <w:sz w:val="16"/>
                <w:szCs w:val="16"/>
              </w:rPr>
              <w:t>60,11</w:t>
            </w:r>
          </w:p>
        </w:tc>
      </w:tr>
    </w:tbl>
    <w:p w:rsidR="00817998" w:rsidRPr="00004A17" w:rsidRDefault="00194A80" w:rsidP="00194A80">
      <w:pPr>
        <w:tabs>
          <w:tab w:val="left" w:pos="7102"/>
        </w:tabs>
        <w:rPr>
          <w:rFonts w:ascii="Verdana" w:hAnsi="Verdana" w:cs="Arial"/>
          <w:color w:val="4C4E53"/>
          <w:sz w:val="20"/>
        </w:rPr>
      </w:pPr>
      <w:r w:rsidRPr="00004A17">
        <w:rPr>
          <w:rFonts w:ascii="Verdana" w:hAnsi="Verdana" w:cs="Arial"/>
          <w:color w:val="4C4E53"/>
          <w:sz w:val="20"/>
        </w:rPr>
        <w:tab/>
      </w:r>
    </w:p>
    <w:p w:rsidR="00770233" w:rsidRDefault="00446864" w:rsidP="00E961AF">
      <w:pPr>
        <w:autoSpaceDE w:val="0"/>
        <w:autoSpaceDN w:val="0"/>
        <w:adjustRightInd w:val="0"/>
        <w:rPr>
          <w:rFonts w:ascii="Verdana" w:hAnsi="Verdana" w:cs="Arial"/>
          <w:color w:val="4C4E53"/>
          <w:sz w:val="20"/>
        </w:rPr>
      </w:pPr>
      <w:r>
        <w:rPr>
          <w:rFonts w:ascii="Verdana" w:hAnsi="Verdana" w:cs="Arial"/>
          <w:color w:val="4C4E53"/>
          <w:sz w:val="20"/>
        </w:rPr>
        <w:t xml:space="preserve">Les flux nets de trésorerie liés à l’activité sont </w:t>
      </w:r>
      <w:r w:rsidR="00993054">
        <w:rPr>
          <w:rFonts w:ascii="Verdana" w:hAnsi="Verdana" w:cs="Arial"/>
          <w:color w:val="4C4E53"/>
          <w:sz w:val="20"/>
        </w:rPr>
        <w:t xml:space="preserve">positifs </w:t>
      </w:r>
      <w:r>
        <w:rPr>
          <w:rFonts w:ascii="Verdana" w:hAnsi="Verdana" w:cs="Arial"/>
          <w:color w:val="4C4E53"/>
          <w:sz w:val="20"/>
        </w:rPr>
        <w:t xml:space="preserve">de </w:t>
      </w:r>
      <w:r w:rsidR="00993054">
        <w:rPr>
          <w:rFonts w:ascii="Verdana" w:hAnsi="Verdana" w:cs="Arial"/>
          <w:color w:val="4C4E53"/>
          <w:sz w:val="20"/>
        </w:rPr>
        <w:t xml:space="preserve">814 </w:t>
      </w:r>
      <w:r>
        <w:rPr>
          <w:rFonts w:ascii="Verdana" w:hAnsi="Verdana" w:cs="Arial"/>
          <w:color w:val="4C4E53"/>
          <w:sz w:val="20"/>
        </w:rPr>
        <w:t>K€</w:t>
      </w:r>
      <w:r w:rsidR="00A35959">
        <w:rPr>
          <w:rFonts w:ascii="Verdana" w:hAnsi="Verdana" w:cs="Arial"/>
          <w:color w:val="4C4E53"/>
          <w:sz w:val="20"/>
        </w:rPr>
        <w:t>,</w:t>
      </w:r>
      <w:r w:rsidR="001E1C3A">
        <w:rPr>
          <w:rFonts w:ascii="Verdana" w:hAnsi="Verdana" w:cs="Arial"/>
          <w:color w:val="4C4E53"/>
          <w:sz w:val="20"/>
        </w:rPr>
        <w:t xml:space="preserve"> </w:t>
      </w:r>
      <w:r w:rsidR="00D96898">
        <w:rPr>
          <w:rFonts w:ascii="Verdana" w:hAnsi="Verdana" w:cs="Arial"/>
          <w:color w:val="4C4E53"/>
          <w:sz w:val="20"/>
        </w:rPr>
        <w:t>en augmentation de 108,01</w:t>
      </w:r>
      <w:r w:rsidR="00A35959">
        <w:rPr>
          <w:rFonts w:ascii="Verdana" w:hAnsi="Verdana" w:cs="Arial"/>
          <w:color w:val="4C4E53"/>
          <w:sz w:val="20"/>
        </w:rPr>
        <w:t> </w:t>
      </w:r>
      <w:r w:rsidR="00D96898">
        <w:rPr>
          <w:rFonts w:ascii="Verdana" w:hAnsi="Verdana" w:cs="Arial"/>
          <w:color w:val="4C4E53"/>
          <w:sz w:val="20"/>
        </w:rPr>
        <w:t>% par rapport au 30 juin 2014</w:t>
      </w:r>
      <w:r>
        <w:rPr>
          <w:rFonts w:ascii="Verdana" w:hAnsi="Verdana" w:cs="Arial"/>
          <w:color w:val="4C4E53"/>
          <w:sz w:val="20"/>
        </w:rPr>
        <w:t xml:space="preserve"> ce montant s’explique principalement par </w:t>
      </w:r>
      <w:r w:rsidR="00D96898">
        <w:rPr>
          <w:rFonts w:ascii="Verdana" w:hAnsi="Verdana" w:cs="Arial"/>
          <w:color w:val="4C4E53"/>
          <w:sz w:val="20"/>
        </w:rPr>
        <w:t>une variation du BFR très faible sur la période</w:t>
      </w:r>
      <w:r>
        <w:rPr>
          <w:rFonts w:ascii="Verdana" w:hAnsi="Verdana" w:cs="Arial"/>
          <w:color w:val="4C4E53"/>
          <w:sz w:val="20"/>
        </w:rPr>
        <w:t xml:space="preserve">. </w:t>
      </w:r>
    </w:p>
    <w:p w:rsidR="00770233" w:rsidRDefault="00770233" w:rsidP="00E961AF">
      <w:pPr>
        <w:autoSpaceDE w:val="0"/>
        <w:autoSpaceDN w:val="0"/>
        <w:adjustRightInd w:val="0"/>
        <w:rPr>
          <w:rFonts w:ascii="Verdana" w:hAnsi="Verdana" w:cs="Arial"/>
          <w:color w:val="4C4E53"/>
          <w:sz w:val="20"/>
        </w:rPr>
      </w:pPr>
    </w:p>
    <w:p w:rsidR="002E1D00" w:rsidRPr="00004A17" w:rsidRDefault="00817998" w:rsidP="00E961AF">
      <w:pPr>
        <w:autoSpaceDE w:val="0"/>
        <w:autoSpaceDN w:val="0"/>
        <w:adjustRightInd w:val="0"/>
        <w:rPr>
          <w:rFonts w:ascii="Verdana" w:hAnsi="Verdana" w:cstheme="minorHAnsi"/>
          <w:color w:val="4C4E53"/>
          <w:sz w:val="20"/>
        </w:rPr>
      </w:pPr>
      <w:r w:rsidRPr="00004A17">
        <w:rPr>
          <w:rFonts w:ascii="Verdana" w:hAnsi="Verdana" w:cs="Arial"/>
          <w:color w:val="4C4E53"/>
          <w:sz w:val="20"/>
        </w:rPr>
        <w:t>Sur le 1</w:t>
      </w:r>
      <w:r w:rsidRPr="00004A17">
        <w:rPr>
          <w:rFonts w:ascii="Verdana" w:hAnsi="Verdana" w:cs="Arial"/>
          <w:color w:val="4C4E53"/>
          <w:sz w:val="20"/>
          <w:vertAlign w:val="superscript"/>
        </w:rPr>
        <w:t>er</w:t>
      </w:r>
      <w:r w:rsidR="00353631" w:rsidRPr="00004A17">
        <w:rPr>
          <w:rFonts w:ascii="Verdana" w:hAnsi="Verdana" w:cs="Arial"/>
          <w:color w:val="4C4E53"/>
          <w:sz w:val="20"/>
        </w:rPr>
        <w:t xml:space="preserve"> semestre </w:t>
      </w:r>
      <w:r w:rsidR="005A4DE5" w:rsidRPr="00004A17">
        <w:rPr>
          <w:rFonts w:ascii="Verdana" w:hAnsi="Verdana" w:cs="Arial"/>
          <w:color w:val="4C4E53"/>
          <w:sz w:val="20"/>
        </w:rPr>
        <w:t>201</w:t>
      </w:r>
      <w:r w:rsidR="00562260">
        <w:rPr>
          <w:rFonts w:ascii="Verdana" w:hAnsi="Verdana" w:cs="Arial"/>
          <w:color w:val="4C4E53"/>
          <w:sz w:val="20"/>
        </w:rPr>
        <w:t>5</w:t>
      </w:r>
      <w:r w:rsidR="00353631" w:rsidRPr="00004A17">
        <w:rPr>
          <w:rFonts w:ascii="Verdana" w:hAnsi="Verdana" w:cs="Arial"/>
          <w:color w:val="4C4E53"/>
          <w:sz w:val="20"/>
        </w:rPr>
        <w:t xml:space="preserve">, le Groupe a remboursé </w:t>
      </w:r>
      <w:r w:rsidR="005C4824">
        <w:rPr>
          <w:rFonts w:ascii="Verdana" w:hAnsi="Verdana" w:cs="Arial"/>
          <w:color w:val="4C4E53"/>
          <w:sz w:val="20"/>
        </w:rPr>
        <w:t>5 454 </w:t>
      </w:r>
      <w:r w:rsidR="00353631" w:rsidRPr="00004A17">
        <w:rPr>
          <w:rFonts w:ascii="Verdana" w:hAnsi="Verdana" w:cs="Arial"/>
          <w:color w:val="4C4E53"/>
          <w:sz w:val="20"/>
        </w:rPr>
        <w:t>K€ d’emprunts</w:t>
      </w:r>
      <w:r w:rsidR="00A05046" w:rsidRPr="00004A17">
        <w:rPr>
          <w:rFonts w:ascii="Verdana" w:hAnsi="Verdana" w:cs="Arial"/>
          <w:color w:val="4C4E53"/>
          <w:sz w:val="20"/>
        </w:rPr>
        <w:t xml:space="preserve"> contre </w:t>
      </w:r>
      <w:r w:rsidR="00562260">
        <w:rPr>
          <w:rFonts w:ascii="Verdana" w:hAnsi="Verdana" w:cs="Arial"/>
          <w:color w:val="4C4E53"/>
          <w:sz w:val="20"/>
        </w:rPr>
        <w:t>2 250</w:t>
      </w:r>
      <w:r w:rsidR="00562260" w:rsidRPr="00004A17">
        <w:rPr>
          <w:rFonts w:ascii="Verdana" w:hAnsi="Verdana" w:cs="Arial"/>
          <w:color w:val="4C4E53"/>
          <w:sz w:val="20"/>
        </w:rPr>
        <w:t> </w:t>
      </w:r>
      <w:r w:rsidR="00A05046" w:rsidRPr="00004A17">
        <w:rPr>
          <w:rFonts w:ascii="Verdana" w:hAnsi="Verdana" w:cs="Arial"/>
          <w:color w:val="4C4E53"/>
          <w:sz w:val="20"/>
        </w:rPr>
        <w:t>K€ sur le 1</w:t>
      </w:r>
      <w:r w:rsidR="00A05046" w:rsidRPr="00004A17">
        <w:rPr>
          <w:rFonts w:ascii="Verdana" w:hAnsi="Verdana" w:cs="Arial"/>
          <w:color w:val="4C4E53"/>
          <w:sz w:val="20"/>
          <w:vertAlign w:val="superscript"/>
        </w:rPr>
        <w:t>er</w:t>
      </w:r>
      <w:r w:rsidR="00A05046" w:rsidRPr="00004A17">
        <w:rPr>
          <w:rFonts w:ascii="Verdana" w:hAnsi="Verdana" w:cs="Arial"/>
          <w:color w:val="4C4E53"/>
          <w:sz w:val="20"/>
        </w:rPr>
        <w:t> semestre 201</w:t>
      </w:r>
      <w:r w:rsidR="00562260">
        <w:rPr>
          <w:rFonts w:ascii="Verdana" w:hAnsi="Verdana" w:cs="Arial"/>
          <w:color w:val="4C4E53"/>
          <w:sz w:val="20"/>
        </w:rPr>
        <w:t>4</w:t>
      </w:r>
      <w:r w:rsidR="00A05046" w:rsidRPr="00004A17">
        <w:rPr>
          <w:rFonts w:ascii="Verdana" w:hAnsi="Verdana" w:cs="Arial"/>
          <w:color w:val="4C4E53"/>
          <w:sz w:val="20"/>
        </w:rPr>
        <w:t>,</w:t>
      </w:r>
      <w:r w:rsidR="00353631" w:rsidRPr="00004A17">
        <w:rPr>
          <w:rFonts w:ascii="Verdana" w:hAnsi="Verdana" w:cs="Arial"/>
          <w:color w:val="4C4E53"/>
          <w:sz w:val="20"/>
        </w:rPr>
        <w:t xml:space="preserve"> dont </w:t>
      </w:r>
      <w:r w:rsidR="005C4824">
        <w:rPr>
          <w:rFonts w:ascii="Verdana" w:hAnsi="Verdana" w:cs="Arial"/>
          <w:color w:val="4C4E53"/>
          <w:sz w:val="20"/>
        </w:rPr>
        <w:t>1</w:t>
      </w:r>
      <w:r w:rsidR="00A35959">
        <w:rPr>
          <w:rFonts w:ascii="Verdana" w:hAnsi="Verdana" w:cs="Arial"/>
          <w:color w:val="4C4E53"/>
          <w:sz w:val="20"/>
        </w:rPr>
        <w:t> </w:t>
      </w:r>
      <w:r w:rsidR="005C4824">
        <w:rPr>
          <w:rFonts w:ascii="Verdana" w:hAnsi="Verdana" w:cs="Arial"/>
          <w:color w:val="4C4E53"/>
          <w:sz w:val="20"/>
        </w:rPr>
        <w:t>561</w:t>
      </w:r>
      <w:r w:rsidR="00A35959">
        <w:rPr>
          <w:rFonts w:ascii="Verdana" w:hAnsi="Verdana" w:cs="Arial"/>
          <w:color w:val="4C4E53"/>
          <w:sz w:val="20"/>
        </w:rPr>
        <w:t> </w:t>
      </w:r>
      <w:r w:rsidRPr="00004A17">
        <w:rPr>
          <w:rFonts w:ascii="Verdana" w:hAnsi="Verdana" w:cs="Arial"/>
          <w:color w:val="4C4E53"/>
          <w:sz w:val="20"/>
        </w:rPr>
        <w:t>K€ d’emprunts en lo</w:t>
      </w:r>
      <w:r w:rsidR="00353631" w:rsidRPr="00004A17">
        <w:rPr>
          <w:rFonts w:ascii="Verdana" w:hAnsi="Verdana" w:cs="Arial"/>
          <w:color w:val="4C4E53"/>
          <w:sz w:val="20"/>
        </w:rPr>
        <w:t>cation financement</w:t>
      </w:r>
      <w:r w:rsidR="005A4DE5" w:rsidRPr="00004A17">
        <w:rPr>
          <w:rFonts w:ascii="Verdana" w:hAnsi="Verdana" w:cs="Arial"/>
          <w:color w:val="4C4E53"/>
          <w:sz w:val="20"/>
        </w:rPr>
        <w:t xml:space="preserve"> </w:t>
      </w:r>
      <w:r w:rsidR="002E1D00" w:rsidRPr="00004A17">
        <w:rPr>
          <w:rFonts w:ascii="Verdana" w:hAnsi="Verdana" w:cs="Arial"/>
          <w:color w:val="4C4E53"/>
          <w:sz w:val="20"/>
        </w:rPr>
        <w:t xml:space="preserve">et </w:t>
      </w:r>
      <w:r w:rsidR="005C4824">
        <w:rPr>
          <w:rFonts w:ascii="Verdana" w:hAnsi="Verdana" w:cs="Arial"/>
          <w:color w:val="4C4E53"/>
          <w:sz w:val="20"/>
        </w:rPr>
        <w:t>2</w:t>
      </w:r>
      <w:r w:rsidR="00A35959">
        <w:rPr>
          <w:rFonts w:ascii="Verdana" w:hAnsi="Verdana" w:cs="Arial"/>
          <w:color w:val="4C4E53"/>
          <w:sz w:val="20"/>
        </w:rPr>
        <w:t> </w:t>
      </w:r>
      <w:r w:rsidR="005C4824">
        <w:rPr>
          <w:rFonts w:ascii="Verdana" w:hAnsi="Verdana" w:cs="Arial"/>
          <w:color w:val="4C4E53"/>
          <w:sz w:val="20"/>
        </w:rPr>
        <w:t>342</w:t>
      </w:r>
      <w:r w:rsidR="00A35959">
        <w:rPr>
          <w:rFonts w:ascii="Verdana" w:hAnsi="Verdana" w:cs="Arial"/>
          <w:color w:val="4C4E53"/>
          <w:sz w:val="20"/>
        </w:rPr>
        <w:t> </w:t>
      </w:r>
      <w:r w:rsidR="002E1D00" w:rsidRPr="00004A17">
        <w:rPr>
          <w:rFonts w:ascii="Verdana" w:hAnsi="Verdana" w:cs="Arial"/>
          <w:color w:val="4C4E53"/>
          <w:sz w:val="20"/>
        </w:rPr>
        <w:t>K€ d</w:t>
      </w:r>
      <w:r w:rsidR="00F11DD2" w:rsidRPr="00004A17">
        <w:rPr>
          <w:rFonts w:ascii="Verdana" w:hAnsi="Verdana" w:cs="Arial"/>
          <w:color w:val="4C4E53"/>
          <w:sz w:val="20"/>
        </w:rPr>
        <w:t>’</w:t>
      </w:r>
      <w:r w:rsidR="00A244B6" w:rsidRPr="00004A17">
        <w:rPr>
          <w:rFonts w:ascii="Verdana" w:hAnsi="Verdana" w:cs="Arial"/>
          <w:color w:val="4C4E53"/>
          <w:sz w:val="20"/>
        </w:rPr>
        <w:t xml:space="preserve">avance de </w:t>
      </w:r>
      <w:r w:rsidR="00A244B6" w:rsidRPr="00004A17">
        <w:rPr>
          <w:rFonts w:ascii="Verdana" w:hAnsi="Verdana" w:cstheme="minorHAnsi"/>
          <w:color w:val="4C4E53"/>
          <w:sz w:val="20"/>
        </w:rPr>
        <w:t>trésorerie faites par les établissements bancaires en contre partie de la mobilisation des créances</w:t>
      </w:r>
      <w:r w:rsidR="00A05046" w:rsidRPr="00004A17">
        <w:rPr>
          <w:rFonts w:ascii="Verdana" w:hAnsi="Verdana" w:cstheme="minorHAnsi"/>
          <w:color w:val="4C4E53"/>
          <w:sz w:val="20"/>
        </w:rPr>
        <w:t xml:space="preserve"> </w:t>
      </w:r>
      <w:r w:rsidR="00A244B6" w:rsidRPr="00004A17">
        <w:rPr>
          <w:rFonts w:ascii="Verdana" w:hAnsi="Verdana" w:cstheme="minorHAnsi"/>
          <w:color w:val="4C4E53"/>
          <w:sz w:val="20"/>
        </w:rPr>
        <w:t>de</w:t>
      </w:r>
      <w:r w:rsidR="00A05046" w:rsidRPr="00004A17">
        <w:rPr>
          <w:rFonts w:ascii="Verdana" w:hAnsi="Verdana" w:cstheme="minorHAnsi"/>
          <w:color w:val="4C4E53"/>
          <w:sz w:val="20"/>
        </w:rPr>
        <w:t xml:space="preserve"> </w:t>
      </w:r>
      <w:r w:rsidR="00A244B6" w:rsidRPr="00004A17">
        <w:rPr>
          <w:rFonts w:ascii="Verdana" w:hAnsi="Verdana" w:cstheme="minorHAnsi"/>
          <w:color w:val="4C4E53"/>
          <w:sz w:val="20"/>
        </w:rPr>
        <w:t>l’établissement i</w:t>
      </w:r>
      <w:r w:rsidR="006410BA" w:rsidRPr="00004A17">
        <w:rPr>
          <w:rFonts w:ascii="Verdana" w:hAnsi="Verdana" w:cstheme="minorHAnsi"/>
          <w:color w:val="4C4E53"/>
          <w:sz w:val="20"/>
        </w:rPr>
        <w:t xml:space="preserve">talien de HMS et Harbour Marine </w:t>
      </w:r>
      <w:r w:rsidR="00A244B6" w:rsidRPr="00004A17">
        <w:rPr>
          <w:rFonts w:ascii="Verdana" w:hAnsi="Verdana" w:cstheme="minorHAnsi"/>
          <w:color w:val="4C4E53"/>
          <w:sz w:val="20"/>
        </w:rPr>
        <w:t>Systems.</w:t>
      </w:r>
      <w:r w:rsidR="001A4CA6" w:rsidRPr="00004A17">
        <w:rPr>
          <w:rFonts w:ascii="Verdana" w:hAnsi="Verdana" w:cstheme="minorHAnsi"/>
          <w:color w:val="4C4E53"/>
          <w:sz w:val="20"/>
        </w:rPr>
        <w:t xml:space="preserve"> </w:t>
      </w:r>
    </w:p>
    <w:p w:rsidR="002E1D00" w:rsidRPr="00004A17" w:rsidRDefault="002E1D00" w:rsidP="00E961AF">
      <w:pPr>
        <w:rPr>
          <w:rFonts w:ascii="Verdana" w:hAnsi="Verdana" w:cs="Arial"/>
          <w:color w:val="4C4E53"/>
          <w:sz w:val="20"/>
        </w:rPr>
      </w:pPr>
    </w:p>
    <w:p w:rsidR="004A28FA" w:rsidRPr="00004A17" w:rsidRDefault="00353631" w:rsidP="00E961AF">
      <w:pPr>
        <w:rPr>
          <w:rFonts w:ascii="Verdana" w:hAnsi="Verdana" w:cs="Arial"/>
          <w:color w:val="4C4E53"/>
          <w:sz w:val="20"/>
        </w:rPr>
      </w:pPr>
      <w:r w:rsidRPr="00004A17">
        <w:rPr>
          <w:rFonts w:ascii="Verdana" w:hAnsi="Verdana" w:cs="Arial"/>
          <w:color w:val="4C4E53"/>
          <w:sz w:val="20"/>
        </w:rPr>
        <w:t xml:space="preserve">Le Groupe a acquis </w:t>
      </w:r>
      <w:r w:rsidR="005C4824">
        <w:rPr>
          <w:rFonts w:ascii="Verdana" w:hAnsi="Verdana" w:cs="Arial"/>
          <w:color w:val="4C4E53"/>
          <w:sz w:val="20"/>
        </w:rPr>
        <w:t>1</w:t>
      </w:r>
      <w:r w:rsidR="00145B4A">
        <w:rPr>
          <w:rFonts w:ascii="Verdana" w:hAnsi="Verdana" w:cs="Arial"/>
          <w:color w:val="4C4E53"/>
          <w:sz w:val="20"/>
        </w:rPr>
        <w:t xml:space="preserve"> </w:t>
      </w:r>
      <w:r w:rsidR="005C4824">
        <w:rPr>
          <w:rFonts w:ascii="Verdana" w:hAnsi="Verdana" w:cs="Arial"/>
          <w:color w:val="4C4E53"/>
          <w:sz w:val="20"/>
        </w:rPr>
        <w:t>098</w:t>
      </w:r>
      <w:r w:rsidR="005C4824" w:rsidRPr="00004A17">
        <w:rPr>
          <w:rFonts w:ascii="Verdana" w:hAnsi="Verdana" w:cs="Arial"/>
          <w:color w:val="4C4E53"/>
          <w:sz w:val="20"/>
        </w:rPr>
        <w:t> </w:t>
      </w:r>
      <w:r w:rsidR="00817998" w:rsidRPr="00004A17">
        <w:rPr>
          <w:rFonts w:ascii="Verdana" w:hAnsi="Verdana" w:cs="Arial"/>
          <w:color w:val="4C4E53"/>
          <w:sz w:val="20"/>
        </w:rPr>
        <w:t>K€ d’immobilisations incorporelles et corporelles sur le 1</w:t>
      </w:r>
      <w:r w:rsidR="00817998" w:rsidRPr="00004A17">
        <w:rPr>
          <w:rFonts w:ascii="Verdana" w:hAnsi="Verdana" w:cs="Arial"/>
          <w:color w:val="4C4E53"/>
          <w:sz w:val="20"/>
          <w:vertAlign w:val="superscript"/>
        </w:rPr>
        <w:t>er</w:t>
      </w:r>
      <w:r w:rsidR="005A4DE5" w:rsidRPr="00004A17">
        <w:rPr>
          <w:rFonts w:ascii="Verdana" w:hAnsi="Verdana" w:cs="Arial"/>
          <w:color w:val="4C4E53"/>
          <w:sz w:val="20"/>
        </w:rPr>
        <w:t xml:space="preserve"> semestre 201</w:t>
      </w:r>
      <w:r w:rsidR="00562260">
        <w:rPr>
          <w:rFonts w:ascii="Verdana" w:hAnsi="Verdana" w:cs="Arial"/>
          <w:color w:val="4C4E53"/>
          <w:sz w:val="20"/>
        </w:rPr>
        <w:t>5</w:t>
      </w:r>
      <w:r w:rsidR="00817998" w:rsidRPr="00004A17">
        <w:rPr>
          <w:rFonts w:ascii="Verdana" w:hAnsi="Verdana" w:cs="Arial"/>
          <w:color w:val="4C4E53"/>
          <w:sz w:val="20"/>
        </w:rPr>
        <w:t xml:space="preserve"> et en</w:t>
      </w:r>
      <w:r w:rsidRPr="00004A17">
        <w:rPr>
          <w:rFonts w:ascii="Verdana" w:hAnsi="Verdana" w:cs="Arial"/>
          <w:color w:val="4C4E53"/>
          <w:sz w:val="20"/>
        </w:rPr>
        <w:t xml:space="preserve"> a cédé pour un montant de </w:t>
      </w:r>
      <w:r w:rsidR="005C4824">
        <w:rPr>
          <w:rFonts w:ascii="Verdana" w:hAnsi="Verdana" w:cs="Arial"/>
          <w:color w:val="4C4E53"/>
          <w:sz w:val="20"/>
        </w:rPr>
        <w:t xml:space="preserve">7 </w:t>
      </w:r>
      <w:r w:rsidR="00817998" w:rsidRPr="00004A17">
        <w:rPr>
          <w:rFonts w:ascii="Verdana" w:hAnsi="Verdana" w:cs="Arial"/>
          <w:color w:val="4C4E53"/>
          <w:sz w:val="20"/>
        </w:rPr>
        <w:t xml:space="preserve">K€ sur la même période. </w:t>
      </w:r>
    </w:p>
    <w:p w:rsidR="00817998" w:rsidRPr="00004A17" w:rsidRDefault="00817998" w:rsidP="00E961AF">
      <w:pPr>
        <w:rPr>
          <w:rFonts w:ascii="Verdana" w:hAnsi="Verdana" w:cs="Arial"/>
          <w:color w:val="4C4E53"/>
          <w:sz w:val="20"/>
        </w:rPr>
      </w:pPr>
    </w:p>
    <w:p w:rsidR="00817998" w:rsidRPr="00004A17" w:rsidRDefault="00817998" w:rsidP="00E961AF">
      <w:pPr>
        <w:rPr>
          <w:rFonts w:ascii="Verdana" w:hAnsi="Verdana" w:cs="Arial"/>
          <w:color w:val="4C4E53"/>
          <w:sz w:val="20"/>
        </w:rPr>
      </w:pPr>
      <w:r w:rsidRPr="00004A17">
        <w:rPr>
          <w:rFonts w:ascii="Verdana" w:hAnsi="Verdana" w:cs="Arial"/>
          <w:color w:val="4C4E53"/>
          <w:sz w:val="20"/>
        </w:rPr>
        <w:t>A la connaissance de la Société, il n’existe pas de restrictions à l’utilisation de capitaux qui ont influé sensiblement ou pouvant influer sensiblement, de manière directe ou indirecte, sur les opérations du Groupe.</w:t>
      </w:r>
    </w:p>
    <w:p w:rsidR="00817998" w:rsidRPr="00A76DEE" w:rsidRDefault="00817998" w:rsidP="00E961AF">
      <w:pPr>
        <w:rPr>
          <w:rFonts w:ascii="Verdana" w:hAnsi="Verdana" w:cs="Arial"/>
          <w:b/>
          <w:color w:val="D51366"/>
          <w:sz w:val="28"/>
        </w:rPr>
      </w:pPr>
      <w:r w:rsidRPr="00004A17">
        <w:rPr>
          <w:rFonts w:ascii="Verdana" w:hAnsi="Verdana" w:cs="Arial"/>
          <w:b/>
          <w:color w:val="4C4E53"/>
          <w:sz w:val="20"/>
        </w:rPr>
        <w:br w:type="page"/>
      </w:r>
      <w:r w:rsidRPr="00A76DEE">
        <w:rPr>
          <w:rFonts w:ascii="Verdana" w:hAnsi="Verdana" w:cs="Arial"/>
          <w:b/>
          <w:color w:val="D51366"/>
          <w:sz w:val="28"/>
        </w:rPr>
        <w:lastRenderedPageBreak/>
        <w:t>3.</w:t>
      </w:r>
      <w:r w:rsidRPr="00A76DEE">
        <w:rPr>
          <w:rFonts w:ascii="Verdana" w:hAnsi="Verdana" w:cs="Arial"/>
          <w:b/>
          <w:color w:val="D51366"/>
          <w:sz w:val="28"/>
        </w:rPr>
        <w:tab/>
        <w:t>Résultats des filiales de la Société (données sociales non auditées)</w:t>
      </w:r>
    </w:p>
    <w:p w:rsidR="00817998" w:rsidRPr="00A76DEE" w:rsidRDefault="00817998" w:rsidP="00817998">
      <w:pPr>
        <w:rPr>
          <w:rFonts w:ascii="Verdana" w:hAnsi="Verdana" w:cs="Arial"/>
          <w:b/>
          <w:color w:val="D51366"/>
          <w:sz w:val="20"/>
        </w:rPr>
      </w:pPr>
    </w:p>
    <w:p w:rsidR="00817998" w:rsidRPr="00A76DEE" w:rsidRDefault="00817998" w:rsidP="00A57A6C">
      <w:pPr>
        <w:ind w:left="709"/>
        <w:rPr>
          <w:rFonts w:ascii="Verdana" w:hAnsi="Verdana" w:cs="Arial"/>
          <w:b/>
          <w:color w:val="D51366"/>
        </w:rPr>
      </w:pPr>
      <w:r w:rsidRPr="00A76DEE">
        <w:rPr>
          <w:rFonts w:ascii="Verdana" w:hAnsi="Verdana" w:cs="Arial"/>
          <w:b/>
          <w:color w:val="D51366"/>
        </w:rPr>
        <w:t>3.1</w:t>
      </w:r>
      <w:r w:rsidRPr="00A76DEE">
        <w:rPr>
          <w:rFonts w:ascii="Verdana" w:hAnsi="Verdana" w:cs="Arial"/>
          <w:b/>
          <w:color w:val="D51366"/>
        </w:rPr>
        <w:tab/>
        <w:t>Liste des filiales et participatio</w:t>
      </w:r>
      <w:r w:rsidR="001A4CA6">
        <w:rPr>
          <w:rFonts w:ascii="Verdana" w:hAnsi="Verdana" w:cs="Arial"/>
          <w:b/>
          <w:color w:val="D51366"/>
        </w:rPr>
        <w:t>ns de la Société au 30 juin 201</w:t>
      </w:r>
      <w:r w:rsidR="00562260">
        <w:rPr>
          <w:rFonts w:ascii="Verdana" w:hAnsi="Verdana" w:cs="Arial"/>
          <w:b/>
          <w:color w:val="D51366"/>
        </w:rPr>
        <w:t>5</w:t>
      </w:r>
    </w:p>
    <w:p w:rsidR="00D3625E" w:rsidRPr="00C80E7A" w:rsidRDefault="00D3625E" w:rsidP="00D3625E">
      <w:pPr>
        <w:pStyle w:val="Formatlibre"/>
        <w:keepNext/>
        <w:tabs>
          <w:tab w:val="left" w:pos="2480"/>
        </w:tabs>
        <w:ind w:left="960"/>
        <w:rPr>
          <w:rFonts w:ascii="Arial" w:hAnsi="Arial" w:cs="Arial"/>
          <w:color w:val="4C4E53"/>
          <w:sz w:val="20"/>
        </w:rPr>
      </w:pPr>
    </w:p>
    <w:tbl>
      <w:tblPr>
        <w:tblW w:w="9722" w:type="dxa"/>
        <w:tblInd w:w="-3" w:type="dxa"/>
        <w:tblBorders>
          <w:top w:val="single" w:sz="2" w:space="0" w:color="4C4E53"/>
          <w:left w:val="single" w:sz="2" w:space="0" w:color="4C4E53"/>
          <w:bottom w:val="single" w:sz="2" w:space="0" w:color="4C4E53"/>
          <w:right w:val="single" w:sz="2" w:space="0" w:color="4C4E53"/>
          <w:insideH w:val="single" w:sz="2" w:space="0" w:color="4C4E53"/>
          <w:insideV w:val="single" w:sz="2" w:space="0" w:color="4C4E53"/>
        </w:tblBorders>
        <w:shd w:val="clear" w:color="auto" w:fill="FFFFFF"/>
        <w:tblLayout w:type="fixed"/>
        <w:tblLook w:val="0000" w:firstRow="0" w:lastRow="0" w:firstColumn="0" w:lastColumn="0" w:noHBand="0" w:noVBand="0"/>
      </w:tblPr>
      <w:tblGrid>
        <w:gridCol w:w="2268"/>
        <w:gridCol w:w="4536"/>
        <w:gridCol w:w="1134"/>
        <w:gridCol w:w="993"/>
        <w:gridCol w:w="791"/>
      </w:tblGrid>
      <w:tr w:rsidR="00D3625E" w:rsidRPr="0092053F" w:rsidTr="00963AC4">
        <w:trPr>
          <w:cantSplit/>
          <w:trHeight w:val="20"/>
        </w:trPr>
        <w:tc>
          <w:tcPr>
            <w:tcW w:w="2268" w:type="dxa"/>
            <w:tcBorders>
              <w:top w:val="single" w:sz="2" w:space="0" w:color="D51366"/>
              <w:left w:val="single" w:sz="2" w:space="0" w:color="D51366"/>
              <w:bottom w:val="single" w:sz="2" w:space="0" w:color="D51366"/>
              <w:right w:val="single" w:sz="2" w:space="0" w:color="D51366"/>
            </w:tcBorders>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color w:val="4C4E53"/>
                <w:sz w:val="14"/>
                <w:szCs w:val="14"/>
              </w:rPr>
              <w:t>Société</w:t>
            </w:r>
          </w:p>
        </w:tc>
        <w:tc>
          <w:tcPr>
            <w:tcW w:w="4536" w:type="dxa"/>
            <w:tcBorders>
              <w:top w:val="single" w:sz="2" w:space="0" w:color="D51366"/>
              <w:left w:val="single" w:sz="2" w:space="0" w:color="D51366"/>
              <w:bottom w:val="single" w:sz="2" w:space="0" w:color="D51366"/>
              <w:right w:val="single" w:sz="2" w:space="0" w:color="D51366"/>
            </w:tcBorders>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color w:val="4C4E53"/>
                <w:sz w:val="14"/>
                <w:szCs w:val="14"/>
              </w:rPr>
              <w:t>Siège social</w:t>
            </w:r>
          </w:p>
        </w:tc>
        <w:tc>
          <w:tcPr>
            <w:tcW w:w="1134" w:type="dxa"/>
            <w:tcBorders>
              <w:top w:val="single" w:sz="2" w:space="0" w:color="D51366"/>
              <w:left w:val="single" w:sz="2" w:space="0" w:color="D51366"/>
              <w:bottom w:val="single" w:sz="2" w:space="0" w:color="D51366"/>
              <w:right w:val="single" w:sz="2" w:space="0" w:color="D51366"/>
            </w:tcBorders>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color w:val="4C4E53"/>
                <w:sz w:val="14"/>
                <w:szCs w:val="14"/>
              </w:rPr>
              <w:t>N° de SIREN</w:t>
            </w:r>
          </w:p>
        </w:tc>
        <w:tc>
          <w:tcPr>
            <w:tcW w:w="993" w:type="dxa"/>
            <w:tcBorders>
              <w:top w:val="single" w:sz="2" w:space="0" w:color="D51366"/>
              <w:left w:val="single" w:sz="2" w:space="0" w:color="D51366"/>
              <w:bottom w:val="single" w:sz="2" w:space="0" w:color="D51366"/>
              <w:right w:val="single" w:sz="2" w:space="0" w:color="D51366"/>
            </w:tcBorders>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color w:val="4C4E53"/>
                <w:sz w:val="14"/>
                <w:szCs w:val="14"/>
              </w:rPr>
              <w:t>Capital (€)</w:t>
            </w:r>
          </w:p>
        </w:tc>
        <w:tc>
          <w:tcPr>
            <w:tcW w:w="791" w:type="dxa"/>
            <w:tcBorders>
              <w:top w:val="single" w:sz="2" w:space="0" w:color="D51366"/>
              <w:left w:val="single" w:sz="2" w:space="0" w:color="D51366"/>
              <w:bottom w:val="single" w:sz="2" w:space="0" w:color="D51366"/>
              <w:right w:val="single" w:sz="2" w:space="0" w:color="D51366"/>
            </w:tcBorders>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color w:val="4C4E53"/>
                <w:sz w:val="14"/>
                <w:szCs w:val="14"/>
              </w:rPr>
              <w:t>% intérêts</w:t>
            </w:r>
          </w:p>
        </w:tc>
      </w:tr>
      <w:tr w:rsidR="00D3625E" w:rsidRPr="0092053F" w:rsidTr="0092053F">
        <w:trPr>
          <w:cantSplit/>
          <w:trHeight w:val="20"/>
        </w:trPr>
        <w:tc>
          <w:tcPr>
            <w:tcW w:w="9722" w:type="dxa"/>
            <w:gridSpan w:val="5"/>
            <w:tcBorders>
              <w:top w:val="single" w:sz="2" w:space="0" w:color="D51366"/>
              <w:left w:val="single" w:sz="2" w:space="0" w:color="D51366"/>
              <w:bottom w:val="single" w:sz="2" w:space="0" w:color="D51366"/>
              <w:right w:val="single" w:sz="2" w:space="0" w:color="D51366"/>
            </w:tcBorders>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b/>
                <w:color w:val="D51366"/>
                <w:sz w:val="14"/>
                <w:szCs w:val="14"/>
              </w:rPr>
            </w:pPr>
            <w:r w:rsidRPr="0092053F">
              <w:rPr>
                <w:rFonts w:ascii="Arial" w:hAnsi="Arial" w:cs="Arial"/>
                <w:b/>
                <w:color w:val="D51366"/>
                <w:sz w:val="14"/>
                <w:szCs w:val="14"/>
              </w:rPr>
              <w:t>SECTEUR « CORPORATE »</w:t>
            </w:r>
          </w:p>
        </w:tc>
      </w:tr>
      <w:tr w:rsidR="00D3625E" w:rsidRPr="0092053F" w:rsidTr="00963AC4">
        <w:trPr>
          <w:cantSplit/>
          <w:trHeight w:val="20"/>
        </w:trPr>
        <w:tc>
          <w:tcPr>
            <w:tcW w:w="2268" w:type="dxa"/>
            <w:tcBorders>
              <w:top w:val="single" w:sz="2" w:space="0" w:color="D51366"/>
              <w:left w:val="single" w:sz="2" w:space="0" w:color="D51366"/>
            </w:tcBorders>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color w:val="4C4E53"/>
                <w:sz w:val="14"/>
                <w:szCs w:val="14"/>
              </w:rPr>
              <w:t xml:space="preserve">VIDELIO </w:t>
            </w:r>
            <w:r w:rsidR="00963AC4">
              <w:rPr>
                <w:rFonts w:ascii="Arial" w:hAnsi="Arial" w:cs="Arial"/>
                <w:color w:val="4C4E53"/>
                <w:sz w:val="14"/>
                <w:szCs w:val="14"/>
              </w:rPr>
              <w:t>–</w:t>
            </w:r>
            <w:r w:rsidRPr="0092053F">
              <w:rPr>
                <w:rFonts w:ascii="Arial" w:hAnsi="Arial" w:cs="Arial"/>
                <w:color w:val="4C4E53"/>
                <w:sz w:val="14"/>
                <w:szCs w:val="14"/>
              </w:rPr>
              <w:t xml:space="preserve"> IEC</w:t>
            </w:r>
          </w:p>
        </w:tc>
        <w:tc>
          <w:tcPr>
            <w:tcW w:w="4536" w:type="dxa"/>
            <w:tcBorders>
              <w:top w:val="single" w:sz="2" w:space="0" w:color="D51366"/>
            </w:tcBorders>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color w:val="4C4E53"/>
                <w:sz w:val="14"/>
                <w:szCs w:val="14"/>
              </w:rPr>
              <w:t>27/41 boulevard Louise Michel – 92230 Gennevilliers</w:t>
            </w:r>
          </w:p>
        </w:tc>
        <w:tc>
          <w:tcPr>
            <w:tcW w:w="1134" w:type="dxa"/>
            <w:tcBorders>
              <w:top w:val="single" w:sz="2" w:space="0" w:color="D51366"/>
            </w:tcBorders>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color w:val="4C4E53"/>
                <w:sz w:val="14"/>
                <w:szCs w:val="14"/>
              </w:rPr>
              <w:t>350 093 704</w:t>
            </w:r>
          </w:p>
        </w:tc>
        <w:tc>
          <w:tcPr>
            <w:tcW w:w="993" w:type="dxa"/>
            <w:tcBorders>
              <w:top w:val="single" w:sz="2" w:space="0" w:color="D51366"/>
            </w:tcBorders>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color w:val="4C4E53"/>
                <w:sz w:val="14"/>
                <w:szCs w:val="14"/>
              </w:rPr>
              <w:t>2 000 000</w:t>
            </w:r>
          </w:p>
        </w:tc>
        <w:tc>
          <w:tcPr>
            <w:tcW w:w="791" w:type="dxa"/>
            <w:tcBorders>
              <w:top w:val="single" w:sz="2" w:space="0" w:color="D51366"/>
              <w:right w:val="single" w:sz="2" w:space="0" w:color="D51366"/>
            </w:tcBorders>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color w:val="4C4E53"/>
                <w:sz w:val="14"/>
                <w:szCs w:val="14"/>
              </w:rPr>
              <w:t>100,00</w:t>
            </w:r>
          </w:p>
        </w:tc>
      </w:tr>
      <w:tr w:rsidR="00D3625E" w:rsidRPr="0092053F" w:rsidTr="00963AC4">
        <w:trPr>
          <w:cantSplit/>
          <w:trHeight w:val="20"/>
        </w:trPr>
        <w:tc>
          <w:tcPr>
            <w:tcW w:w="2268" w:type="dxa"/>
            <w:tcBorders>
              <w:left w:val="single" w:sz="2" w:space="0" w:color="D51366"/>
            </w:tcBorders>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color w:val="4C4E53"/>
                <w:sz w:val="14"/>
                <w:szCs w:val="14"/>
              </w:rPr>
              <w:t>IEC AV Intégration and Services</w:t>
            </w:r>
          </w:p>
        </w:tc>
        <w:tc>
          <w:tcPr>
            <w:tcW w:w="4536" w:type="dxa"/>
            <w:shd w:val="clear" w:color="auto" w:fill="auto"/>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color w:val="4C4E53"/>
                <w:sz w:val="14"/>
                <w:szCs w:val="14"/>
              </w:rPr>
              <w:t>Ackerstraße 11 – 40233 Düsseldorf – Allemagne</w:t>
            </w:r>
          </w:p>
        </w:tc>
        <w:tc>
          <w:tcPr>
            <w:tcW w:w="1134" w:type="dxa"/>
            <w:shd w:val="clear" w:color="auto" w:fill="auto"/>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p>
        </w:tc>
        <w:tc>
          <w:tcPr>
            <w:tcW w:w="993" w:type="dxa"/>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color w:val="4C4E53"/>
                <w:sz w:val="14"/>
                <w:szCs w:val="14"/>
              </w:rPr>
              <w:t>25 000</w:t>
            </w:r>
          </w:p>
        </w:tc>
        <w:tc>
          <w:tcPr>
            <w:tcW w:w="791" w:type="dxa"/>
            <w:tcBorders>
              <w:right w:val="single" w:sz="2" w:space="0" w:color="D51366"/>
            </w:tcBorders>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color w:val="4C4E53"/>
                <w:sz w:val="14"/>
                <w:szCs w:val="14"/>
              </w:rPr>
              <w:t>100,00</w:t>
            </w:r>
          </w:p>
        </w:tc>
      </w:tr>
      <w:tr w:rsidR="00D3625E" w:rsidRPr="0092053F" w:rsidTr="00963AC4">
        <w:trPr>
          <w:cantSplit/>
          <w:trHeight w:val="20"/>
        </w:trPr>
        <w:tc>
          <w:tcPr>
            <w:tcW w:w="2268" w:type="dxa"/>
            <w:tcBorders>
              <w:left w:val="single" w:sz="2" w:space="0" w:color="D51366"/>
            </w:tcBorders>
            <w:shd w:val="clear" w:color="auto" w:fill="FFFFFF"/>
            <w:tcMar>
              <w:top w:w="80" w:type="dxa"/>
              <w:left w:w="80" w:type="dxa"/>
              <w:bottom w:w="80" w:type="dxa"/>
              <w:right w:w="80" w:type="dxa"/>
            </w:tcMar>
          </w:tcPr>
          <w:p w:rsidR="00D3625E" w:rsidRPr="0092053F" w:rsidRDefault="0092053F" w:rsidP="0092053F">
            <w:pPr>
              <w:pStyle w:val="Formatlibre"/>
              <w:keepNext/>
              <w:rPr>
                <w:rFonts w:ascii="Arial" w:hAnsi="Arial" w:cs="Arial"/>
                <w:color w:val="4C4E53"/>
                <w:sz w:val="14"/>
                <w:szCs w:val="14"/>
              </w:rPr>
            </w:pPr>
            <w:r>
              <w:rPr>
                <w:rFonts w:ascii="Arial" w:hAnsi="Arial" w:cs="Arial"/>
                <w:color w:val="4C4E53"/>
                <w:sz w:val="14"/>
                <w:szCs w:val="14"/>
              </w:rPr>
              <w:t xml:space="preserve">Académie </w:t>
            </w:r>
            <w:r w:rsidR="00D3625E" w:rsidRPr="0092053F">
              <w:rPr>
                <w:rFonts w:ascii="Arial" w:hAnsi="Arial" w:cs="Arial"/>
                <w:color w:val="4C4E53"/>
                <w:sz w:val="14"/>
                <w:szCs w:val="14"/>
              </w:rPr>
              <w:t xml:space="preserve">VIDELIO </w:t>
            </w:r>
          </w:p>
        </w:tc>
        <w:tc>
          <w:tcPr>
            <w:tcW w:w="4536" w:type="dxa"/>
            <w:shd w:val="clear" w:color="auto" w:fill="FFFFFF"/>
            <w:tcMar>
              <w:top w:w="80" w:type="dxa"/>
              <w:left w:w="80" w:type="dxa"/>
              <w:bottom w:w="80" w:type="dxa"/>
              <w:right w:w="80" w:type="dxa"/>
            </w:tcMar>
          </w:tcPr>
          <w:p w:rsidR="00D3625E" w:rsidRPr="0092053F" w:rsidRDefault="00963AC4" w:rsidP="007A2243">
            <w:pPr>
              <w:pStyle w:val="Formatlibre"/>
              <w:keepNext/>
              <w:rPr>
                <w:rFonts w:ascii="Arial" w:hAnsi="Arial" w:cs="Arial"/>
                <w:color w:val="4C4E53"/>
                <w:sz w:val="14"/>
                <w:szCs w:val="14"/>
              </w:rPr>
            </w:pPr>
            <w:r>
              <w:rPr>
                <w:rFonts w:ascii="Arial" w:hAnsi="Arial" w:cs="Arial"/>
                <w:color w:val="4C4E53"/>
                <w:sz w:val="14"/>
                <w:szCs w:val="14"/>
              </w:rPr>
              <w:t>100 avenue de Verdun – 92390 Villeneuve la Garenne</w:t>
            </w:r>
          </w:p>
        </w:tc>
        <w:tc>
          <w:tcPr>
            <w:tcW w:w="1134" w:type="dxa"/>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color w:val="4C4E53"/>
                <w:sz w:val="14"/>
                <w:szCs w:val="14"/>
              </w:rPr>
              <w:t>509 536 272</w:t>
            </w:r>
          </w:p>
        </w:tc>
        <w:tc>
          <w:tcPr>
            <w:tcW w:w="993" w:type="dxa"/>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color w:val="4C4E53"/>
                <w:sz w:val="14"/>
                <w:szCs w:val="14"/>
              </w:rPr>
              <w:t>1 500</w:t>
            </w:r>
          </w:p>
        </w:tc>
        <w:tc>
          <w:tcPr>
            <w:tcW w:w="791" w:type="dxa"/>
            <w:tcBorders>
              <w:right w:val="single" w:sz="2" w:space="0" w:color="D51366"/>
            </w:tcBorders>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color w:val="4C4E53"/>
                <w:sz w:val="14"/>
                <w:szCs w:val="14"/>
              </w:rPr>
              <w:t>100,00</w:t>
            </w:r>
          </w:p>
        </w:tc>
      </w:tr>
      <w:tr w:rsidR="00D3625E" w:rsidRPr="0092053F" w:rsidTr="00963AC4">
        <w:trPr>
          <w:cantSplit/>
          <w:trHeight w:val="20"/>
        </w:trPr>
        <w:tc>
          <w:tcPr>
            <w:tcW w:w="2268" w:type="dxa"/>
            <w:tcBorders>
              <w:left w:val="single" w:sz="2" w:space="0" w:color="D51366"/>
            </w:tcBorders>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color w:val="4C4E53"/>
                <w:sz w:val="14"/>
                <w:szCs w:val="14"/>
              </w:rPr>
              <w:t>G2J.com</w:t>
            </w:r>
          </w:p>
        </w:tc>
        <w:tc>
          <w:tcPr>
            <w:tcW w:w="4536" w:type="dxa"/>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color w:val="4C4E53"/>
                <w:sz w:val="14"/>
                <w:szCs w:val="14"/>
              </w:rPr>
              <w:t>8 lotissement Plateau Acajou – 97232 Lamentin</w:t>
            </w:r>
          </w:p>
        </w:tc>
        <w:tc>
          <w:tcPr>
            <w:tcW w:w="1134" w:type="dxa"/>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color w:val="4C4E53"/>
                <w:sz w:val="14"/>
                <w:szCs w:val="14"/>
              </w:rPr>
              <w:t>417 887 858</w:t>
            </w:r>
          </w:p>
        </w:tc>
        <w:tc>
          <w:tcPr>
            <w:tcW w:w="993" w:type="dxa"/>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color w:val="4C4E53"/>
                <w:sz w:val="14"/>
                <w:szCs w:val="14"/>
              </w:rPr>
              <w:t>291 450</w:t>
            </w:r>
          </w:p>
        </w:tc>
        <w:tc>
          <w:tcPr>
            <w:tcW w:w="791" w:type="dxa"/>
            <w:tcBorders>
              <w:right w:val="single" w:sz="2" w:space="0" w:color="D51366"/>
            </w:tcBorders>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color w:val="4C4E53"/>
                <w:sz w:val="14"/>
                <w:szCs w:val="14"/>
              </w:rPr>
              <w:t>100,00</w:t>
            </w:r>
          </w:p>
        </w:tc>
      </w:tr>
      <w:tr w:rsidR="00D3625E" w:rsidRPr="0092053F" w:rsidTr="00963AC4">
        <w:trPr>
          <w:cantSplit/>
          <w:trHeight w:val="20"/>
        </w:trPr>
        <w:tc>
          <w:tcPr>
            <w:tcW w:w="2268" w:type="dxa"/>
            <w:tcBorders>
              <w:left w:val="single" w:sz="2" w:space="0" w:color="D51366"/>
            </w:tcBorders>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color w:val="4C4E53"/>
                <w:sz w:val="14"/>
                <w:szCs w:val="14"/>
              </w:rPr>
              <w:t>G2J Asia</w:t>
            </w:r>
          </w:p>
        </w:tc>
        <w:tc>
          <w:tcPr>
            <w:tcW w:w="4536" w:type="dxa"/>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color w:val="4C4E53"/>
                <w:sz w:val="14"/>
                <w:szCs w:val="14"/>
              </w:rPr>
              <w:t>505 Nanjing Dong Lu – 200001 Shanghai – Chine</w:t>
            </w:r>
          </w:p>
        </w:tc>
        <w:tc>
          <w:tcPr>
            <w:tcW w:w="1134" w:type="dxa"/>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p>
        </w:tc>
        <w:tc>
          <w:tcPr>
            <w:tcW w:w="993" w:type="dxa"/>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p>
        </w:tc>
        <w:tc>
          <w:tcPr>
            <w:tcW w:w="791" w:type="dxa"/>
            <w:tcBorders>
              <w:right w:val="single" w:sz="2" w:space="0" w:color="D51366"/>
            </w:tcBorders>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color w:val="4C4E53"/>
                <w:sz w:val="14"/>
                <w:szCs w:val="14"/>
              </w:rPr>
              <w:t>100,00</w:t>
            </w:r>
          </w:p>
        </w:tc>
      </w:tr>
      <w:tr w:rsidR="00D3625E" w:rsidRPr="0092053F" w:rsidTr="00963AC4">
        <w:trPr>
          <w:cantSplit/>
          <w:trHeight w:val="20"/>
        </w:trPr>
        <w:tc>
          <w:tcPr>
            <w:tcW w:w="2268" w:type="dxa"/>
            <w:tcBorders>
              <w:left w:val="single" w:sz="2" w:space="0" w:color="D51366"/>
            </w:tcBorders>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color w:val="4C4E53"/>
                <w:sz w:val="14"/>
                <w:szCs w:val="14"/>
              </w:rPr>
              <w:t>G2J US</w:t>
            </w:r>
          </w:p>
        </w:tc>
        <w:tc>
          <w:tcPr>
            <w:tcW w:w="4536" w:type="dxa"/>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lang w:val="de-DE"/>
              </w:rPr>
            </w:pPr>
            <w:r w:rsidRPr="0092053F">
              <w:rPr>
                <w:rFonts w:ascii="Arial" w:hAnsi="Arial" w:cs="Arial"/>
                <w:color w:val="4C4E53"/>
                <w:sz w:val="14"/>
                <w:szCs w:val="14"/>
                <w:lang w:val="de-DE"/>
              </w:rPr>
              <w:t>100 N Biscayne Blvd – Miami FL 33132 – USA</w:t>
            </w:r>
          </w:p>
        </w:tc>
        <w:tc>
          <w:tcPr>
            <w:tcW w:w="1134" w:type="dxa"/>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lang w:val="de-DE"/>
              </w:rPr>
            </w:pPr>
          </w:p>
        </w:tc>
        <w:tc>
          <w:tcPr>
            <w:tcW w:w="993" w:type="dxa"/>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lang w:val="de-DE"/>
              </w:rPr>
            </w:pPr>
          </w:p>
        </w:tc>
        <w:tc>
          <w:tcPr>
            <w:tcW w:w="791" w:type="dxa"/>
            <w:tcBorders>
              <w:right w:val="single" w:sz="2" w:space="0" w:color="D51366"/>
            </w:tcBorders>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lang w:val="en-US"/>
              </w:rPr>
            </w:pPr>
            <w:r w:rsidRPr="0092053F">
              <w:rPr>
                <w:rFonts w:ascii="Arial" w:hAnsi="Arial" w:cs="Arial"/>
                <w:color w:val="4C4E53"/>
                <w:sz w:val="14"/>
                <w:szCs w:val="14"/>
                <w:lang w:val="en-US"/>
              </w:rPr>
              <w:t>100,00</w:t>
            </w:r>
          </w:p>
        </w:tc>
      </w:tr>
      <w:tr w:rsidR="00D3625E" w:rsidRPr="0092053F" w:rsidTr="00963AC4">
        <w:trPr>
          <w:cantSplit/>
          <w:trHeight w:val="20"/>
        </w:trPr>
        <w:tc>
          <w:tcPr>
            <w:tcW w:w="2268" w:type="dxa"/>
            <w:tcBorders>
              <w:left w:val="single" w:sz="2" w:space="0" w:color="D51366"/>
            </w:tcBorders>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color w:val="4C4E53"/>
                <w:sz w:val="14"/>
                <w:szCs w:val="14"/>
              </w:rPr>
              <w:t>G2J UK</w:t>
            </w:r>
          </w:p>
        </w:tc>
        <w:tc>
          <w:tcPr>
            <w:tcW w:w="4536" w:type="dxa"/>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lang w:val="en-US"/>
              </w:rPr>
            </w:pPr>
            <w:r w:rsidRPr="0092053F">
              <w:rPr>
                <w:rFonts w:ascii="Arial" w:hAnsi="Arial" w:cs="Arial"/>
                <w:color w:val="4C4E53"/>
                <w:sz w:val="14"/>
                <w:szCs w:val="14"/>
                <w:lang w:val="en-US"/>
              </w:rPr>
              <w:t>Cannon Bridge House – 25 Dowgate Hill – Londres – GB</w:t>
            </w:r>
          </w:p>
        </w:tc>
        <w:tc>
          <w:tcPr>
            <w:tcW w:w="1134" w:type="dxa"/>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lang w:val="en-US"/>
              </w:rPr>
            </w:pPr>
          </w:p>
        </w:tc>
        <w:tc>
          <w:tcPr>
            <w:tcW w:w="993" w:type="dxa"/>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lang w:val="en-US"/>
              </w:rPr>
            </w:pPr>
          </w:p>
        </w:tc>
        <w:tc>
          <w:tcPr>
            <w:tcW w:w="791" w:type="dxa"/>
            <w:tcBorders>
              <w:right w:val="single" w:sz="2" w:space="0" w:color="D51366"/>
            </w:tcBorders>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lang w:val="en-US"/>
              </w:rPr>
            </w:pPr>
            <w:r w:rsidRPr="0092053F">
              <w:rPr>
                <w:rFonts w:ascii="Arial" w:hAnsi="Arial" w:cs="Arial"/>
                <w:color w:val="4C4E53"/>
                <w:sz w:val="14"/>
                <w:szCs w:val="14"/>
                <w:lang w:val="en-US"/>
              </w:rPr>
              <w:t>100,00</w:t>
            </w:r>
          </w:p>
        </w:tc>
      </w:tr>
      <w:tr w:rsidR="00D3625E" w:rsidRPr="0092053F" w:rsidTr="00963AC4">
        <w:trPr>
          <w:cantSplit/>
          <w:trHeight w:val="20"/>
        </w:trPr>
        <w:tc>
          <w:tcPr>
            <w:tcW w:w="2268" w:type="dxa"/>
            <w:tcBorders>
              <w:left w:val="single" w:sz="2" w:space="0" w:color="D51366"/>
            </w:tcBorders>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color w:val="4C4E53"/>
                <w:sz w:val="14"/>
                <w:szCs w:val="14"/>
              </w:rPr>
              <w:t>C2M-Intelware</w:t>
            </w:r>
          </w:p>
        </w:tc>
        <w:tc>
          <w:tcPr>
            <w:tcW w:w="4536" w:type="dxa"/>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color w:val="4C4E53"/>
                <w:sz w:val="14"/>
                <w:szCs w:val="14"/>
              </w:rPr>
              <w:t>27/41 boulevard Louise Michel – 92230 Gennevilliers</w:t>
            </w:r>
          </w:p>
        </w:tc>
        <w:tc>
          <w:tcPr>
            <w:tcW w:w="1134" w:type="dxa"/>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color w:val="4C4E53"/>
                <w:sz w:val="14"/>
                <w:szCs w:val="14"/>
              </w:rPr>
              <w:t>334 356 862</w:t>
            </w:r>
          </w:p>
        </w:tc>
        <w:tc>
          <w:tcPr>
            <w:tcW w:w="993" w:type="dxa"/>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color w:val="4C4E53"/>
                <w:sz w:val="14"/>
                <w:szCs w:val="14"/>
              </w:rPr>
              <w:t>553 350</w:t>
            </w:r>
          </w:p>
        </w:tc>
        <w:tc>
          <w:tcPr>
            <w:tcW w:w="791" w:type="dxa"/>
            <w:tcBorders>
              <w:right w:val="single" w:sz="2" w:space="0" w:color="D51366"/>
            </w:tcBorders>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color w:val="4C4E53"/>
                <w:sz w:val="14"/>
                <w:szCs w:val="14"/>
              </w:rPr>
              <w:t>100,00</w:t>
            </w:r>
          </w:p>
        </w:tc>
      </w:tr>
      <w:tr w:rsidR="00D3625E" w:rsidRPr="0092053F" w:rsidTr="00963AC4">
        <w:trPr>
          <w:cantSplit/>
          <w:trHeight w:val="20"/>
        </w:trPr>
        <w:tc>
          <w:tcPr>
            <w:tcW w:w="2268" w:type="dxa"/>
            <w:tcBorders>
              <w:left w:val="single" w:sz="2" w:space="0" w:color="D51366"/>
            </w:tcBorders>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color w:val="4C4E53"/>
                <w:sz w:val="14"/>
                <w:szCs w:val="14"/>
              </w:rPr>
              <w:t>Digital Cosy</w:t>
            </w:r>
          </w:p>
        </w:tc>
        <w:tc>
          <w:tcPr>
            <w:tcW w:w="4536" w:type="dxa"/>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color w:val="4C4E53"/>
                <w:sz w:val="14"/>
                <w:szCs w:val="14"/>
              </w:rPr>
              <w:t>13/15 rue Louis Kerautret Botmel – 35000 Rennes</w:t>
            </w:r>
          </w:p>
        </w:tc>
        <w:tc>
          <w:tcPr>
            <w:tcW w:w="1134" w:type="dxa"/>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color w:val="4C4E53"/>
                <w:sz w:val="14"/>
                <w:szCs w:val="14"/>
              </w:rPr>
              <w:t>519 146 096</w:t>
            </w:r>
          </w:p>
        </w:tc>
        <w:tc>
          <w:tcPr>
            <w:tcW w:w="993" w:type="dxa"/>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color w:val="4C4E53"/>
                <w:sz w:val="14"/>
                <w:szCs w:val="14"/>
              </w:rPr>
              <w:t>22 784</w:t>
            </w:r>
          </w:p>
        </w:tc>
        <w:tc>
          <w:tcPr>
            <w:tcW w:w="791" w:type="dxa"/>
            <w:tcBorders>
              <w:right w:val="single" w:sz="2" w:space="0" w:color="D51366"/>
            </w:tcBorders>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color w:val="4C4E53"/>
                <w:sz w:val="14"/>
                <w:szCs w:val="14"/>
              </w:rPr>
              <w:t>100,00</w:t>
            </w:r>
          </w:p>
        </w:tc>
      </w:tr>
      <w:tr w:rsidR="00D3625E" w:rsidRPr="0092053F" w:rsidTr="00963AC4">
        <w:trPr>
          <w:cantSplit/>
          <w:trHeight w:val="20"/>
        </w:trPr>
        <w:tc>
          <w:tcPr>
            <w:tcW w:w="2268" w:type="dxa"/>
            <w:tcBorders>
              <w:left w:val="single" w:sz="2" w:space="0" w:color="D51366"/>
            </w:tcBorders>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color w:val="4C4E53"/>
                <w:sz w:val="14"/>
                <w:szCs w:val="14"/>
              </w:rPr>
              <w:t>Vidéo IEC España</w:t>
            </w:r>
            <w:r w:rsidRPr="0092053F">
              <w:rPr>
                <w:rFonts w:ascii="Arial" w:hAnsi="Arial" w:cs="Arial"/>
                <w:color w:val="4C4E53"/>
                <w:sz w:val="14"/>
                <w:szCs w:val="14"/>
                <w:vertAlign w:val="superscript"/>
              </w:rPr>
              <w:t>(1)</w:t>
            </w:r>
            <w:r w:rsidRPr="0092053F">
              <w:rPr>
                <w:rFonts w:ascii="Arial" w:hAnsi="Arial" w:cs="Arial"/>
                <w:color w:val="4C4E53"/>
                <w:sz w:val="14"/>
                <w:szCs w:val="14"/>
              </w:rPr>
              <w:t xml:space="preserve"> </w:t>
            </w:r>
          </w:p>
        </w:tc>
        <w:tc>
          <w:tcPr>
            <w:tcW w:w="4536" w:type="dxa"/>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color w:val="4C4E53"/>
                <w:sz w:val="14"/>
                <w:szCs w:val="14"/>
              </w:rPr>
              <w:t>45 Avenida Alberto Alcocer 1°- A 28016 Madrid – Espagne</w:t>
            </w:r>
          </w:p>
        </w:tc>
        <w:tc>
          <w:tcPr>
            <w:tcW w:w="1134" w:type="dxa"/>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p>
        </w:tc>
        <w:tc>
          <w:tcPr>
            <w:tcW w:w="993" w:type="dxa"/>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color w:val="4C4E53"/>
                <w:sz w:val="14"/>
                <w:szCs w:val="14"/>
              </w:rPr>
              <w:t>1 300 000</w:t>
            </w:r>
          </w:p>
        </w:tc>
        <w:tc>
          <w:tcPr>
            <w:tcW w:w="791" w:type="dxa"/>
            <w:tcBorders>
              <w:right w:val="single" w:sz="2" w:space="0" w:color="D51366"/>
            </w:tcBorders>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color w:val="4C4E53"/>
                <w:sz w:val="14"/>
                <w:szCs w:val="14"/>
              </w:rPr>
              <w:t>0</w:t>
            </w:r>
          </w:p>
        </w:tc>
      </w:tr>
      <w:tr w:rsidR="00D3625E" w:rsidRPr="0092053F" w:rsidTr="00963AC4">
        <w:trPr>
          <w:cantSplit/>
          <w:trHeight w:val="20"/>
        </w:trPr>
        <w:tc>
          <w:tcPr>
            <w:tcW w:w="2268" w:type="dxa"/>
            <w:tcBorders>
              <w:left w:val="single" w:sz="2" w:space="0" w:color="D51366"/>
            </w:tcBorders>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lang w:val="en-US"/>
              </w:rPr>
            </w:pPr>
            <w:r w:rsidRPr="0092053F">
              <w:rPr>
                <w:rFonts w:ascii="Arial" w:hAnsi="Arial" w:cs="Arial"/>
                <w:color w:val="4C4E53"/>
                <w:sz w:val="14"/>
                <w:szCs w:val="14"/>
              </w:rPr>
              <w:t>VIDELIO Benelux</w:t>
            </w:r>
          </w:p>
        </w:tc>
        <w:tc>
          <w:tcPr>
            <w:tcW w:w="4536" w:type="dxa"/>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color w:val="4C4E53"/>
                <w:sz w:val="14"/>
                <w:szCs w:val="14"/>
              </w:rPr>
              <w:t xml:space="preserve">Square Marie-Louise 4 – 1000 Bruxelles – </w:t>
            </w:r>
            <w:r w:rsidR="00963AC4">
              <w:rPr>
                <w:rFonts w:ascii="Arial" w:hAnsi="Arial" w:cs="Arial"/>
                <w:color w:val="4C4E53"/>
                <w:sz w:val="14"/>
                <w:szCs w:val="14"/>
              </w:rPr>
              <w:t>Belgique</w:t>
            </w:r>
          </w:p>
        </w:tc>
        <w:tc>
          <w:tcPr>
            <w:tcW w:w="1134" w:type="dxa"/>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color w:val="4C4E53"/>
                <w:sz w:val="14"/>
                <w:szCs w:val="14"/>
              </w:rPr>
              <w:t>0827.837.194</w:t>
            </w:r>
          </w:p>
        </w:tc>
        <w:tc>
          <w:tcPr>
            <w:tcW w:w="993" w:type="dxa"/>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color w:val="4C4E53"/>
                <w:sz w:val="14"/>
                <w:szCs w:val="14"/>
              </w:rPr>
              <w:t>50 000</w:t>
            </w:r>
          </w:p>
        </w:tc>
        <w:tc>
          <w:tcPr>
            <w:tcW w:w="791" w:type="dxa"/>
            <w:tcBorders>
              <w:right w:val="single" w:sz="2" w:space="0" w:color="D51366"/>
            </w:tcBorders>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color w:val="4C4E53"/>
                <w:sz w:val="14"/>
                <w:szCs w:val="14"/>
              </w:rPr>
              <w:t>100,00</w:t>
            </w:r>
          </w:p>
        </w:tc>
      </w:tr>
      <w:tr w:rsidR="00D3625E" w:rsidRPr="00996A46" w:rsidTr="00ED2816">
        <w:trPr>
          <w:cantSplit/>
          <w:trHeight w:val="20"/>
        </w:trPr>
        <w:tc>
          <w:tcPr>
            <w:tcW w:w="2268" w:type="dxa"/>
            <w:tcBorders>
              <w:left w:val="single" w:sz="2" w:space="0" w:color="D51366"/>
              <w:bottom w:val="single" w:sz="2" w:space="0" w:color="D51366"/>
            </w:tcBorders>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lang w:val="en-US"/>
              </w:rPr>
            </w:pPr>
            <w:r w:rsidRPr="0092053F">
              <w:rPr>
                <w:rFonts w:ascii="Arial" w:hAnsi="Arial" w:cs="Arial"/>
                <w:color w:val="4C4E53"/>
                <w:sz w:val="14"/>
                <w:szCs w:val="14"/>
                <w:lang w:val="en-US"/>
              </w:rPr>
              <w:t>VIDELIO Asia Ltd</w:t>
            </w:r>
          </w:p>
        </w:tc>
        <w:tc>
          <w:tcPr>
            <w:tcW w:w="4536" w:type="dxa"/>
            <w:tcBorders>
              <w:bottom w:val="single" w:sz="2" w:space="0" w:color="D51366"/>
            </w:tcBorders>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lang w:val="en-US"/>
              </w:rPr>
            </w:pPr>
            <w:r w:rsidRPr="0092053F">
              <w:rPr>
                <w:rFonts w:ascii="Arial" w:hAnsi="Arial" w:cs="Arial"/>
                <w:color w:val="4C4E53"/>
                <w:sz w:val="14"/>
                <w:szCs w:val="14"/>
                <w:lang w:val="en-US"/>
              </w:rPr>
              <w:t>Flat 7107B – 1 Austin Rd – West KLN – Hong Kong</w:t>
            </w:r>
          </w:p>
        </w:tc>
        <w:tc>
          <w:tcPr>
            <w:tcW w:w="1134" w:type="dxa"/>
            <w:tcBorders>
              <w:bottom w:val="single" w:sz="2" w:space="0" w:color="D51366"/>
            </w:tcBorders>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lang w:val="en-US"/>
              </w:rPr>
            </w:pPr>
          </w:p>
        </w:tc>
        <w:tc>
          <w:tcPr>
            <w:tcW w:w="993" w:type="dxa"/>
            <w:tcBorders>
              <w:bottom w:val="single" w:sz="2" w:space="0" w:color="D51366"/>
            </w:tcBorders>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lang w:val="en-US"/>
              </w:rPr>
            </w:pPr>
          </w:p>
        </w:tc>
        <w:tc>
          <w:tcPr>
            <w:tcW w:w="791" w:type="dxa"/>
            <w:tcBorders>
              <w:bottom w:val="single" w:sz="2" w:space="0" w:color="D51366"/>
              <w:right w:val="single" w:sz="2" w:space="0" w:color="D51366"/>
            </w:tcBorders>
            <w:shd w:val="clear" w:color="auto" w:fill="FFFFFF"/>
            <w:tcMar>
              <w:top w:w="80" w:type="dxa"/>
              <w:left w:w="80" w:type="dxa"/>
              <w:bottom w:w="80" w:type="dxa"/>
              <w:right w:w="80" w:type="dxa"/>
            </w:tcMar>
          </w:tcPr>
          <w:p w:rsidR="00D3625E" w:rsidRPr="0092053F" w:rsidRDefault="00E26680" w:rsidP="007A2243">
            <w:pPr>
              <w:pStyle w:val="Formatlibre"/>
              <w:keepNext/>
              <w:rPr>
                <w:rFonts w:ascii="Arial" w:hAnsi="Arial" w:cs="Arial"/>
                <w:color w:val="4C4E53"/>
                <w:sz w:val="14"/>
                <w:szCs w:val="14"/>
                <w:lang w:val="en-US"/>
              </w:rPr>
            </w:pPr>
            <w:r>
              <w:rPr>
                <w:rFonts w:ascii="Arial" w:hAnsi="Arial" w:cs="Arial"/>
                <w:color w:val="4C4E53"/>
                <w:sz w:val="14"/>
                <w:szCs w:val="14"/>
                <w:lang w:val="en-US"/>
              </w:rPr>
              <w:t>100,00</w:t>
            </w:r>
          </w:p>
        </w:tc>
      </w:tr>
      <w:tr w:rsidR="00D3625E" w:rsidRPr="0092053F" w:rsidTr="00ED2816">
        <w:trPr>
          <w:cantSplit/>
          <w:trHeight w:val="20"/>
        </w:trPr>
        <w:tc>
          <w:tcPr>
            <w:tcW w:w="9722" w:type="dxa"/>
            <w:gridSpan w:val="5"/>
            <w:tcBorders>
              <w:top w:val="single" w:sz="2" w:space="0" w:color="D51366"/>
              <w:left w:val="single" w:sz="2" w:space="0" w:color="D51366"/>
              <w:bottom w:val="single" w:sz="4" w:space="0" w:color="D51366"/>
              <w:right w:val="single" w:sz="2" w:space="0" w:color="D51366"/>
            </w:tcBorders>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b/>
                <w:color w:val="D51366"/>
                <w:sz w:val="14"/>
                <w:szCs w:val="14"/>
              </w:rPr>
            </w:pPr>
            <w:r w:rsidRPr="0092053F">
              <w:rPr>
                <w:rFonts w:ascii="Arial" w:hAnsi="Arial" w:cs="Arial"/>
                <w:b/>
                <w:color w:val="D51366"/>
                <w:sz w:val="14"/>
                <w:szCs w:val="14"/>
              </w:rPr>
              <w:t>SECTEUR « EVENTS »</w:t>
            </w:r>
          </w:p>
        </w:tc>
      </w:tr>
      <w:tr w:rsidR="00D3625E" w:rsidRPr="0092053F" w:rsidTr="00ED2816">
        <w:trPr>
          <w:cantSplit/>
          <w:trHeight w:val="20"/>
        </w:trPr>
        <w:tc>
          <w:tcPr>
            <w:tcW w:w="2268" w:type="dxa"/>
            <w:tcBorders>
              <w:top w:val="single" w:sz="4" w:space="0" w:color="D51366"/>
              <w:left w:val="single" w:sz="2" w:space="0" w:color="D51366"/>
            </w:tcBorders>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color w:val="4C4E53"/>
                <w:sz w:val="14"/>
                <w:szCs w:val="14"/>
              </w:rPr>
              <w:t>VIDELIO Events Utram</w:t>
            </w:r>
          </w:p>
        </w:tc>
        <w:tc>
          <w:tcPr>
            <w:tcW w:w="4536" w:type="dxa"/>
            <w:tcBorders>
              <w:top w:val="single" w:sz="4" w:space="0" w:color="D51366"/>
            </w:tcBorders>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color w:val="4C4E53"/>
                <w:sz w:val="14"/>
                <w:szCs w:val="14"/>
              </w:rPr>
              <w:t>16 Avenue Galilée – 92350 Le Plessis-Robinson</w:t>
            </w:r>
          </w:p>
        </w:tc>
        <w:tc>
          <w:tcPr>
            <w:tcW w:w="1134" w:type="dxa"/>
            <w:tcBorders>
              <w:top w:val="single" w:sz="4" w:space="0" w:color="D51366"/>
            </w:tcBorders>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color w:val="4C4E53"/>
                <w:sz w:val="14"/>
                <w:szCs w:val="14"/>
              </w:rPr>
              <w:t>511 527 756</w:t>
            </w:r>
          </w:p>
        </w:tc>
        <w:tc>
          <w:tcPr>
            <w:tcW w:w="993" w:type="dxa"/>
            <w:tcBorders>
              <w:top w:val="single" w:sz="4" w:space="0" w:color="D51366"/>
            </w:tcBorders>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color w:val="4C4E53"/>
                <w:sz w:val="14"/>
                <w:szCs w:val="14"/>
              </w:rPr>
              <w:t>461 888</w:t>
            </w:r>
          </w:p>
        </w:tc>
        <w:tc>
          <w:tcPr>
            <w:tcW w:w="791" w:type="dxa"/>
            <w:tcBorders>
              <w:top w:val="single" w:sz="4" w:space="0" w:color="D51366"/>
              <w:right w:val="single" w:sz="2" w:space="0" w:color="D51366"/>
            </w:tcBorders>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color w:val="4C4E53"/>
                <w:sz w:val="14"/>
                <w:szCs w:val="14"/>
              </w:rPr>
              <w:t>100,00</w:t>
            </w:r>
          </w:p>
        </w:tc>
      </w:tr>
      <w:tr w:rsidR="00D3625E" w:rsidRPr="0092053F" w:rsidTr="00963AC4">
        <w:trPr>
          <w:cantSplit/>
          <w:trHeight w:val="20"/>
        </w:trPr>
        <w:tc>
          <w:tcPr>
            <w:tcW w:w="2268" w:type="dxa"/>
            <w:tcBorders>
              <w:left w:val="single" w:sz="2" w:space="0" w:color="D51366"/>
            </w:tcBorders>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color w:val="4C4E53"/>
                <w:sz w:val="14"/>
                <w:szCs w:val="14"/>
              </w:rPr>
              <w:t>Financière Utram</w:t>
            </w:r>
          </w:p>
        </w:tc>
        <w:tc>
          <w:tcPr>
            <w:tcW w:w="4536" w:type="dxa"/>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color w:val="4C4E53"/>
                <w:sz w:val="14"/>
                <w:szCs w:val="14"/>
              </w:rPr>
              <w:t>16 Avenue Galilée – 92350 Le Plessis-Robinson</w:t>
            </w:r>
          </w:p>
        </w:tc>
        <w:tc>
          <w:tcPr>
            <w:tcW w:w="1134" w:type="dxa"/>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color w:val="4C4E53"/>
                <w:sz w:val="14"/>
                <w:szCs w:val="14"/>
              </w:rPr>
              <w:t>490 887 411</w:t>
            </w:r>
          </w:p>
        </w:tc>
        <w:tc>
          <w:tcPr>
            <w:tcW w:w="993" w:type="dxa"/>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color w:val="4C4E53"/>
                <w:sz w:val="14"/>
                <w:szCs w:val="14"/>
              </w:rPr>
              <w:t>6 619 831</w:t>
            </w:r>
          </w:p>
        </w:tc>
        <w:tc>
          <w:tcPr>
            <w:tcW w:w="791" w:type="dxa"/>
            <w:tcBorders>
              <w:right w:val="single" w:sz="2" w:space="0" w:color="D51366"/>
            </w:tcBorders>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color w:val="4C4E53"/>
                <w:sz w:val="14"/>
                <w:szCs w:val="14"/>
              </w:rPr>
              <w:t>100,00</w:t>
            </w:r>
          </w:p>
        </w:tc>
      </w:tr>
      <w:tr w:rsidR="00D3625E" w:rsidRPr="0092053F" w:rsidTr="00ED2816">
        <w:trPr>
          <w:cantSplit/>
          <w:trHeight w:val="20"/>
        </w:trPr>
        <w:tc>
          <w:tcPr>
            <w:tcW w:w="2268" w:type="dxa"/>
            <w:tcBorders>
              <w:left w:val="single" w:sz="2" w:space="0" w:color="D51366"/>
              <w:bottom w:val="single" w:sz="4" w:space="0" w:color="D51366"/>
            </w:tcBorders>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color w:val="4C4E53"/>
                <w:sz w:val="14"/>
                <w:szCs w:val="14"/>
              </w:rPr>
              <w:t>Utram</w:t>
            </w:r>
          </w:p>
        </w:tc>
        <w:tc>
          <w:tcPr>
            <w:tcW w:w="4536" w:type="dxa"/>
            <w:tcBorders>
              <w:bottom w:val="single" w:sz="4" w:space="0" w:color="D51366"/>
            </w:tcBorders>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color w:val="4C4E53"/>
                <w:sz w:val="14"/>
                <w:szCs w:val="14"/>
              </w:rPr>
              <w:t>16 Avenue Galilée – 92350 Le Plessis-Robinson</w:t>
            </w:r>
          </w:p>
        </w:tc>
        <w:tc>
          <w:tcPr>
            <w:tcW w:w="1134" w:type="dxa"/>
            <w:tcBorders>
              <w:bottom w:val="single" w:sz="4" w:space="0" w:color="D51366"/>
            </w:tcBorders>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color w:val="4C4E53"/>
                <w:sz w:val="14"/>
                <w:szCs w:val="14"/>
              </w:rPr>
              <w:t>353 147 713</w:t>
            </w:r>
          </w:p>
        </w:tc>
        <w:tc>
          <w:tcPr>
            <w:tcW w:w="993" w:type="dxa"/>
            <w:tcBorders>
              <w:bottom w:val="single" w:sz="4" w:space="0" w:color="D51366"/>
            </w:tcBorders>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color w:val="4C4E53"/>
                <w:sz w:val="14"/>
                <w:szCs w:val="14"/>
              </w:rPr>
              <w:t>1 472 800</w:t>
            </w:r>
          </w:p>
        </w:tc>
        <w:tc>
          <w:tcPr>
            <w:tcW w:w="791" w:type="dxa"/>
            <w:tcBorders>
              <w:bottom w:val="single" w:sz="4" w:space="0" w:color="D51366"/>
              <w:right w:val="single" w:sz="2" w:space="0" w:color="D51366"/>
            </w:tcBorders>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color w:val="4C4E53"/>
                <w:sz w:val="14"/>
                <w:szCs w:val="14"/>
              </w:rPr>
              <w:t>100,00</w:t>
            </w:r>
          </w:p>
        </w:tc>
      </w:tr>
      <w:tr w:rsidR="00D3625E" w:rsidRPr="0092053F" w:rsidTr="00ED2816">
        <w:trPr>
          <w:cantSplit/>
          <w:trHeight w:val="20"/>
        </w:trPr>
        <w:tc>
          <w:tcPr>
            <w:tcW w:w="9722" w:type="dxa"/>
            <w:gridSpan w:val="5"/>
            <w:tcBorders>
              <w:top w:val="single" w:sz="4" w:space="0" w:color="D51366"/>
              <w:left w:val="single" w:sz="2" w:space="0" w:color="D51366"/>
              <w:bottom w:val="single" w:sz="2" w:space="0" w:color="D51366"/>
              <w:right w:val="single" w:sz="2" w:space="0" w:color="D51366"/>
            </w:tcBorders>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b/>
                <w:color w:val="D51366"/>
                <w:sz w:val="14"/>
                <w:szCs w:val="14"/>
              </w:rPr>
            </w:pPr>
            <w:r w:rsidRPr="0092053F">
              <w:rPr>
                <w:rFonts w:ascii="Arial" w:hAnsi="Arial" w:cs="Arial"/>
                <w:b/>
                <w:color w:val="D51366"/>
                <w:sz w:val="14"/>
                <w:szCs w:val="14"/>
              </w:rPr>
              <w:t>SECTEUR « CRUISE »</w:t>
            </w:r>
          </w:p>
        </w:tc>
      </w:tr>
      <w:tr w:rsidR="00D3625E" w:rsidRPr="0092053F" w:rsidTr="00963AC4">
        <w:trPr>
          <w:cantSplit/>
          <w:trHeight w:val="20"/>
        </w:trPr>
        <w:tc>
          <w:tcPr>
            <w:tcW w:w="2268" w:type="dxa"/>
            <w:tcBorders>
              <w:top w:val="single" w:sz="2" w:space="0" w:color="D51366"/>
              <w:left w:val="single" w:sz="2" w:space="0" w:color="D51366"/>
            </w:tcBorders>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color w:val="4C4E53"/>
                <w:sz w:val="14"/>
                <w:szCs w:val="14"/>
              </w:rPr>
              <w:t xml:space="preserve">VIDELIO </w:t>
            </w:r>
            <w:r w:rsidR="00963AC4">
              <w:rPr>
                <w:rFonts w:ascii="Arial" w:hAnsi="Arial" w:cs="Arial"/>
                <w:color w:val="4C4E53"/>
                <w:sz w:val="14"/>
                <w:szCs w:val="14"/>
              </w:rPr>
              <w:t>–</w:t>
            </w:r>
            <w:r w:rsidRPr="0092053F">
              <w:rPr>
                <w:rFonts w:ascii="Arial" w:hAnsi="Arial" w:cs="Arial"/>
                <w:color w:val="4C4E53"/>
                <w:sz w:val="14"/>
                <w:szCs w:val="14"/>
              </w:rPr>
              <w:t xml:space="preserve"> HMS</w:t>
            </w:r>
          </w:p>
        </w:tc>
        <w:tc>
          <w:tcPr>
            <w:tcW w:w="4536" w:type="dxa"/>
            <w:tcBorders>
              <w:top w:val="single" w:sz="2" w:space="0" w:color="D51366"/>
            </w:tcBorders>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color w:val="4C4E53"/>
                <w:sz w:val="14"/>
                <w:szCs w:val="14"/>
              </w:rPr>
              <w:t>25-27 rue Louis Breguet – 44600 Saint-Nazaire</w:t>
            </w:r>
          </w:p>
        </w:tc>
        <w:tc>
          <w:tcPr>
            <w:tcW w:w="1134" w:type="dxa"/>
            <w:tcBorders>
              <w:top w:val="single" w:sz="2" w:space="0" w:color="D51366"/>
            </w:tcBorders>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color w:val="4C4E53"/>
                <w:sz w:val="14"/>
                <w:szCs w:val="14"/>
              </w:rPr>
              <w:t>328 885 157</w:t>
            </w:r>
          </w:p>
        </w:tc>
        <w:tc>
          <w:tcPr>
            <w:tcW w:w="993" w:type="dxa"/>
            <w:tcBorders>
              <w:top w:val="single" w:sz="2" w:space="0" w:color="D51366"/>
            </w:tcBorders>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color w:val="4C4E53"/>
                <w:sz w:val="14"/>
                <w:szCs w:val="14"/>
              </w:rPr>
              <w:t>771 424</w:t>
            </w:r>
          </w:p>
        </w:tc>
        <w:tc>
          <w:tcPr>
            <w:tcW w:w="791" w:type="dxa"/>
            <w:tcBorders>
              <w:top w:val="single" w:sz="2" w:space="0" w:color="D51366"/>
              <w:right w:val="single" w:sz="2" w:space="0" w:color="D51366"/>
            </w:tcBorders>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color w:val="4C4E53"/>
                <w:sz w:val="14"/>
                <w:szCs w:val="14"/>
              </w:rPr>
              <w:t>100,00</w:t>
            </w:r>
          </w:p>
        </w:tc>
      </w:tr>
      <w:tr w:rsidR="00D3625E" w:rsidRPr="0092053F" w:rsidTr="00963AC4">
        <w:trPr>
          <w:cantSplit/>
          <w:trHeight w:val="20"/>
        </w:trPr>
        <w:tc>
          <w:tcPr>
            <w:tcW w:w="2268" w:type="dxa"/>
            <w:tcBorders>
              <w:left w:val="single" w:sz="2" w:space="0" w:color="D51366"/>
            </w:tcBorders>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color w:val="4C4E53"/>
                <w:sz w:val="14"/>
                <w:szCs w:val="14"/>
              </w:rPr>
              <w:t>Harbour Marine Systems</w:t>
            </w:r>
          </w:p>
        </w:tc>
        <w:tc>
          <w:tcPr>
            <w:tcW w:w="4536" w:type="dxa"/>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color w:val="4C4E53"/>
                <w:sz w:val="14"/>
                <w:szCs w:val="14"/>
              </w:rPr>
              <w:t>2011 NW 89 Place – FL 33172 Doral – USA</w:t>
            </w:r>
          </w:p>
        </w:tc>
        <w:tc>
          <w:tcPr>
            <w:tcW w:w="1134" w:type="dxa"/>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p>
        </w:tc>
        <w:tc>
          <w:tcPr>
            <w:tcW w:w="993" w:type="dxa"/>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color w:val="4C4E53"/>
                <w:sz w:val="14"/>
                <w:szCs w:val="14"/>
              </w:rPr>
              <w:t>5 000 $</w:t>
            </w:r>
          </w:p>
        </w:tc>
        <w:tc>
          <w:tcPr>
            <w:tcW w:w="791" w:type="dxa"/>
            <w:tcBorders>
              <w:right w:val="single" w:sz="2" w:space="0" w:color="D51366"/>
            </w:tcBorders>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color w:val="4C4E53"/>
                <w:sz w:val="14"/>
                <w:szCs w:val="14"/>
              </w:rPr>
              <w:t>100,00</w:t>
            </w:r>
          </w:p>
        </w:tc>
      </w:tr>
      <w:tr w:rsidR="00D3625E" w:rsidRPr="0092053F" w:rsidTr="00963AC4">
        <w:trPr>
          <w:cantSplit/>
          <w:trHeight w:val="20"/>
        </w:trPr>
        <w:tc>
          <w:tcPr>
            <w:tcW w:w="2268" w:type="dxa"/>
            <w:tcBorders>
              <w:left w:val="single" w:sz="2" w:space="0" w:color="D51366"/>
            </w:tcBorders>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color w:val="4C4E53"/>
                <w:sz w:val="14"/>
                <w:szCs w:val="14"/>
              </w:rPr>
              <w:t>HMS Technologies</w:t>
            </w:r>
          </w:p>
        </w:tc>
        <w:tc>
          <w:tcPr>
            <w:tcW w:w="4536" w:type="dxa"/>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bCs/>
                <w:color w:val="4C4E53"/>
                <w:w w:val="0"/>
                <w:sz w:val="14"/>
                <w:szCs w:val="14"/>
              </w:rPr>
              <w:t>Monfalcone (GO)</w:t>
            </w:r>
            <w:r w:rsidRPr="0092053F">
              <w:rPr>
                <w:rFonts w:ascii="Arial" w:hAnsi="Arial" w:cs="Arial"/>
                <w:color w:val="4C4E53"/>
                <w:sz w:val="14"/>
                <w:szCs w:val="14"/>
              </w:rPr>
              <w:t xml:space="preserve"> – </w:t>
            </w:r>
            <w:r w:rsidRPr="0092053F">
              <w:rPr>
                <w:rFonts w:ascii="Arial" w:hAnsi="Arial" w:cs="Arial"/>
                <w:bCs/>
                <w:color w:val="4C4E53"/>
                <w:w w:val="0"/>
                <w:sz w:val="14"/>
                <w:szCs w:val="14"/>
              </w:rPr>
              <w:t>via F.LLI Fontanot 35</w:t>
            </w:r>
            <w:r w:rsidRPr="0092053F">
              <w:rPr>
                <w:rFonts w:ascii="Arial" w:hAnsi="Arial" w:cs="Arial"/>
                <w:color w:val="4C4E53"/>
                <w:sz w:val="14"/>
                <w:szCs w:val="14"/>
              </w:rPr>
              <w:t xml:space="preserve"> </w:t>
            </w:r>
            <w:r w:rsidRPr="0092053F">
              <w:rPr>
                <w:rFonts w:ascii="Arial" w:hAnsi="Arial" w:cs="Arial"/>
                <w:bCs/>
                <w:color w:val="4C4E53"/>
                <w:w w:val="0"/>
                <w:sz w:val="14"/>
                <w:szCs w:val="14"/>
              </w:rPr>
              <w:t>cap 34074</w:t>
            </w:r>
            <w:r w:rsidRPr="0092053F">
              <w:rPr>
                <w:rFonts w:ascii="Arial" w:hAnsi="Arial" w:cs="Arial"/>
                <w:color w:val="4C4E53"/>
                <w:sz w:val="14"/>
                <w:szCs w:val="14"/>
              </w:rPr>
              <w:t xml:space="preserve"> – </w:t>
            </w:r>
            <w:r w:rsidRPr="0092053F">
              <w:rPr>
                <w:rFonts w:ascii="Arial" w:hAnsi="Arial" w:cs="Arial"/>
                <w:bCs/>
                <w:color w:val="4C4E53"/>
                <w:w w:val="0"/>
                <w:sz w:val="14"/>
                <w:szCs w:val="14"/>
              </w:rPr>
              <w:t>Italie</w:t>
            </w:r>
          </w:p>
        </w:tc>
        <w:tc>
          <w:tcPr>
            <w:tcW w:w="1134" w:type="dxa"/>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bCs/>
                <w:color w:val="4C4E53"/>
                <w:sz w:val="14"/>
                <w:szCs w:val="14"/>
              </w:rPr>
              <w:t>01149520312</w:t>
            </w:r>
          </w:p>
        </w:tc>
        <w:tc>
          <w:tcPr>
            <w:tcW w:w="993" w:type="dxa"/>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color w:val="4C4E53"/>
                <w:sz w:val="14"/>
                <w:szCs w:val="14"/>
              </w:rPr>
              <w:t>20 000</w:t>
            </w:r>
          </w:p>
        </w:tc>
        <w:tc>
          <w:tcPr>
            <w:tcW w:w="791" w:type="dxa"/>
            <w:tcBorders>
              <w:right w:val="single" w:sz="2" w:space="0" w:color="D51366"/>
            </w:tcBorders>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color w:val="4C4E53"/>
                <w:sz w:val="14"/>
                <w:szCs w:val="14"/>
              </w:rPr>
              <w:t>100,00</w:t>
            </w:r>
          </w:p>
        </w:tc>
      </w:tr>
      <w:tr w:rsidR="00D3625E" w:rsidRPr="0092053F" w:rsidTr="00963AC4">
        <w:trPr>
          <w:cantSplit/>
          <w:trHeight w:val="20"/>
        </w:trPr>
        <w:tc>
          <w:tcPr>
            <w:tcW w:w="2268" w:type="dxa"/>
            <w:tcBorders>
              <w:left w:val="single" w:sz="2" w:space="0" w:color="D51366"/>
              <w:bottom w:val="single" w:sz="2" w:space="0" w:color="D51366"/>
            </w:tcBorders>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color w:val="4C4E53"/>
                <w:sz w:val="14"/>
                <w:szCs w:val="14"/>
              </w:rPr>
              <w:t>HMS OY</w:t>
            </w:r>
          </w:p>
        </w:tc>
        <w:tc>
          <w:tcPr>
            <w:tcW w:w="4536" w:type="dxa"/>
            <w:tcBorders>
              <w:bottom w:val="single" w:sz="2" w:space="0" w:color="D51366"/>
            </w:tcBorders>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color w:val="4C4E53"/>
                <w:sz w:val="14"/>
                <w:szCs w:val="14"/>
              </w:rPr>
              <w:t>Koskenmaentie 904300 Tuusula – Finlande</w:t>
            </w:r>
          </w:p>
        </w:tc>
        <w:tc>
          <w:tcPr>
            <w:tcW w:w="1134" w:type="dxa"/>
            <w:tcBorders>
              <w:bottom w:val="single" w:sz="2" w:space="0" w:color="D51366"/>
            </w:tcBorders>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p>
        </w:tc>
        <w:tc>
          <w:tcPr>
            <w:tcW w:w="993" w:type="dxa"/>
            <w:tcBorders>
              <w:bottom w:val="single" w:sz="2" w:space="0" w:color="D51366"/>
            </w:tcBorders>
            <w:shd w:val="clear" w:color="auto" w:fill="FFFFFF"/>
            <w:tcMar>
              <w:top w:w="80" w:type="dxa"/>
              <w:left w:w="80" w:type="dxa"/>
              <w:bottom w:w="80" w:type="dxa"/>
              <w:right w:w="80" w:type="dxa"/>
            </w:tcMar>
          </w:tcPr>
          <w:p w:rsidR="00D3625E" w:rsidRPr="0092053F" w:rsidRDefault="003B6E3C" w:rsidP="007A2243">
            <w:pPr>
              <w:pStyle w:val="Formatlibre"/>
              <w:keepNext/>
              <w:rPr>
                <w:rFonts w:ascii="Arial" w:hAnsi="Arial" w:cs="Arial"/>
                <w:color w:val="4C4E53"/>
                <w:sz w:val="14"/>
                <w:szCs w:val="14"/>
              </w:rPr>
            </w:pPr>
            <w:r>
              <w:rPr>
                <w:rFonts w:ascii="Arial" w:hAnsi="Arial" w:cs="Arial"/>
                <w:color w:val="4C4E53"/>
                <w:sz w:val="14"/>
                <w:szCs w:val="14"/>
              </w:rPr>
              <w:t>50 000</w:t>
            </w:r>
          </w:p>
        </w:tc>
        <w:tc>
          <w:tcPr>
            <w:tcW w:w="791" w:type="dxa"/>
            <w:tcBorders>
              <w:bottom w:val="single" w:sz="2" w:space="0" w:color="D51366"/>
              <w:right w:val="single" w:sz="2" w:space="0" w:color="D51366"/>
            </w:tcBorders>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color w:val="4C4E53"/>
                <w:sz w:val="14"/>
                <w:szCs w:val="14"/>
              </w:rPr>
              <w:t>100,00</w:t>
            </w:r>
          </w:p>
        </w:tc>
      </w:tr>
      <w:tr w:rsidR="005C4824" w:rsidRPr="0092053F" w:rsidTr="00963AC4">
        <w:trPr>
          <w:cantSplit/>
          <w:trHeight w:val="20"/>
        </w:trPr>
        <w:tc>
          <w:tcPr>
            <w:tcW w:w="2268" w:type="dxa"/>
            <w:tcBorders>
              <w:left w:val="single" w:sz="2" w:space="0" w:color="D51366"/>
              <w:bottom w:val="single" w:sz="2" w:space="0" w:color="D51366"/>
            </w:tcBorders>
            <w:shd w:val="clear" w:color="auto" w:fill="FFFFFF"/>
            <w:tcMar>
              <w:top w:w="80" w:type="dxa"/>
              <w:left w:w="80" w:type="dxa"/>
              <w:bottom w:w="80" w:type="dxa"/>
              <w:right w:w="80" w:type="dxa"/>
            </w:tcMar>
          </w:tcPr>
          <w:p w:rsidR="005C4824" w:rsidRPr="0092053F" w:rsidRDefault="005C4824" w:rsidP="007A2243">
            <w:pPr>
              <w:pStyle w:val="Formatlibre"/>
              <w:keepNext/>
              <w:rPr>
                <w:rFonts w:ascii="Arial" w:hAnsi="Arial" w:cs="Arial"/>
                <w:color w:val="4C4E53"/>
                <w:sz w:val="14"/>
                <w:szCs w:val="14"/>
              </w:rPr>
            </w:pPr>
            <w:r>
              <w:rPr>
                <w:rFonts w:ascii="Arial" w:hAnsi="Arial" w:cs="Arial"/>
                <w:color w:val="4C4E53"/>
                <w:sz w:val="14"/>
                <w:szCs w:val="14"/>
              </w:rPr>
              <w:t>VIDELIO HMS OPERATION</w:t>
            </w:r>
          </w:p>
        </w:tc>
        <w:tc>
          <w:tcPr>
            <w:tcW w:w="4536" w:type="dxa"/>
            <w:tcBorders>
              <w:bottom w:val="single" w:sz="2" w:space="0" w:color="D51366"/>
            </w:tcBorders>
            <w:shd w:val="clear" w:color="auto" w:fill="FFFFFF"/>
            <w:tcMar>
              <w:top w:w="80" w:type="dxa"/>
              <w:left w:w="80" w:type="dxa"/>
              <w:bottom w:w="80" w:type="dxa"/>
              <w:right w:w="80" w:type="dxa"/>
            </w:tcMar>
          </w:tcPr>
          <w:p w:rsidR="005C4824" w:rsidRPr="0092053F" w:rsidRDefault="005D58CE" w:rsidP="007A2243">
            <w:pPr>
              <w:pStyle w:val="Formatlibre"/>
              <w:keepNext/>
              <w:rPr>
                <w:rFonts w:ascii="Arial" w:hAnsi="Arial" w:cs="Arial"/>
                <w:color w:val="4C4E53"/>
                <w:sz w:val="14"/>
                <w:szCs w:val="14"/>
              </w:rPr>
            </w:pPr>
            <w:r w:rsidRPr="0092053F">
              <w:rPr>
                <w:rFonts w:ascii="Arial" w:hAnsi="Arial" w:cs="Arial"/>
                <w:bCs/>
                <w:color w:val="4C4E53"/>
                <w:w w:val="0"/>
                <w:sz w:val="14"/>
                <w:szCs w:val="14"/>
              </w:rPr>
              <w:t>Monfalcone (GO)</w:t>
            </w:r>
            <w:r w:rsidRPr="0092053F">
              <w:rPr>
                <w:rFonts w:ascii="Arial" w:hAnsi="Arial" w:cs="Arial"/>
                <w:color w:val="4C4E53"/>
                <w:sz w:val="14"/>
                <w:szCs w:val="14"/>
              </w:rPr>
              <w:t xml:space="preserve"> – </w:t>
            </w:r>
            <w:r w:rsidRPr="0092053F">
              <w:rPr>
                <w:rFonts w:ascii="Arial" w:hAnsi="Arial" w:cs="Arial"/>
                <w:bCs/>
                <w:color w:val="4C4E53"/>
                <w:w w:val="0"/>
                <w:sz w:val="14"/>
                <w:szCs w:val="14"/>
              </w:rPr>
              <w:t>via F.LLI Fontanot 35</w:t>
            </w:r>
            <w:r w:rsidRPr="0092053F">
              <w:rPr>
                <w:rFonts w:ascii="Arial" w:hAnsi="Arial" w:cs="Arial"/>
                <w:color w:val="4C4E53"/>
                <w:sz w:val="14"/>
                <w:szCs w:val="14"/>
              </w:rPr>
              <w:t xml:space="preserve"> </w:t>
            </w:r>
            <w:r w:rsidRPr="0092053F">
              <w:rPr>
                <w:rFonts w:ascii="Arial" w:hAnsi="Arial" w:cs="Arial"/>
                <w:bCs/>
                <w:color w:val="4C4E53"/>
                <w:w w:val="0"/>
                <w:sz w:val="14"/>
                <w:szCs w:val="14"/>
              </w:rPr>
              <w:t>cap 34074</w:t>
            </w:r>
            <w:r w:rsidRPr="0092053F">
              <w:rPr>
                <w:rFonts w:ascii="Arial" w:hAnsi="Arial" w:cs="Arial"/>
                <w:color w:val="4C4E53"/>
                <w:sz w:val="14"/>
                <w:szCs w:val="14"/>
              </w:rPr>
              <w:t xml:space="preserve"> – </w:t>
            </w:r>
            <w:r w:rsidRPr="0092053F">
              <w:rPr>
                <w:rFonts w:ascii="Arial" w:hAnsi="Arial" w:cs="Arial"/>
                <w:bCs/>
                <w:color w:val="4C4E53"/>
                <w:w w:val="0"/>
                <w:sz w:val="14"/>
                <w:szCs w:val="14"/>
              </w:rPr>
              <w:t>Italie</w:t>
            </w:r>
          </w:p>
        </w:tc>
        <w:tc>
          <w:tcPr>
            <w:tcW w:w="1134" w:type="dxa"/>
            <w:tcBorders>
              <w:bottom w:val="single" w:sz="2" w:space="0" w:color="D51366"/>
            </w:tcBorders>
            <w:shd w:val="clear" w:color="auto" w:fill="FFFFFF"/>
            <w:tcMar>
              <w:top w:w="80" w:type="dxa"/>
              <w:left w:w="80" w:type="dxa"/>
              <w:bottom w:w="80" w:type="dxa"/>
              <w:right w:w="80" w:type="dxa"/>
            </w:tcMar>
          </w:tcPr>
          <w:p w:rsidR="005C4824" w:rsidRPr="0092053F" w:rsidRDefault="005C4824" w:rsidP="007A2243">
            <w:pPr>
              <w:pStyle w:val="Formatlibre"/>
              <w:keepNext/>
              <w:rPr>
                <w:rFonts w:ascii="Arial" w:hAnsi="Arial" w:cs="Arial"/>
                <w:color w:val="4C4E53"/>
                <w:sz w:val="14"/>
                <w:szCs w:val="14"/>
              </w:rPr>
            </w:pPr>
          </w:p>
        </w:tc>
        <w:tc>
          <w:tcPr>
            <w:tcW w:w="993" w:type="dxa"/>
            <w:tcBorders>
              <w:bottom w:val="single" w:sz="2" w:space="0" w:color="D51366"/>
            </w:tcBorders>
            <w:shd w:val="clear" w:color="auto" w:fill="FFFFFF"/>
            <w:tcMar>
              <w:top w:w="80" w:type="dxa"/>
              <w:left w:w="80" w:type="dxa"/>
              <w:bottom w:w="80" w:type="dxa"/>
              <w:right w:w="80" w:type="dxa"/>
            </w:tcMar>
          </w:tcPr>
          <w:p w:rsidR="005C4824" w:rsidRDefault="005C4824" w:rsidP="007A2243">
            <w:pPr>
              <w:pStyle w:val="Formatlibre"/>
              <w:keepNext/>
              <w:rPr>
                <w:rFonts w:ascii="Arial" w:hAnsi="Arial" w:cs="Arial"/>
                <w:color w:val="4C4E53"/>
                <w:sz w:val="14"/>
                <w:szCs w:val="14"/>
              </w:rPr>
            </w:pPr>
            <w:r>
              <w:rPr>
                <w:rFonts w:ascii="Arial" w:hAnsi="Arial" w:cs="Arial"/>
                <w:color w:val="4C4E53"/>
                <w:sz w:val="14"/>
                <w:szCs w:val="14"/>
              </w:rPr>
              <w:t>30 000</w:t>
            </w:r>
          </w:p>
        </w:tc>
        <w:tc>
          <w:tcPr>
            <w:tcW w:w="791" w:type="dxa"/>
            <w:tcBorders>
              <w:bottom w:val="single" w:sz="2" w:space="0" w:color="D51366"/>
              <w:right w:val="single" w:sz="2" w:space="0" w:color="D51366"/>
            </w:tcBorders>
            <w:shd w:val="clear" w:color="auto" w:fill="FFFFFF"/>
            <w:tcMar>
              <w:top w:w="80" w:type="dxa"/>
              <w:left w:w="80" w:type="dxa"/>
              <w:bottom w:w="80" w:type="dxa"/>
              <w:right w:w="80" w:type="dxa"/>
            </w:tcMar>
          </w:tcPr>
          <w:p w:rsidR="005C4824" w:rsidRPr="0092053F" w:rsidRDefault="005C4824" w:rsidP="007A2243">
            <w:pPr>
              <w:pStyle w:val="Formatlibre"/>
              <w:keepNext/>
              <w:rPr>
                <w:rFonts w:ascii="Arial" w:hAnsi="Arial" w:cs="Arial"/>
                <w:color w:val="4C4E53"/>
                <w:sz w:val="14"/>
                <w:szCs w:val="14"/>
              </w:rPr>
            </w:pPr>
            <w:r>
              <w:rPr>
                <w:rFonts w:ascii="Arial" w:hAnsi="Arial" w:cs="Arial"/>
                <w:color w:val="4C4E53"/>
                <w:sz w:val="14"/>
                <w:szCs w:val="14"/>
              </w:rPr>
              <w:t>100,00</w:t>
            </w:r>
          </w:p>
        </w:tc>
      </w:tr>
      <w:tr w:rsidR="00D3625E" w:rsidRPr="0092053F" w:rsidTr="0092053F">
        <w:trPr>
          <w:cantSplit/>
          <w:trHeight w:val="20"/>
        </w:trPr>
        <w:tc>
          <w:tcPr>
            <w:tcW w:w="9722" w:type="dxa"/>
            <w:gridSpan w:val="5"/>
            <w:tcBorders>
              <w:top w:val="single" w:sz="2" w:space="0" w:color="D51366"/>
              <w:left w:val="single" w:sz="2" w:space="0" w:color="D51366"/>
              <w:bottom w:val="single" w:sz="2" w:space="0" w:color="D51366"/>
              <w:right w:val="single" w:sz="2" w:space="0" w:color="D51366"/>
            </w:tcBorders>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b/>
                <w:color w:val="D51366"/>
                <w:sz w:val="14"/>
                <w:szCs w:val="14"/>
              </w:rPr>
            </w:pPr>
            <w:r w:rsidRPr="0092053F">
              <w:rPr>
                <w:rFonts w:ascii="Arial" w:hAnsi="Arial" w:cs="Arial"/>
                <w:b/>
                <w:color w:val="D51366"/>
                <w:sz w:val="14"/>
                <w:szCs w:val="14"/>
              </w:rPr>
              <w:t>SECTEUR « TV &amp; MEDIA »</w:t>
            </w:r>
          </w:p>
        </w:tc>
      </w:tr>
      <w:tr w:rsidR="00D3625E" w:rsidRPr="0092053F" w:rsidTr="00963AC4">
        <w:trPr>
          <w:cantSplit/>
          <w:trHeight w:val="20"/>
        </w:trPr>
        <w:tc>
          <w:tcPr>
            <w:tcW w:w="2268" w:type="dxa"/>
            <w:tcBorders>
              <w:top w:val="single" w:sz="2" w:space="0" w:color="D51366"/>
              <w:left w:val="single" w:sz="2" w:space="0" w:color="D51366"/>
            </w:tcBorders>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color w:val="4C4E53"/>
                <w:sz w:val="14"/>
                <w:szCs w:val="14"/>
              </w:rPr>
              <w:t xml:space="preserve">VIDELIO - Preview </w:t>
            </w:r>
          </w:p>
        </w:tc>
        <w:tc>
          <w:tcPr>
            <w:tcW w:w="4536" w:type="dxa"/>
            <w:tcBorders>
              <w:top w:val="single" w:sz="2" w:space="0" w:color="D51366"/>
            </w:tcBorders>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color w:val="4C4E53"/>
                <w:sz w:val="14"/>
                <w:szCs w:val="14"/>
              </w:rPr>
              <w:t>191-193 route de Saint Leu – 93800 Epinay-sur-Seine</w:t>
            </w:r>
          </w:p>
        </w:tc>
        <w:tc>
          <w:tcPr>
            <w:tcW w:w="1134" w:type="dxa"/>
            <w:tcBorders>
              <w:top w:val="single" w:sz="2" w:space="0" w:color="D51366"/>
            </w:tcBorders>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color w:val="4C4E53"/>
                <w:sz w:val="14"/>
                <w:szCs w:val="14"/>
              </w:rPr>
              <w:t>402 613 384</w:t>
            </w:r>
          </w:p>
        </w:tc>
        <w:tc>
          <w:tcPr>
            <w:tcW w:w="993" w:type="dxa"/>
            <w:tcBorders>
              <w:top w:val="single" w:sz="2" w:space="0" w:color="D51366"/>
            </w:tcBorders>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color w:val="4C4E53"/>
                <w:sz w:val="14"/>
                <w:szCs w:val="14"/>
              </w:rPr>
              <w:t>300 000</w:t>
            </w:r>
          </w:p>
        </w:tc>
        <w:tc>
          <w:tcPr>
            <w:tcW w:w="791" w:type="dxa"/>
            <w:tcBorders>
              <w:top w:val="single" w:sz="2" w:space="0" w:color="D51366"/>
              <w:right w:val="single" w:sz="2" w:space="0" w:color="D51366"/>
            </w:tcBorders>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color w:val="4C4E53"/>
                <w:sz w:val="14"/>
                <w:szCs w:val="14"/>
              </w:rPr>
              <w:t>100,00</w:t>
            </w:r>
          </w:p>
        </w:tc>
      </w:tr>
      <w:tr w:rsidR="00D3625E" w:rsidRPr="0092053F" w:rsidTr="00963AC4">
        <w:trPr>
          <w:cantSplit/>
          <w:trHeight w:val="20"/>
        </w:trPr>
        <w:tc>
          <w:tcPr>
            <w:tcW w:w="2268" w:type="dxa"/>
            <w:tcBorders>
              <w:left w:val="single" w:sz="2" w:space="0" w:color="D51366"/>
            </w:tcBorders>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color w:val="4C4E53"/>
                <w:sz w:val="14"/>
                <w:szCs w:val="14"/>
              </w:rPr>
              <w:t>Fill</w:t>
            </w:r>
          </w:p>
        </w:tc>
        <w:tc>
          <w:tcPr>
            <w:tcW w:w="4536" w:type="dxa"/>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color w:val="4C4E53"/>
                <w:sz w:val="14"/>
                <w:szCs w:val="14"/>
              </w:rPr>
              <w:t>191-193 route de Saint Leu – 93800 Epinay-sur-Seine</w:t>
            </w:r>
          </w:p>
        </w:tc>
        <w:tc>
          <w:tcPr>
            <w:tcW w:w="1134" w:type="dxa"/>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color w:val="4C4E53"/>
                <w:sz w:val="14"/>
                <w:szCs w:val="14"/>
              </w:rPr>
              <w:t>408 508 349</w:t>
            </w:r>
          </w:p>
        </w:tc>
        <w:tc>
          <w:tcPr>
            <w:tcW w:w="993" w:type="dxa"/>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color w:val="4C4E53"/>
                <w:sz w:val="14"/>
                <w:szCs w:val="14"/>
              </w:rPr>
              <w:t>7 622,45</w:t>
            </w:r>
          </w:p>
        </w:tc>
        <w:tc>
          <w:tcPr>
            <w:tcW w:w="791" w:type="dxa"/>
            <w:tcBorders>
              <w:right w:val="single" w:sz="2" w:space="0" w:color="D51366"/>
            </w:tcBorders>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color w:val="4C4E53"/>
                <w:sz w:val="14"/>
                <w:szCs w:val="14"/>
              </w:rPr>
              <w:t>100,00</w:t>
            </w:r>
          </w:p>
        </w:tc>
      </w:tr>
      <w:tr w:rsidR="00D3625E" w:rsidRPr="0092053F" w:rsidTr="00963AC4">
        <w:trPr>
          <w:cantSplit/>
          <w:trHeight w:val="20"/>
        </w:trPr>
        <w:tc>
          <w:tcPr>
            <w:tcW w:w="2268" w:type="dxa"/>
            <w:tcBorders>
              <w:left w:val="single" w:sz="2" w:space="0" w:color="D51366"/>
            </w:tcBorders>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color w:val="4C4E53"/>
                <w:sz w:val="14"/>
                <w:szCs w:val="14"/>
              </w:rPr>
              <w:t xml:space="preserve">VIDELIO - Cap'Ciné </w:t>
            </w:r>
          </w:p>
        </w:tc>
        <w:tc>
          <w:tcPr>
            <w:tcW w:w="4536" w:type="dxa"/>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color w:val="4C4E53"/>
                <w:sz w:val="14"/>
                <w:szCs w:val="14"/>
              </w:rPr>
              <w:t>3 rue Villaret de Joyeuse – 75017 Paris</w:t>
            </w:r>
          </w:p>
        </w:tc>
        <w:tc>
          <w:tcPr>
            <w:tcW w:w="1134" w:type="dxa"/>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color w:val="4C4E53"/>
                <w:sz w:val="14"/>
                <w:szCs w:val="14"/>
              </w:rPr>
              <w:t>411 276 702</w:t>
            </w:r>
          </w:p>
        </w:tc>
        <w:tc>
          <w:tcPr>
            <w:tcW w:w="993" w:type="dxa"/>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color w:val="4C4E53"/>
                <w:sz w:val="14"/>
                <w:szCs w:val="14"/>
              </w:rPr>
              <w:t>210 000</w:t>
            </w:r>
          </w:p>
        </w:tc>
        <w:tc>
          <w:tcPr>
            <w:tcW w:w="791" w:type="dxa"/>
            <w:tcBorders>
              <w:right w:val="single" w:sz="2" w:space="0" w:color="D51366"/>
            </w:tcBorders>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color w:val="4C4E53"/>
                <w:sz w:val="14"/>
                <w:szCs w:val="14"/>
              </w:rPr>
              <w:t>100,00</w:t>
            </w:r>
          </w:p>
        </w:tc>
      </w:tr>
      <w:tr w:rsidR="00D3625E" w:rsidRPr="0092053F" w:rsidTr="00963AC4">
        <w:trPr>
          <w:cantSplit/>
          <w:trHeight w:val="20"/>
        </w:trPr>
        <w:tc>
          <w:tcPr>
            <w:tcW w:w="2268" w:type="dxa"/>
            <w:tcBorders>
              <w:left w:val="single" w:sz="2" w:space="0" w:color="D51366"/>
            </w:tcBorders>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color w:val="4C4E53"/>
                <w:sz w:val="14"/>
                <w:szCs w:val="14"/>
              </w:rPr>
              <w:t xml:space="preserve">Timecode Services </w:t>
            </w:r>
          </w:p>
        </w:tc>
        <w:tc>
          <w:tcPr>
            <w:tcW w:w="4536" w:type="dxa"/>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color w:val="4C4E53"/>
                <w:sz w:val="14"/>
                <w:szCs w:val="14"/>
              </w:rPr>
              <w:t>3 rue Villaret de Joyeuse – 75017 Paris</w:t>
            </w:r>
          </w:p>
        </w:tc>
        <w:tc>
          <w:tcPr>
            <w:tcW w:w="1134" w:type="dxa"/>
            <w:shd w:val="clear" w:color="auto" w:fill="FFFFFF"/>
            <w:tcMar>
              <w:top w:w="80" w:type="dxa"/>
              <w:left w:w="80" w:type="dxa"/>
              <w:bottom w:w="80" w:type="dxa"/>
              <w:right w:w="80" w:type="dxa"/>
            </w:tcMar>
            <w:vAlign w:val="center"/>
          </w:tcPr>
          <w:p w:rsidR="00D3625E" w:rsidRPr="0092053F" w:rsidRDefault="00D3625E" w:rsidP="007A2243">
            <w:pPr>
              <w:rPr>
                <w:rFonts w:ascii="Arial" w:hAnsi="Arial" w:cs="Arial"/>
                <w:color w:val="4C4E53"/>
                <w:sz w:val="14"/>
                <w:szCs w:val="14"/>
              </w:rPr>
            </w:pPr>
            <w:r w:rsidRPr="0092053F">
              <w:rPr>
                <w:rFonts w:ascii="Arial" w:hAnsi="Arial" w:cs="Arial"/>
                <w:color w:val="4C4E53"/>
                <w:sz w:val="14"/>
                <w:szCs w:val="14"/>
              </w:rPr>
              <w:t>507 414 334</w:t>
            </w:r>
          </w:p>
        </w:tc>
        <w:tc>
          <w:tcPr>
            <w:tcW w:w="993" w:type="dxa"/>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color w:val="4C4E53"/>
                <w:sz w:val="14"/>
                <w:szCs w:val="14"/>
              </w:rPr>
              <w:t>3 000</w:t>
            </w:r>
          </w:p>
        </w:tc>
        <w:tc>
          <w:tcPr>
            <w:tcW w:w="791" w:type="dxa"/>
            <w:tcBorders>
              <w:right w:val="single" w:sz="2" w:space="0" w:color="D51366"/>
            </w:tcBorders>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color w:val="4C4E53"/>
                <w:sz w:val="14"/>
                <w:szCs w:val="14"/>
              </w:rPr>
              <w:t>100,00</w:t>
            </w:r>
          </w:p>
        </w:tc>
      </w:tr>
      <w:tr w:rsidR="00D3625E" w:rsidRPr="0092053F" w:rsidTr="00963AC4">
        <w:trPr>
          <w:cantSplit/>
          <w:trHeight w:val="20"/>
        </w:trPr>
        <w:tc>
          <w:tcPr>
            <w:tcW w:w="2268" w:type="dxa"/>
            <w:tcBorders>
              <w:left w:val="single" w:sz="2" w:space="0" w:color="D51366"/>
            </w:tcBorders>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color w:val="4C4E53"/>
                <w:sz w:val="14"/>
                <w:szCs w:val="14"/>
              </w:rPr>
              <w:t xml:space="preserve">VIDELIO - QualTech </w:t>
            </w:r>
          </w:p>
        </w:tc>
        <w:tc>
          <w:tcPr>
            <w:tcW w:w="4536" w:type="dxa"/>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color w:val="4C4E53"/>
                <w:sz w:val="14"/>
                <w:szCs w:val="14"/>
              </w:rPr>
              <w:t>191-193 route de Saint Leu – 93800 Epinay-sur-Seine</w:t>
            </w:r>
          </w:p>
        </w:tc>
        <w:tc>
          <w:tcPr>
            <w:tcW w:w="1134" w:type="dxa"/>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color w:val="4C4E53"/>
                <w:sz w:val="14"/>
                <w:szCs w:val="14"/>
              </w:rPr>
              <w:t>482 417 334</w:t>
            </w:r>
          </w:p>
        </w:tc>
        <w:tc>
          <w:tcPr>
            <w:tcW w:w="993" w:type="dxa"/>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color w:val="4C4E53"/>
                <w:sz w:val="14"/>
                <w:szCs w:val="14"/>
              </w:rPr>
              <w:t>50 000</w:t>
            </w:r>
          </w:p>
        </w:tc>
        <w:tc>
          <w:tcPr>
            <w:tcW w:w="791" w:type="dxa"/>
            <w:tcBorders>
              <w:right w:val="single" w:sz="2" w:space="0" w:color="D51366"/>
            </w:tcBorders>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color w:val="4C4E53"/>
                <w:sz w:val="14"/>
                <w:szCs w:val="14"/>
              </w:rPr>
              <w:t>100,00</w:t>
            </w:r>
          </w:p>
        </w:tc>
      </w:tr>
      <w:tr w:rsidR="00D3625E" w:rsidRPr="0092053F" w:rsidTr="00963AC4">
        <w:trPr>
          <w:cantSplit/>
          <w:trHeight w:val="20"/>
        </w:trPr>
        <w:tc>
          <w:tcPr>
            <w:tcW w:w="2268" w:type="dxa"/>
            <w:tcBorders>
              <w:left w:val="single" w:sz="2" w:space="0" w:color="D51366"/>
            </w:tcBorders>
            <w:shd w:val="clear" w:color="auto" w:fill="FFFFFF"/>
            <w:tcMar>
              <w:top w:w="80" w:type="dxa"/>
              <w:left w:w="80" w:type="dxa"/>
              <w:bottom w:w="80" w:type="dxa"/>
              <w:right w:w="80" w:type="dxa"/>
            </w:tcMar>
          </w:tcPr>
          <w:p w:rsidR="00D3625E" w:rsidRPr="0092053F" w:rsidRDefault="00D3625E" w:rsidP="002B6149">
            <w:pPr>
              <w:pStyle w:val="Formatlibre"/>
              <w:keepNext/>
              <w:rPr>
                <w:rFonts w:ascii="Arial" w:hAnsi="Arial" w:cs="Arial"/>
                <w:color w:val="4C4E53"/>
                <w:sz w:val="14"/>
                <w:szCs w:val="14"/>
              </w:rPr>
            </w:pPr>
            <w:r w:rsidRPr="0092053F">
              <w:rPr>
                <w:rFonts w:ascii="Arial" w:hAnsi="Arial" w:cs="Arial"/>
                <w:color w:val="4C4E53"/>
                <w:sz w:val="14"/>
                <w:szCs w:val="14"/>
              </w:rPr>
              <w:t xml:space="preserve">VIDELIO - </w:t>
            </w:r>
            <w:r w:rsidR="002B6149">
              <w:rPr>
                <w:rFonts w:ascii="Arial" w:hAnsi="Arial" w:cs="Arial"/>
                <w:color w:val="4C4E53"/>
                <w:sz w:val="14"/>
                <w:szCs w:val="14"/>
              </w:rPr>
              <w:t>Media</w:t>
            </w:r>
          </w:p>
        </w:tc>
        <w:tc>
          <w:tcPr>
            <w:tcW w:w="4536" w:type="dxa"/>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color w:val="4C4E53"/>
                <w:sz w:val="14"/>
                <w:szCs w:val="14"/>
              </w:rPr>
              <w:t>13/15 rue Louis Kerautret Botmel – 35000 Rennes</w:t>
            </w:r>
          </w:p>
        </w:tc>
        <w:tc>
          <w:tcPr>
            <w:tcW w:w="1134" w:type="dxa"/>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color w:val="4C4E53"/>
                <w:sz w:val="14"/>
                <w:szCs w:val="14"/>
              </w:rPr>
              <w:t>489 994 822</w:t>
            </w:r>
          </w:p>
        </w:tc>
        <w:tc>
          <w:tcPr>
            <w:tcW w:w="993" w:type="dxa"/>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color w:val="4C4E53"/>
                <w:sz w:val="14"/>
                <w:szCs w:val="14"/>
              </w:rPr>
              <w:t>49 100</w:t>
            </w:r>
          </w:p>
        </w:tc>
        <w:tc>
          <w:tcPr>
            <w:tcW w:w="791" w:type="dxa"/>
            <w:tcBorders>
              <w:right w:val="single" w:sz="2" w:space="0" w:color="D51366"/>
            </w:tcBorders>
            <w:shd w:val="clear" w:color="auto" w:fill="FFFFFF"/>
            <w:tcMar>
              <w:top w:w="80" w:type="dxa"/>
              <w:left w:w="80" w:type="dxa"/>
              <w:bottom w:w="80" w:type="dxa"/>
              <w:right w:w="80" w:type="dxa"/>
            </w:tcMar>
          </w:tcPr>
          <w:p w:rsidR="00D3625E" w:rsidRPr="0092053F" w:rsidRDefault="00D3625E" w:rsidP="007A2243">
            <w:pPr>
              <w:pStyle w:val="Formatlibre"/>
              <w:keepNext/>
              <w:rPr>
                <w:rFonts w:ascii="Arial" w:hAnsi="Arial" w:cs="Arial"/>
                <w:color w:val="4C4E53"/>
                <w:sz w:val="14"/>
                <w:szCs w:val="14"/>
              </w:rPr>
            </w:pPr>
            <w:r w:rsidRPr="0092053F">
              <w:rPr>
                <w:rFonts w:ascii="Arial" w:hAnsi="Arial" w:cs="Arial"/>
                <w:color w:val="4C4E53"/>
                <w:sz w:val="14"/>
                <w:szCs w:val="14"/>
              </w:rPr>
              <w:t>100,00</w:t>
            </w:r>
          </w:p>
        </w:tc>
      </w:tr>
      <w:tr w:rsidR="00135C74" w:rsidRPr="00135C74" w:rsidTr="00963AC4">
        <w:trPr>
          <w:cantSplit/>
          <w:trHeight w:val="20"/>
        </w:trPr>
        <w:tc>
          <w:tcPr>
            <w:tcW w:w="2268" w:type="dxa"/>
            <w:tcBorders>
              <w:left w:val="single" w:sz="2" w:space="0" w:color="D51366"/>
              <w:bottom w:val="single" w:sz="2" w:space="0" w:color="D51366"/>
            </w:tcBorders>
            <w:shd w:val="clear" w:color="auto" w:fill="FFFFFF"/>
            <w:tcMar>
              <w:top w:w="80" w:type="dxa"/>
              <w:left w:w="80" w:type="dxa"/>
              <w:bottom w:w="80" w:type="dxa"/>
              <w:right w:w="80" w:type="dxa"/>
            </w:tcMar>
          </w:tcPr>
          <w:p w:rsidR="00135C74" w:rsidRPr="0092053F" w:rsidRDefault="00135C74" w:rsidP="007A2243">
            <w:pPr>
              <w:pStyle w:val="Formatlibre"/>
              <w:keepNext/>
              <w:rPr>
                <w:rFonts w:ascii="Arial" w:hAnsi="Arial" w:cs="Arial"/>
                <w:color w:val="4C4E53"/>
                <w:sz w:val="14"/>
                <w:szCs w:val="14"/>
              </w:rPr>
            </w:pPr>
            <w:r w:rsidRPr="0092053F">
              <w:rPr>
                <w:rFonts w:ascii="Arial" w:hAnsi="Arial" w:cs="Arial"/>
                <w:color w:val="4C4E53"/>
                <w:sz w:val="14"/>
                <w:szCs w:val="14"/>
              </w:rPr>
              <w:t>Broadcast Networks</w:t>
            </w:r>
          </w:p>
        </w:tc>
        <w:tc>
          <w:tcPr>
            <w:tcW w:w="4536" w:type="dxa"/>
            <w:tcBorders>
              <w:bottom w:val="single" w:sz="2" w:space="0" w:color="D51366"/>
            </w:tcBorders>
            <w:shd w:val="clear" w:color="auto" w:fill="FFFFFF"/>
            <w:tcMar>
              <w:top w:w="80" w:type="dxa"/>
              <w:left w:w="80" w:type="dxa"/>
              <w:bottom w:w="80" w:type="dxa"/>
              <w:right w:w="80" w:type="dxa"/>
            </w:tcMar>
          </w:tcPr>
          <w:p w:rsidR="00135C74" w:rsidRPr="0092053F" w:rsidRDefault="00135C74" w:rsidP="007A2243">
            <w:pPr>
              <w:pStyle w:val="Formatlibre"/>
              <w:keepNext/>
              <w:rPr>
                <w:rFonts w:ascii="Arial" w:hAnsi="Arial" w:cs="Arial"/>
                <w:color w:val="4C4E53"/>
                <w:sz w:val="14"/>
                <w:szCs w:val="14"/>
                <w:lang w:val="en-GB"/>
              </w:rPr>
            </w:pPr>
            <w:r w:rsidRPr="0092053F">
              <w:rPr>
                <w:rFonts w:ascii="Arial" w:hAnsi="Arial" w:cs="Arial"/>
                <w:color w:val="4C4E53"/>
                <w:sz w:val="14"/>
                <w:szCs w:val="14"/>
                <w:lang w:val="en-GB"/>
              </w:rPr>
              <w:t>Unit 2</w:t>
            </w:r>
            <w:r w:rsidRPr="0092053F">
              <w:rPr>
                <w:rFonts w:ascii="Arial" w:hAnsi="Arial" w:cs="Arial"/>
                <w:color w:val="4C4E53"/>
                <w:sz w:val="14"/>
                <w:szCs w:val="14"/>
                <w:lang w:val="en-US"/>
              </w:rPr>
              <w:t xml:space="preserve"> – </w:t>
            </w:r>
            <w:r w:rsidRPr="0092053F">
              <w:rPr>
                <w:rFonts w:ascii="Arial" w:hAnsi="Arial" w:cs="Arial"/>
                <w:color w:val="4C4E53"/>
                <w:sz w:val="14"/>
                <w:szCs w:val="14"/>
                <w:lang w:val="en-GB"/>
              </w:rPr>
              <w:t>Riverwey Industrial Park</w:t>
            </w:r>
            <w:r w:rsidRPr="0092053F">
              <w:rPr>
                <w:rFonts w:ascii="Arial" w:hAnsi="Arial" w:cs="Arial"/>
                <w:color w:val="4C4E53"/>
                <w:sz w:val="14"/>
                <w:szCs w:val="14"/>
                <w:lang w:val="en-US"/>
              </w:rPr>
              <w:t xml:space="preserve"> – </w:t>
            </w:r>
            <w:r w:rsidRPr="0092053F">
              <w:rPr>
                <w:rFonts w:ascii="Arial" w:hAnsi="Arial" w:cs="Arial"/>
                <w:color w:val="4C4E53"/>
                <w:sz w:val="14"/>
                <w:szCs w:val="14"/>
                <w:lang w:val="en-GB"/>
              </w:rPr>
              <w:t>Newman Lane</w:t>
            </w:r>
            <w:r w:rsidRPr="0092053F">
              <w:rPr>
                <w:rFonts w:ascii="Arial" w:hAnsi="Arial" w:cs="Arial"/>
                <w:color w:val="4C4E53"/>
                <w:sz w:val="14"/>
                <w:szCs w:val="14"/>
                <w:lang w:val="en-US"/>
              </w:rPr>
              <w:t xml:space="preserve"> – </w:t>
            </w:r>
            <w:r w:rsidRPr="0092053F">
              <w:rPr>
                <w:rFonts w:ascii="Arial" w:hAnsi="Arial" w:cs="Arial"/>
                <w:color w:val="4C4E53"/>
                <w:sz w:val="14"/>
                <w:szCs w:val="14"/>
                <w:lang w:val="en-GB"/>
              </w:rPr>
              <w:t>Alton</w:t>
            </w:r>
            <w:r w:rsidRPr="0092053F">
              <w:rPr>
                <w:rFonts w:ascii="Arial" w:hAnsi="Arial" w:cs="Arial"/>
                <w:color w:val="4C4E53"/>
                <w:sz w:val="14"/>
                <w:szCs w:val="14"/>
                <w:lang w:val="en-US"/>
              </w:rPr>
              <w:t xml:space="preserve"> – </w:t>
            </w:r>
            <w:r w:rsidRPr="0092053F">
              <w:rPr>
                <w:rFonts w:ascii="Arial" w:hAnsi="Arial" w:cs="Arial"/>
                <w:color w:val="4C4E53"/>
                <w:sz w:val="14"/>
                <w:szCs w:val="14"/>
                <w:lang w:val="en-GB"/>
              </w:rPr>
              <w:t>Hampshire GU34 2QL</w:t>
            </w:r>
            <w:r w:rsidRPr="0092053F">
              <w:rPr>
                <w:rFonts w:ascii="Arial" w:hAnsi="Arial" w:cs="Arial"/>
                <w:color w:val="4C4E53"/>
                <w:sz w:val="14"/>
                <w:szCs w:val="14"/>
                <w:lang w:val="en-US"/>
              </w:rPr>
              <w:t xml:space="preserve"> – </w:t>
            </w:r>
            <w:r w:rsidRPr="0092053F">
              <w:rPr>
                <w:rFonts w:ascii="Arial" w:hAnsi="Arial" w:cs="Arial"/>
                <w:color w:val="4C4E53"/>
                <w:sz w:val="14"/>
                <w:szCs w:val="14"/>
                <w:lang w:val="en-GB"/>
              </w:rPr>
              <w:t>Angleterre</w:t>
            </w:r>
          </w:p>
        </w:tc>
        <w:tc>
          <w:tcPr>
            <w:tcW w:w="1134" w:type="dxa"/>
            <w:tcBorders>
              <w:bottom w:val="single" w:sz="2" w:space="0" w:color="D51366"/>
            </w:tcBorders>
            <w:shd w:val="clear" w:color="auto" w:fill="FFFFFF"/>
            <w:tcMar>
              <w:top w:w="80" w:type="dxa"/>
              <w:left w:w="80" w:type="dxa"/>
              <w:bottom w:w="80" w:type="dxa"/>
              <w:right w:w="80" w:type="dxa"/>
            </w:tcMar>
          </w:tcPr>
          <w:p w:rsidR="00135C74" w:rsidRPr="0092053F" w:rsidRDefault="00135C74" w:rsidP="007A2243">
            <w:pPr>
              <w:pStyle w:val="Formatlibre"/>
              <w:keepNext/>
              <w:rPr>
                <w:rFonts w:ascii="Arial" w:hAnsi="Arial" w:cs="Arial"/>
                <w:color w:val="4C4E53"/>
                <w:sz w:val="14"/>
                <w:szCs w:val="14"/>
                <w:lang w:val="en-GB"/>
              </w:rPr>
            </w:pPr>
            <w:r w:rsidRPr="0092053F">
              <w:rPr>
                <w:rFonts w:ascii="Arial" w:hAnsi="Arial" w:cs="Arial"/>
                <w:color w:val="4C4E53"/>
                <w:sz w:val="14"/>
                <w:szCs w:val="14"/>
                <w:lang w:val="en-GB"/>
              </w:rPr>
              <w:t>3519324</w:t>
            </w:r>
          </w:p>
        </w:tc>
        <w:tc>
          <w:tcPr>
            <w:tcW w:w="993" w:type="dxa"/>
            <w:tcBorders>
              <w:bottom w:val="single" w:sz="2" w:space="0" w:color="D51366"/>
            </w:tcBorders>
            <w:shd w:val="clear" w:color="auto" w:fill="FFFFFF"/>
            <w:tcMar>
              <w:top w:w="80" w:type="dxa"/>
              <w:left w:w="80" w:type="dxa"/>
              <w:bottom w:w="80" w:type="dxa"/>
              <w:right w:w="80" w:type="dxa"/>
            </w:tcMar>
          </w:tcPr>
          <w:p w:rsidR="00135C74" w:rsidRPr="00203D59" w:rsidRDefault="00135C74" w:rsidP="007A2243">
            <w:pPr>
              <w:pStyle w:val="Formatlibre"/>
              <w:keepNext/>
              <w:rPr>
                <w:rFonts w:ascii="Arial" w:hAnsi="Arial" w:cs="Arial"/>
                <w:color w:val="4C4E53"/>
                <w:sz w:val="14"/>
                <w:szCs w:val="14"/>
                <w:lang w:val="en-US"/>
              </w:rPr>
            </w:pPr>
            <w:r w:rsidRPr="0092053F">
              <w:rPr>
                <w:rFonts w:ascii="Arial" w:hAnsi="Arial" w:cs="Arial"/>
                <w:color w:val="4C4E53"/>
                <w:sz w:val="14"/>
                <w:szCs w:val="14"/>
              </w:rPr>
              <w:t>6 160 £</w:t>
            </w:r>
          </w:p>
        </w:tc>
        <w:tc>
          <w:tcPr>
            <w:tcW w:w="791" w:type="dxa"/>
            <w:tcBorders>
              <w:bottom w:val="single" w:sz="2" w:space="0" w:color="D51366"/>
              <w:right w:val="single" w:sz="2" w:space="0" w:color="D51366"/>
            </w:tcBorders>
            <w:shd w:val="clear" w:color="auto" w:fill="FFFFFF"/>
            <w:tcMar>
              <w:top w:w="80" w:type="dxa"/>
              <w:left w:w="80" w:type="dxa"/>
              <w:bottom w:w="80" w:type="dxa"/>
              <w:right w:w="80" w:type="dxa"/>
            </w:tcMar>
          </w:tcPr>
          <w:p w:rsidR="00135C74" w:rsidRPr="00203D59" w:rsidRDefault="00135C74" w:rsidP="007A2243">
            <w:pPr>
              <w:pStyle w:val="Formatlibre"/>
              <w:keepNext/>
              <w:rPr>
                <w:rFonts w:ascii="Arial" w:hAnsi="Arial" w:cs="Arial"/>
                <w:color w:val="4C4E53"/>
                <w:sz w:val="14"/>
                <w:szCs w:val="14"/>
                <w:lang w:val="en-US"/>
              </w:rPr>
            </w:pPr>
            <w:r w:rsidRPr="0092053F">
              <w:rPr>
                <w:rFonts w:ascii="Arial" w:hAnsi="Arial" w:cs="Arial"/>
                <w:color w:val="4C4E53"/>
                <w:sz w:val="14"/>
                <w:szCs w:val="14"/>
              </w:rPr>
              <w:t>30,00</w:t>
            </w:r>
          </w:p>
        </w:tc>
      </w:tr>
      <w:tr w:rsidR="00135C74" w:rsidRPr="00135C74" w:rsidTr="00963AC4">
        <w:trPr>
          <w:cantSplit/>
          <w:trHeight w:val="20"/>
        </w:trPr>
        <w:tc>
          <w:tcPr>
            <w:tcW w:w="2268" w:type="dxa"/>
            <w:tcBorders>
              <w:left w:val="single" w:sz="2" w:space="0" w:color="D51366"/>
              <w:bottom w:val="single" w:sz="2" w:space="0" w:color="D51366"/>
            </w:tcBorders>
            <w:shd w:val="clear" w:color="auto" w:fill="FFFFFF"/>
            <w:tcMar>
              <w:top w:w="80" w:type="dxa"/>
              <w:left w:w="80" w:type="dxa"/>
              <w:bottom w:w="80" w:type="dxa"/>
              <w:right w:w="80" w:type="dxa"/>
            </w:tcMar>
          </w:tcPr>
          <w:p w:rsidR="00135C74" w:rsidRPr="00203D59" w:rsidRDefault="00135C74" w:rsidP="007A2243">
            <w:pPr>
              <w:pStyle w:val="Formatlibre"/>
              <w:keepNext/>
              <w:rPr>
                <w:rFonts w:ascii="Arial" w:hAnsi="Arial" w:cs="Arial"/>
                <w:color w:val="4C4E53"/>
                <w:sz w:val="14"/>
                <w:szCs w:val="14"/>
                <w:lang w:val="en-US"/>
              </w:rPr>
            </w:pPr>
            <w:r w:rsidRPr="0092053F">
              <w:rPr>
                <w:rFonts w:ascii="Arial" w:hAnsi="Arial" w:cs="Arial"/>
                <w:color w:val="4C4E53"/>
                <w:sz w:val="14"/>
                <w:szCs w:val="14"/>
                <w:lang w:val="en-US"/>
              </w:rPr>
              <w:t>VIDELIO Middle East FZ-LLC</w:t>
            </w:r>
          </w:p>
        </w:tc>
        <w:tc>
          <w:tcPr>
            <w:tcW w:w="4536" w:type="dxa"/>
            <w:tcBorders>
              <w:bottom w:val="single" w:sz="2" w:space="0" w:color="D51366"/>
            </w:tcBorders>
            <w:shd w:val="clear" w:color="auto" w:fill="FFFFFF"/>
            <w:tcMar>
              <w:top w:w="80" w:type="dxa"/>
              <w:left w:w="80" w:type="dxa"/>
              <w:bottom w:w="80" w:type="dxa"/>
              <w:right w:w="80" w:type="dxa"/>
            </w:tcMar>
          </w:tcPr>
          <w:p w:rsidR="00135C74" w:rsidRPr="0092053F" w:rsidRDefault="00135C74" w:rsidP="007A2243">
            <w:pPr>
              <w:pStyle w:val="Formatlibre"/>
              <w:keepNext/>
              <w:rPr>
                <w:rFonts w:ascii="Arial" w:hAnsi="Arial" w:cs="Arial"/>
                <w:color w:val="4C4E53"/>
                <w:sz w:val="14"/>
                <w:szCs w:val="14"/>
                <w:lang w:val="en-US"/>
              </w:rPr>
            </w:pPr>
            <w:r w:rsidRPr="0092053F">
              <w:rPr>
                <w:rFonts w:ascii="Arial" w:hAnsi="Arial" w:cs="Arial"/>
                <w:color w:val="4C4E53"/>
                <w:sz w:val="14"/>
                <w:szCs w:val="14"/>
                <w:lang w:val="en-US"/>
              </w:rPr>
              <w:t xml:space="preserve">Dubai Technology &amp; Media Free Zone – Dubai </w:t>
            </w:r>
            <w:r>
              <w:rPr>
                <w:rFonts w:ascii="Arial" w:hAnsi="Arial" w:cs="Arial"/>
                <w:color w:val="4C4E53"/>
                <w:sz w:val="14"/>
                <w:szCs w:val="14"/>
                <w:lang w:val="en-US"/>
              </w:rPr>
              <w:t>–</w:t>
            </w:r>
            <w:r w:rsidRPr="0092053F">
              <w:rPr>
                <w:rFonts w:ascii="Arial" w:hAnsi="Arial" w:cs="Arial"/>
                <w:color w:val="4C4E53"/>
                <w:sz w:val="14"/>
                <w:szCs w:val="14"/>
                <w:lang w:val="en-US"/>
              </w:rPr>
              <w:t xml:space="preserve"> EAU</w:t>
            </w:r>
          </w:p>
        </w:tc>
        <w:tc>
          <w:tcPr>
            <w:tcW w:w="1134" w:type="dxa"/>
            <w:tcBorders>
              <w:bottom w:val="single" w:sz="2" w:space="0" w:color="D51366"/>
            </w:tcBorders>
            <w:shd w:val="clear" w:color="auto" w:fill="FFFFFF"/>
            <w:tcMar>
              <w:top w:w="80" w:type="dxa"/>
              <w:left w:w="80" w:type="dxa"/>
              <w:bottom w:w="80" w:type="dxa"/>
              <w:right w:w="80" w:type="dxa"/>
            </w:tcMar>
          </w:tcPr>
          <w:p w:rsidR="00135C74" w:rsidRPr="00203D59" w:rsidRDefault="00135C74" w:rsidP="007A2243">
            <w:pPr>
              <w:pStyle w:val="Formatlibre"/>
              <w:keepNext/>
              <w:rPr>
                <w:rFonts w:ascii="Arial" w:hAnsi="Arial" w:cs="Arial"/>
                <w:color w:val="4C4E53"/>
                <w:sz w:val="14"/>
                <w:szCs w:val="14"/>
                <w:lang w:val="en-US"/>
              </w:rPr>
            </w:pPr>
            <w:r w:rsidRPr="0092053F">
              <w:rPr>
                <w:rFonts w:ascii="Arial" w:hAnsi="Arial" w:cs="Arial"/>
                <w:color w:val="4C4E53"/>
                <w:sz w:val="14"/>
                <w:szCs w:val="14"/>
                <w:lang w:val="en-US"/>
              </w:rPr>
              <w:t>92497</w:t>
            </w:r>
          </w:p>
        </w:tc>
        <w:tc>
          <w:tcPr>
            <w:tcW w:w="993" w:type="dxa"/>
            <w:tcBorders>
              <w:bottom w:val="single" w:sz="2" w:space="0" w:color="D51366"/>
            </w:tcBorders>
            <w:shd w:val="clear" w:color="auto" w:fill="FFFFFF"/>
            <w:tcMar>
              <w:top w:w="80" w:type="dxa"/>
              <w:left w:w="80" w:type="dxa"/>
              <w:bottom w:w="80" w:type="dxa"/>
              <w:right w:w="80" w:type="dxa"/>
            </w:tcMar>
          </w:tcPr>
          <w:p w:rsidR="00135C74" w:rsidRPr="00203D59" w:rsidRDefault="00135C74" w:rsidP="007A2243">
            <w:pPr>
              <w:pStyle w:val="Formatlibre"/>
              <w:keepNext/>
              <w:rPr>
                <w:rFonts w:ascii="Arial" w:hAnsi="Arial" w:cs="Arial"/>
                <w:color w:val="4C4E53"/>
                <w:sz w:val="14"/>
                <w:szCs w:val="14"/>
                <w:lang w:val="en-US"/>
              </w:rPr>
            </w:pPr>
            <w:r w:rsidRPr="0092053F">
              <w:rPr>
                <w:rFonts w:ascii="Arial" w:hAnsi="Arial" w:cs="Arial"/>
                <w:color w:val="4C4E53"/>
                <w:sz w:val="14"/>
                <w:szCs w:val="14"/>
                <w:lang w:val="en-US"/>
              </w:rPr>
              <w:t>50 000 AED</w:t>
            </w:r>
          </w:p>
        </w:tc>
        <w:tc>
          <w:tcPr>
            <w:tcW w:w="791" w:type="dxa"/>
            <w:tcBorders>
              <w:bottom w:val="single" w:sz="2" w:space="0" w:color="D51366"/>
              <w:right w:val="single" w:sz="2" w:space="0" w:color="D51366"/>
            </w:tcBorders>
            <w:shd w:val="clear" w:color="auto" w:fill="FFFFFF"/>
            <w:tcMar>
              <w:top w:w="80" w:type="dxa"/>
              <w:left w:w="80" w:type="dxa"/>
              <w:bottom w:w="80" w:type="dxa"/>
              <w:right w:w="80" w:type="dxa"/>
            </w:tcMar>
          </w:tcPr>
          <w:p w:rsidR="00135C74" w:rsidRPr="00203D59" w:rsidRDefault="00135C74" w:rsidP="007A2243">
            <w:pPr>
              <w:pStyle w:val="Formatlibre"/>
              <w:keepNext/>
              <w:rPr>
                <w:rFonts w:ascii="Arial" w:hAnsi="Arial" w:cs="Arial"/>
                <w:color w:val="4C4E53"/>
                <w:sz w:val="14"/>
                <w:szCs w:val="14"/>
                <w:lang w:val="en-US"/>
              </w:rPr>
            </w:pPr>
            <w:r w:rsidRPr="0092053F">
              <w:rPr>
                <w:rFonts w:ascii="Arial" w:hAnsi="Arial" w:cs="Arial"/>
                <w:color w:val="4C4E53"/>
                <w:sz w:val="14"/>
                <w:szCs w:val="14"/>
                <w:lang w:val="en-US"/>
              </w:rPr>
              <w:t>100,00</w:t>
            </w:r>
          </w:p>
        </w:tc>
      </w:tr>
      <w:tr w:rsidR="00135C74" w:rsidRPr="0092053F" w:rsidTr="0092053F">
        <w:trPr>
          <w:cantSplit/>
          <w:trHeight w:val="20"/>
        </w:trPr>
        <w:tc>
          <w:tcPr>
            <w:tcW w:w="9722" w:type="dxa"/>
            <w:gridSpan w:val="5"/>
            <w:tcBorders>
              <w:top w:val="single" w:sz="2" w:space="0" w:color="D51366"/>
              <w:left w:val="single" w:sz="2" w:space="0" w:color="D51366"/>
              <w:bottom w:val="single" w:sz="2" w:space="0" w:color="D51366"/>
              <w:right w:val="single" w:sz="2" w:space="0" w:color="D51366"/>
            </w:tcBorders>
            <w:shd w:val="clear" w:color="auto" w:fill="FFFFFF"/>
            <w:tcMar>
              <w:top w:w="80" w:type="dxa"/>
              <w:left w:w="80" w:type="dxa"/>
              <w:bottom w:w="80" w:type="dxa"/>
              <w:right w:w="80" w:type="dxa"/>
            </w:tcMar>
          </w:tcPr>
          <w:p w:rsidR="00135C74" w:rsidRPr="0092053F" w:rsidRDefault="00135C74" w:rsidP="007A2243">
            <w:pPr>
              <w:pStyle w:val="Formatlibre"/>
              <w:keepNext/>
              <w:rPr>
                <w:rFonts w:ascii="Arial" w:hAnsi="Arial" w:cs="Arial"/>
                <w:b/>
                <w:color w:val="D51366"/>
                <w:sz w:val="14"/>
                <w:szCs w:val="14"/>
              </w:rPr>
            </w:pPr>
            <w:r w:rsidRPr="0092053F">
              <w:rPr>
                <w:rFonts w:ascii="Arial" w:hAnsi="Arial" w:cs="Arial"/>
                <w:b/>
                <w:color w:val="D51366"/>
                <w:sz w:val="14"/>
                <w:szCs w:val="14"/>
              </w:rPr>
              <w:t>AUTRES</w:t>
            </w:r>
          </w:p>
        </w:tc>
      </w:tr>
      <w:tr w:rsidR="00135C74" w:rsidRPr="0092053F" w:rsidTr="00963AC4">
        <w:trPr>
          <w:cantSplit/>
          <w:trHeight w:val="20"/>
        </w:trPr>
        <w:tc>
          <w:tcPr>
            <w:tcW w:w="2268" w:type="dxa"/>
            <w:tcBorders>
              <w:top w:val="single" w:sz="2" w:space="0" w:color="D51366"/>
              <w:left w:val="single" w:sz="2" w:space="0" w:color="D51366"/>
              <w:bottom w:val="single" w:sz="2" w:space="0" w:color="D51366"/>
            </w:tcBorders>
            <w:shd w:val="clear" w:color="auto" w:fill="FFFFFF"/>
            <w:tcMar>
              <w:top w:w="80" w:type="dxa"/>
              <w:left w:w="80" w:type="dxa"/>
              <w:bottom w:w="80" w:type="dxa"/>
              <w:right w:w="80" w:type="dxa"/>
            </w:tcMar>
          </w:tcPr>
          <w:p w:rsidR="00135C74" w:rsidRPr="0092053F" w:rsidRDefault="00135C74" w:rsidP="007A2243">
            <w:pPr>
              <w:pStyle w:val="Formatlibre"/>
              <w:keepNext/>
              <w:rPr>
                <w:rFonts w:ascii="Arial" w:hAnsi="Arial" w:cs="Arial"/>
                <w:color w:val="4C4E53"/>
                <w:sz w:val="14"/>
                <w:szCs w:val="14"/>
              </w:rPr>
            </w:pPr>
            <w:r w:rsidRPr="0092053F">
              <w:rPr>
                <w:rFonts w:ascii="Arial" w:hAnsi="Arial" w:cs="Arial"/>
                <w:color w:val="4C4E53"/>
                <w:sz w:val="14"/>
                <w:szCs w:val="14"/>
              </w:rPr>
              <w:t>VIDELIO -Management GIE</w:t>
            </w:r>
          </w:p>
        </w:tc>
        <w:tc>
          <w:tcPr>
            <w:tcW w:w="4536" w:type="dxa"/>
            <w:tcBorders>
              <w:top w:val="single" w:sz="2" w:space="0" w:color="D51366"/>
              <w:bottom w:val="single" w:sz="2" w:space="0" w:color="D51366"/>
            </w:tcBorders>
            <w:shd w:val="clear" w:color="auto" w:fill="FFFFFF"/>
            <w:tcMar>
              <w:top w:w="80" w:type="dxa"/>
              <w:left w:w="80" w:type="dxa"/>
              <w:bottom w:w="80" w:type="dxa"/>
              <w:right w:w="80" w:type="dxa"/>
            </w:tcMar>
          </w:tcPr>
          <w:p w:rsidR="00135C74" w:rsidRPr="0092053F" w:rsidRDefault="00135C74" w:rsidP="007A2243">
            <w:pPr>
              <w:pStyle w:val="Formatlibre"/>
              <w:keepNext/>
              <w:rPr>
                <w:rFonts w:ascii="Arial" w:hAnsi="Arial" w:cs="Arial"/>
                <w:color w:val="4C4E53"/>
                <w:sz w:val="14"/>
                <w:szCs w:val="14"/>
              </w:rPr>
            </w:pPr>
            <w:r w:rsidRPr="0092053F">
              <w:rPr>
                <w:rFonts w:ascii="Arial" w:hAnsi="Arial" w:cs="Arial"/>
                <w:color w:val="4C4E53"/>
                <w:sz w:val="14"/>
                <w:szCs w:val="14"/>
              </w:rPr>
              <w:t>13/15 rue Louis Kerautret Botmel – 35000 Rennes</w:t>
            </w:r>
          </w:p>
        </w:tc>
        <w:tc>
          <w:tcPr>
            <w:tcW w:w="1134" w:type="dxa"/>
            <w:tcBorders>
              <w:top w:val="single" w:sz="2" w:space="0" w:color="D51366"/>
              <w:bottom w:val="single" w:sz="2" w:space="0" w:color="D51366"/>
            </w:tcBorders>
            <w:shd w:val="clear" w:color="auto" w:fill="FFFFFF"/>
            <w:tcMar>
              <w:top w:w="80" w:type="dxa"/>
              <w:left w:w="80" w:type="dxa"/>
              <w:bottom w:w="80" w:type="dxa"/>
              <w:right w:w="80" w:type="dxa"/>
            </w:tcMar>
          </w:tcPr>
          <w:p w:rsidR="00135C74" w:rsidRPr="0092053F" w:rsidRDefault="00135C74" w:rsidP="007A2243">
            <w:pPr>
              <w:pStyle w:val="Formatlibre"/>
              <w:keepNext/>
              <w:rPr>
                <w:rFonts w:ascii="Arial" w:hAnsi="Arial" w:cs="Arial"/>
                <w:color w:val="4C4E53"/>
                <w:sz w:val="14"/>
                <w:szCs w:val="14"/>
              </w:rPr>
            </w:pPr>
            <w:r w:rsidRPr="0092053F">
              <w:rPr>
                <w:rFonts w:ascii="Arial" w:hAnsi="Arial" w:cs="Arial"/>
                <w:color w:val="4C4E53"/>
                <w:sz w:val="14"/>
                <w:szCs w:val="14"/>
              </w:rPr>
              <w:t>434 524 419</w:t>
            </w:r>
          </w:p>
        </w:tc>
        <w:tc>
          <w:tcPr>
            <w:tcW w:w="993" w:type="dxa"/>
            <w:tcBorders>
              <w:top w:val="single" w:sz="2" w:space="0" w:color="D51366"/>
              <w:bottom w:val="single" w:sz="2" w:space="0" w:color="D51366"/>
            </w:tcBorders>
            <w:shd w:val="clear" w:color="auto" w:fill="FFFFFF"/>
            <w:tcMar>
              <w:top w:w="80" w:type="dxa"/>
              <w:left w:w="80" w:type="dxa"/>
              <w:bottom w:w="80" w:type="dxa"/>
              <w:right w:w="80" w:type="dxa"/>
            </w:tcMar>
          </w:tcPr>
          <w:p w:rsidR="00135C74" w:rsidRPr="0092053F" w:rsidRDefault="00135C74" w:rsidP="007A2243">
            <w:pPr>
              <w:pStyle w:val="Formatlibre"/>
              <w:keepNext/>
              <w:rPr>
                <w:rFonts w:ascii="Arial" w:hAnsi="Arial" w:cs="Arial"/>
                <w:color w:val="4C4E53"/>
                <w:sz w:val="14"/>
                <w:szCs w:val="14"/>
              </w:rPr>
            </w:pPr>
          </w:p>
        </w:tc>
        <w:tc>
          <w:tcPr>
            <w:tcW w:w="791" w:type="dxa"/>
            <w:tcBorders>
              <w:top w:val="single" w:sz="2" w:space="0" w:color="D51366"/>
              <w:bottom w:val="single" w:sz="2" w:space="0" w:color="D51366"/>
              <w:right w:val="single" w:sz="2" w:space="0" w:color="D51366"/>
            </w:tcBorders>
            <w:shd w:val="clear" w:color="auto" w:fill="FFFFFF"/>
            <w:tcMar>
              <w:top w:w="80" w:type="dxa"/>
              <w:left w:w="80" w:type="dxa"/>
              <w:bottom w:w="80" w:type="dxa"/>
              <w:right w:w="80" w:type="dxa"/>
            </w:tcMar>
          </w:tcPr>
          <w:p w:rsidR="00135C74" w:rsidRPr="0092053F" w:rsidRDefault="00135C74" w:rsidP="007A2243">
            <w:pPr>
              <w:pStyle w:val="Formatlibre"/>
              <w:keepNext/>
              <w:rPr>
                <w:rFonts w:ascii="Arial" w:hAnsi="Arial" w:cs="Arial"/>
                <w:color w:val="4C4E53"/>
                <w:sz w:val="14"/>
                <w:szCs w:val="14"/>
              </w:rPr>
            </w:pPr>
            <w:r w:rsidRPr="0092053F">
              <w:rPr>
                <w:rFonts w:ascii="Arial" w:hAnsi="Arial" w:cs="Arial"/>
                <w:color w:val="4C4E53"/>
                <w:sz w:val="14"/>
                <w:szCs w:val="14"/>
              </w:rPr>
              <w:t>100,00</w:t>
            </w:r>
          </w:p>
        </w:tc>
      </w:tr>
    </w:tbl>
    <w:p w:rsidR="00D3625E" w:rsidRPr="00C80E7A" w:rsidRDefault="00D3625E" w:rsidP="00D3625E">
      <w:pPr>
        <w:pStyle w:val="Formatlibre"/>
        <w:tabs>
          <w:tab w:val="left" w:pos="2480"/>
        </w:tabs>
        <w:ind w:left="284" w:hanging="284"/>
        <w:rPr>
          <w:rFonts w:ascii="Arial" w:hAnsi="Arial" w:cs="Arial"/>
          <w:color w:val="4C4E53"/>
          <w:sz w:val="14"/>
          <w:szCs w:val="14"/>
        </w:rPr>
      </w:pPr>
      <w:r w:rsidRPr="00C80E7A">
        <w:rPr>
          <w:rFonts w:ascii="Arial" w:hAnsi="Arial" w:cs="Arial"/>
          <w:color w:val="4C4E53"/>
          <w:sz w:val="14"/>
          <w:szCs w:val="14"/>
        </w:rPr>
        <w:t>(1)</w:t>
      </w:r>
      <w:r w:rsidRPr="00C80E7A">
        <w:rPr>
          <w:rFonts w:ascii="Arial" w:hAnsi="Arial" w:cs="Arial"/>
          <w:color w:val="4C4E53"/>
          <w:sz w:val="14"/>
          <w:szCs w:val="14"/>
        </w:rPr>
        <w:tab/>
        <w:t>Société en liquidation.</w:t>
      </w:r>
    </w:p>
    <w:p w:rsidR="00817998" w:rsidRPr="00224D17" w:rsidRDefault="00D3625E" w:rsidP="00D3625E">
      <w:pPr>
        <w:rPr>
          <w:rFonts w:ascii="Verdana" w:hAnsi="Verdana" w:cs="Arial"/>
          <w:color w:val="4C4E53"/>
        </w:rPr>
      </w:pPr>
      <w:r w:rsidRPr="009E7AD6">
        <w:rPr>
          <w:color w:val="4C4E53"/>
          <w:szCs w:val="22"/>
        </w:rPr>
        <w:br w:type="page"/>
      </w:r>
    </w:p>
    <w:p w:rsidR="00817998" w:rsidRPr="00A76DEE" w:rsidRDefault="00817998" w:rsidP="005F05EF">
      <w:pPr>
        <w:ind w:left="709"/>
        <w:rPr>
          <w:rFonts w:ascii="Verdana" w:hAnsi="Verdana" w:cs="Arial"/>
          <w:b/>
          <w:color w:val="D51366"/>
        </w:rPr>
      </w:pPr>
      <w:r w:rsidRPr="00A76DEE">
        <w:rPr>
          <w:rFonts w:ascii="Verdana" w:hAnsi="Verdana" w:cs="Arial"/>
          <w:b/>
          <w:color w:val="D51366"/>
        </w:rPr>
        <w:lastRenderedPageBreak/>
        <w:t>3.2</w:t>
      </w:r>
      <w:r w:rsidRPr="00A76DEE">
        <w:rPr>
          <w:rFonts w:ascii="Verdana" w:hAnsi="Verdana" w:cs="Arial"/>
          <w:b/>
          <w:color w:val="D51366"/>
        </w:rPr>
        <w:tab/>
        <w:t>Secteur « Corporate »</w:t>
      </w:r>
    </w:p>
    <w:p w:rsidR="00817998" w:rsidRPr="00A76DEE" w:rsidRDefault="00817998" w:rsidP="00817998">
      <w:pPr>
        <w:rPr>
          <w:rFonts w:ascii="Verdana" w:hAnsi="Verdana" w:cs="Arial"/>
          <w:b/>
          <w:color w:val="D51366"/>
          <w:sz w:val="20"/>
        </w:rPr>
      </w:pPr>
    </w:p>
    <w:p w:rsidR="00817998" w:rsidRPr="00A76DEE" w:rsidRDefault="00817998" w:rsidP="005F05EF">
      <w:pPr>
        <w:ind w:left="1418"/>
        <w:rPr>
          <w:rFonts w:ascii="Verdana" w:hAnsi="Verdana" w:cs="Arial"/>
          <w:color w:val="D51366"/>
          <w:sz w:val="22"/>
        </w:rPr>
      </w:pPr>
      <w:r w:rsidRPr="00A76DEE">
        <w:rPr>
          <w:rFonts w:ascii="Verdana" w:hAnsi="Verdana" w:cs="Arial"/>
          <w:b/>
          <w:color w:val="D51366"/>
          <w:sz w:val="22"/>
        </w:rPr>
        <w:t>3.2.1</w:t>
      </w:r>
      <w:r w:rsidRPr="00A76DEE">
        <w:rPr>
          <w:rFonts w:ascii="Verdana" w:hAnsi="Verdana" w:cs="Arial"/>
          <w:b/>
          <w:color w:val="D51366"/>
          <w:sz w:val="22"/>
        </w:rPr>
        <w:tab/>
      </w:r>
      <w:r w:rsidR="005B7B7B">
        <w:rPr>
          <w:rFonts w:ascii="Verdana" w:hAnsi="Verdana" w:cs="Arial"/>
          <w:b/>
          <w:color w:val="D51366"/>
          <w:sz w:val="22"/>
        </w:rPr>
        <w:t xml:space="preserve">VIDELIO - </w:t>
      </w:r>
      <w:r w:rsidRPr="00A76DEE">
        <w:rPr>
          <w:rFonts w:ascii="Verdana" w:hAnsi="Verdana" w:cs="Arial"/>
          <w:b/>
          <w:color w:val="D51366"/>
          <w:sz w:val="22"/>
        </w:rPr>
        <w:t>IEC</w:t>
      </w:r>
    </w:p>
    <w:p w:rsidR="00817998" w:rsidRPr="00224D17" w:rsidRDefault="00817998" w:rsidP="00817998">
      <w:pPr>
        <w:rPr>
          <w:rFonts w:ascii="Verdana" w:hAnsi="Verdana" w:cs="Arial"/>
          <w:color w:val="4C4E53"/>
          <w:sz w:val="20"/>
        </w:rPr>
      </w:pPr>
    </w:p>
    <w:p w:rsidR="000A6AC1" w:rsidRPr="000A6AC1" w:rsidRDefault="000A6AC1" w:rsidP="000A6AC1">
      <w:pPr>
        <w:pStyle w:val="Formatlibre"/>
        <w:jc w:val="both"/>
        <w:rPr>
          <w:rFonts w:ascii="Verdana" w:hAnsi="Verdana" w:cs="Arial"/>
          <w:color w:val="4C4E53"/>
          <w:sz w:val="20"/>
        </w:rPr>
      </w:pPr>
      <w:r w:rsidRPr="000A6AC1">
        <w:rPr>
          <w:rFonts w:ascii="Verdana" w:hAnsi="Verdana" w:cs="Arial"/>
          <w:color w:val="4C4E53"/>
          <w:sz w:val="20"/>
        </w:rPr>
        <w:t xml:space="preserve">VIDELIO - IEC est leader en France dans la conception, le déploiement, l’exploitation et la maintenance de systèmes et solutions audiovisuels destinés aux professionnels des secteurs publics et privés. Au fur et à mesure des années, le projet de VIDELIO - IEC a fédéré un grand nombre de professionnels reconnus du marché (ASV, Alsace AudioVisuel, Auvi One, Audio Equipement, Genedis…), et VIDELIO - IEC est aujourd’hui l’acteur de référence en matière d’intégration audiovisuelle et de services associés. </w:t>
      </w:r>
    </w:p>
    <w:p w:rsidR="00817998" w:rsidRPr="00224D17" w:rsidRDefault="00817998" w:rsidP="00817998">
      <w:pPr>
        <w:rPr>
          <w:rFonts w:ascii="Verdana" w:hAnsi="Verdana" w:cs="Arial"/>
          <w:color w:val="4C4E53"/>
          <w:sz w:val="20"/>
        </w:rPr>
      </w:pPr>
    </w:p>
    <w:tbl>
      <w:tblPr>
        <w:tblW w:w="9582" w:type="dxa"/>
        <w:tblInd w:w="-5" w:type="dxa"/>
        <w:tblLayout w:type="fixed"/>
        <w:tblLook w:val="04A0" w:firstRow="1" w:lastRow="0" w:firstColumn="1" w:lastColumn="0" w:noHBand="0" w:noVBand="1"/>
      </w:tblPr>
      <w:tblGrid>
        <w:gridCol w:w="3798"/>
        <w:gridCol w:w="1928"/>
        <w:gridCol w:w="1928"/>
        <w:gridCol w:w="1928"/>
      </w:tblGrid>
      <w:tr w:rsidR="0092053F" w:rsidRPr="00963AC4" w:rsidTr="00ED2816">
        <w:trPr>
          <w:trHeight w:val="283"/>
        </w:trPr>
        <w:tc>
          <w:tcPr>
            <w:tcW w:w="3798" w:type="dxa"/>
            <w:tcBorders>
              <w:top w:val="single" w:sz="4" w:space="0" w:color="D51366"/>
              <w:left w:val="single" w:sz="4" w:space="0" w:color="D51366"/>
              <w:bottom w:val="single" w:sz="4" w:space="0" w:color="D51366"/>
              <w:right w:val="single" w:sz="4" w:space="0" w:color="D51366"/>
            </w:tcBorders>
            <w:shd w:val="clear" w:color="auto" w:fill="auto"/>
            <w:vAlign w:val="center"/>
            <w:hideMark/>
          </w:tcPr>
          <w:p w:rsidR="0092053F" w:rsidRPr="00963AC4" w:rsidRDefault="0092053F" w:rsidP="0092053F">
            <w:pPr>
              <w:keepNext/>
              <w:jc w:val="left"/>
              <w:rPr>
                <w:rFonts w:ascii="Verdana" w:hAnsi="Verdana"/>
                <w:b/>
                <w:color w:val="D51366"/>
                <w:sz w:val="16"/>
                <w:szCs w:val="16"/>
              </w:rPr>
            </w:pPr>
            <w:r w:rsidRPr="00963AC4">
              <w:rPr>
                <w:rFonts w:ascii="Verdana" w:hAnsi="Verdana"/>
                <w:b/>
                <w:color w:val="D51366"/>
                <w:sz w:val="16"/>
                <w:szCs w:val="16"/>
              </w:rPr>
              <w:t>VIDELIO - IEC (K€)</w:t>
            </w:r>
          </w:p>
        </w:tc>
        <w:tc>
          <w:tcPr>
            <w:tcW w:w="1928" w:type="dxa"/>
            <w:tcBorders>
              <w:top w:val="single" w:sz="4" w:space="0" w:color="D51366"/>
              <w:left w:val="single" w:sz="4" w:space="0" w:color="D51366"/>
              <w:bottom w:val="single" w:sz="4" w:space="0" w:color="D51366"/>
              <w:right w:val="single" w:sz="4" w:space="0" w:color="D51366"/>
            </w:tcBorders>
            <w:vAlign w:val="center"/>
          </w:tcPr>
          <w:p w:rsidR="0092053F" w:rsidRPr="00963AC4" w:rsidRDefault="0092053F" w:rsidP="0092053F">
            <w:pPr>
              <w:keepNext/>
              <w:jc w:val="center"/>
              <w:rPr>
                <w:rFonts w:ascii="Verdana" w:hAnsi="Verdana"/>
                <w:b/>
                <w:color w:val="D51366"/>
                <w:sz w:val="16"/>
                <w:szCs w:val="16"/>
              </w:rPr>
            </w:pPr>
            <w:r w:rsidRPr="00963AC4">
              <w:rPr>
                <w:rFonts w:ascii="Verdana" w:hAnsi="Verdana"/>
                <w:b/>
                <w:color w:val="D51366"/>
                <w:sz w:val="16"/>
                <w:szCs w:val="16"/>
              </w:rPr>
              <w:t>30/06/2015</w:t>
            </w:r>
          </w:p>
        </w:tc>
        <w:tc>
          <w:tcPr>
            <w:tcW w:w="1928" w:type="dxa"/>
            <w:tcBorders>
              <w:top w:val="single" w:sz="4" w:space="0" w:color="D51366"/>
              <w:left w:val="single" w:sz="4" w:space="0" w:color="D51366"/>
              <w:bottom w:val="single" w:sz="4" w:space="0" w:color="D51366"/>
              <w:right w:val="single" w:sz="4" w:space="0" w:color="D51366"/>
            </w:tcBorders>
            <w:vAlign w:val="center"/>
          </w:tcPr>
          <w:p w:rsidR="0092053F" w:rsidRPr="00963AC4" w:rsidRDefault="0092053F" w:rsidP="0092053F">
            <w:pPr>
              <w:keepNext/>
              <w:jc w:val="center"/>
              <w:rPr>
                <w:rFonts w:ascii="Verdana" w:hAnsi="Verdana"/>
                <w:b/>
                <w:color w:val="D51366"/>
                <w:sz w:val="16"/>
                <w:szCs w:val="16"/>
              </w:rPr>
            </w:pPr>
            <w:r w:rsidRPr="00963AC4">
              <w:rPr>
                <w:rFonts w:ascii="Verdana" w:hAnsi="Verdana"/>
                <w:b/>
                <w:color w:val="D51366"/>
                <w:sz w:val="16"/>
                <w:szCs w:val="16"/>
              </w:rPr>
              <w:t>30/06/2014</w:t>
            </w:r>
          </w:p>
        </w:tc>
        <w:tc>
          <w:tcPr>
            <w:tcW w:w="1928" w:type="dxa"/>
            <w:tcBorders>
              <w:top w:val="single" w:sz="4" w:space="0" w:color="D51366"/>
              <w:left w:val="single" w:sz="4" w:space="0" w:color="D51366"/>
              <w:bottom w:val="single" w:sz="4" w:space="0" w:color="D51366"/>
              <w:right w:val="single" w:sz="4" w:space="0" w:color="D51366"/>
            </w:tcBorders>
            <w:shd w:val="clear" w:color="auto" w:fill="auto"/>
            <w:vAlign w:val="center"/>
            <w:hideMark/>
          </w:tcPr>
          <w:p w:rsidR="0092053F" w:rsidRPr="00963AC4" w:rsidRDefault="0092053F" w:rsidP="0092053F">
            <w:pPr>
              <w:keepNext/>
              <w:jc w:val="center"/>
              <w:rPr>
                <w:rFonts w:ascii="Verdana" w:hAnsi="Verdana"/>
                <w:b/>
                <w:color w:val="D51366"/>
                <w:sz w:val="16"/>
                <w:szCs w:val="16"/>
              </w:rPr>
            </w:pPr>
            <w:r w:rsidRPr="00963AC4">
              <w:rPr>
                <w:rFonts w:ascii="Verdana" w:hAnsi="Verdana"/>
                <w:b/>
                <w:color w:val="D51366"/>
                <w:sz w:val="16"/>
                <w:szCs w:val="16"/>
              </w:rPr>
              <w:t>Evolution (%)</w:t>
            </w:r>
          </w:p>
        </w:tc>
      </w:tr>
      <w:tr w:rsidR="0092053F" w:rsidRPr="00963AC4" w:rsidTr="00ED2816">
        <w:trPr>
          <w:trHeight w:val="283"/>
        </w:trPr>
        <w:tc>
          <w:tcPr>
            <w:tcW w:w="3798" w:type="dxa"/>
            <w:tcBorders>
              <w:top w:val="single" w:sz="4" w:space="0" w:color="D51366"/>
              <w:left w:val="single" w:sz="4" w:space="0" w:color="4C4E53"/>
              <w:bottom w:val="single" w:sz="4" w:space="0" w:color="4C4E53"/>
              <w:right w:val="single" w:sz="4" w:space="0" w:color="4C4E53"/>
            </w:tcBorders>
            <w:shd w:val="clear" w:color="auto" w:fill="auto"/>
            <w:vAlign w:val="center"/>
            <w:hideMark/>
          </w:tcPr>
          <w:p w:rsidR="0092053F" w:rsidRPr="00963AC4" w:rsidRDefault="0092053F" w:rsidP="0092053F">
            <w:pPr>
              <w:keepNext/>
              <w:jc w:val="left"/>
              <w:rPr>
                <w:rFonts w:ascii="Verdana" w:hAnsi="Verdana"/>
                <w:color w:val="4C4E53"/>
                <w:sz w:val="16"/>
                <w:szCs w:val="16"/>
              </w:rPr>
            </w:pPr>
            <w:r w:rsidRPr="00963AC4">
              <w:rPr>
                <w:rFonts w:ascii="Verdana" w:hAnsi="Verdana"/>
                <w:color w:val="4C4E53"/>
                <w:sz w:val="16"/>
                <w:szCs w:val="16"/>
              </w:rPr>
              <w:t>Chiffre d'affaires net</w:t>
            </w:r>
          </w:p>
        </w:tc>
        <w:tc>
          <w:tcPr>
            <w:tcW w:w="1928" w:type="dxa"/>
            <w:tcBorders>
              <w:top w:val="single" w:sz="4" w:space="0" w:color="D51366"/>
              <w:left w:val="single" w:sz="4" w:space="0" w:color="4C4E53"/>
              <w:bottom w:val="single" w:sz="4" w:space="0" w:color="4C4E53"/>
              <w:right w:val="single" w:sz="4" w:space="0" w:color="4C4E53"/>
            </w:tcBorders>
            <w:vAlign w:val="center"/>
          </w:tcPr>
          <w:p w:rsidR="0092053F" w:rsidRPr="00963AC4" w:rsidRDefault="002746D4" w:rsidP="0092053F">
            <w:pPr>
              <w:keepNext/>
              <w:ind w:right="422"/>
              <w:jc w:val="right"/>
              <w:rPr>
                <w:rFonts w:ascii="Verdana" w:hAnsi="Verdana"/>
                <w:color w:val="4C4E53"/>
                <w:sz w:val="16"/>
                <w:szCs w:val="16"/>
              </w:rPr>
            </w:pPr>
            <w:r>
              <w:rPr>
                <w:rFonts w:ascii="Verdana" w:hAnsi="Verdana"/>
                <w:color w:val="4C4E53"/>
                <w:sz w:val="16"/>
                <w:szCs w:val="16"/>
              </w:rPr>
              <w:t>38 784</w:t>
            </w:r>
          </w:p>
        </w:tc>
        <w:tc>
          <w:tcPr>
            <w:tcW w:w="1928" w:type="dxa"/>
            <w:tcBorders>
              <w:top w:val="single" w:sz="4" w:space="0" w:color="D51366"/>
              <w:left w:val="single" w:sz="4" w:space="0" w:color="4C4E53"/>
              <w:bottom w:val="single" w:sz="4" w:space="0" w:color="4C4E53"/>
              <w:right w:val="single" w:sz="4" w:space="0" w:color="4C4E53"/>
            </w:tcBorders>
            <w:vAlign w:val="center"/>
          </w:tcPr>
          <w:p w:rsidR="0092053F" w:rsidRPr="00963AC4" w:rsidRDefault="0092053F" w:rsidP="0092053F">
            <w:pPr>
              <w:keepNext/>
              <w:ind w:right="385"/>
              <w:jc w:val="right"/>
              <w:rPr>
                <w:rFonts w:ascii="Verdana" w:hAnsi="Verdana"/>
                <w:color w:val="4C4E53"/>
                <w:sz w:val="16"/>
                <w:szCs w:val="16"/>
              </w:rPr>
            </w:pPr>
            <w:r w:rsidRPr="00963AC4">
              <w:rPr>
                <w:rFonts w:ascii="Verdana" w:hAnsi="Verdana"/>
                <w:color w:val="4C4E53"/>
                <w:sz w:val="16"/>
                <w:szCs w:val="16"/>
              </w:rPr>
              <w:t>34 774</w:t>
            </w:r>
          </w:p>
        </w:tc>
        <w:tc>
          <w:tcPr>
            <w:tcW w:w="1928" w:type="dxa"/>
            <w:tcBorders>
              <w:top w:val="single" w:sz="4" w:space="0" w:color="D51366"/>
              <w:left w:val="single" w:sz="4" w:space="0" w:color="4C4E53"/>
              <w:bottom w:val="single" w:sz="4" w:space="0" w:color="4C4E53"/>
              <w:right w:val="single" w:sz="4" w:space="0" w:color="4C4E53"/>
            </w:tcBorders>
            <w:shd w:val="clear" w:color="auto" w:fill="auto"/>
            <w:vAlign w:val="center"/>
          </w:tcPr>
          <w:p w:rsidR="0092053F" w:rsidRPr="00963AC4" w:rsidRDefault="002746D4" w:rsidP="0092053F">
            <w:pPr>
              <w:keepNext/>
              <w:ind w:right="491"/>
              <w:jc w:val="right"/>
              <w:rPr>
                <w:rFonts w:ascii="Verdana" w:hAnsi="Verdana"/>
                <w:color w:val="4C4E53"/>
                <w:sz w:val="16"/>
                <w:szCs w:val="16"/>
              </w:rPr>
            </w:pPr>
            <w:r>
              <w:rPr>
                <w:rFonts w:ascii="Verdana" w:hAnsi="Verdana"/>
                <w:color w:val="4C4E53"/>
                <w:sz w:val="16"/>
                <w:szCs w:val="16"/>
              </w:rPr>
              <w:t>11</w:t>
            </w:r>
            <w:r w:rsidR="003C4B7F">
              <w:rPr>
                <w:rFonts w:ascii="Verdana" w:hAnsi="Verdana"/>
                <w:color w:val="4C4E53"/>
                <w:sz w:val="16"/>
                <w:szCs w:val="16"/>
              </w:rPr>
              <w:t>,</w:t>
            </w:r>
            <w:r>
              <w:rPr>
                <w:rFonts w:ascii="Verdana" w:hAnsi="Verdana"/>
                <w:color w:val="4C4E53"/>
                <w:sz w:val="16"/>
                <w:szCs w:val="16"/>
              </w:rPr>
              <w:t>53</w:t>
            </w:r>
          </w:p>
        </w:tc>
      </w:tr>
      <w:tr w:rsidR="0092053F" w:rsidRPr="00963AC4" w:rsidTr="00ED2816">
        <w:trPr>
          <w:trHeight w:val="283"/>
        </w:trPr>
        <w:tc>
          <w:tcPr>
            <w:tcW w:w="3798" w:type="dxa"/>
            <w:tcBorders>
              <w:top w:val="single" w:sz="4" w:space="0" w:color="4C4E53"/>
              <w:left w:val="single" w:sz="4" w:space="0" w:color="4C4E53"/>
              <w:bottom w:val="single" w:sz="4" w:space="0" w:color="4C4E53"/>
              <w:right w:val="single" w:sz="4" w:space="0" w:color="4C4E53"/>
            </w:tcBorders>
            <w:shd w:val="clear" w:color="auto" w:fill="auto"/>
            <w:vAlign w:val="center"/>
            <w:hideMark/>
          </w:tcPr>
          <w:p w:rsidR="0092053F" w:rsidRPr="00963AC4" w:rsidRDefault="0092053F" w:rsidP="0092053F">
            <w:pPr>
              <w:keepNext/>
              <w:jc w:val="left"/>
              <w:rPr>
                <w:rFonts w:ascii="Verdana" w:hAnsi="Verdana"/>
                <w:color w:val="4C4E53"/>
                <w:sz w:val="16"/>
                <w:szCs w:val="16"/>
              </w:rPr>
            </w:pPr>
            <w:r w:rsidRPr="00963AC4">
              <w:rPr>
                <w:rFonts w:ascii="Verdana" w:hAnsi="Verdana"/>
                <w:color w:val="4C4E53"/>
                <w:sz w:val="16"/>
                <w:szCs w:val="16"/>
              </w:rPr>
              <w:t>Ebitda</w:t>
            </w:r>
          </w:p>
        </w:tc>
        <w:tc>
          <w:tcPr>
            <w:tcW w:w="1928" w:type="dxa"/>
            <w:tcBorders>
              <w:top w:val="single" w:sz="4" w:space="0" w:color="4C4E53"/>
              <w:left w:val="single" w:sz="4" w:space="0" w:color="4C4E53"/>
              <w:bottom w:val="single" w:sz="4" w:space="0" w:color="4C4E53"/>
              <w:right w:val="single" w:sz="4" w:space="0" w:color="4C4E53"/>
            </w:tcBorders>
            <w:vAlign w:val="center"/>
          </w:tcPr>
          <w:p w:rsidR="0092053F" w:rsidRPr="00963AC4" w:rsidRDefault="002746D4" w:rsidP="0092053F">
            <w:pPr>
              <w:keepNext/>
              <w:ind w:right="422"/>
              <w:jc w:val="right"/>
              <w:rPr>
                <w:rFonts w:ascii="Verdana" w:hAnsi="Verdana"/>
                <w:color w:val="4C4E53"/>
                <w:sz w:val="16"/>
                <w:szCs w:val="16"/>
              </w:rPr>
            </w:pPr>
            <w:r>
              <w:rPr>
                <w:rFonts w:ascii="Verdana" w:hAnsi="Verdana"/>
                <w:color w:val="4C4E53"/>
                <w:sz w:val="16"/>
                <w:szCs w:val="16"/>
              </w:rPr>
              <w:t>299</w:t>
            </w:r>
          </w:p>
        </w:tc>
        <w:tc>
          <w:tcPr>
            <w:tcW w:w="1928" w:type="dxa"/>
            <w:tcBorders>
              <w:top w:val="single" w:sz="4" w:space="0" w:color="4C4E53"/>
              <w:left w:val="single" w:sz="4" w:space="0" w:color="4C4E53"/>
              <w:bottom w:val="single" w:sz="4" w:space="0" w:color="4C4E53"/>
              <w:right w:val="single" w:sz="4" w:space="0" w:color="4C4E53"/>
            </w:tcBorders>
            <w:vAlign w:val="center"/>
          </w:tcPr>
          <w:p w:rsidR="0092053F" w:rsidRPr="00963AC4" w:rsidRDefault="0092053F" w:rsidP="0092053F">
            <w:pPr>
              <w:keepNext/>
              <w:ind w:right="385"/>
              <w:jc w:val="right"/>
              <w:rPr>
                <w:rFonts w:ascii="Verdana" w:hAnsi="Verdana"/>
                <w:color w:val="4C4E53"/>
                <w:sz w:val="16"/>
                <w:szCs w:val="16"/>
              </w:rPr>
            </w:pPr>
            <w:r w:rsidRPr="00963AC4">
              <w:rPr>
                <w:rFonts w:ascii="Verdana" w:hAnsi="Verdana"/>
                <w:color w:val="4C4E53"/>
                <w:sz w:val="16"/>
                <w:szCs w:val="16"/>
              </w:rPr>
              <w:t>141</w:t>
            </w:r>
          </w:p>
        </w:tc>
        <w:tc>
          <w:tcPr>
            <w:tcW w:w="1928" w:type="dxa"/>
            <w:tcBorders>
              <w:top w:val="single" w:sz="4" w:space="0" w:color="4C4E53"/>
              <w:left w:val="single" w:sz="4" w:space="0" w:color="4C4E53"/>
              <w:bottom w:val="single" w:sz="4" w:space="0" w:color="4C4E53"/>
              <w:right w:val="single" w:sz="4" w:space="0" w:color="4C4E53"/>
            </w:tcBorders>
            <w:shd w:val="clear" w:color="auto" w:fill="auto"/>
            <w:vAlign w:val="center"/>
          </w:tcPr>
          <w:p w:rsidR="0092053F" w:rsidRPr="00963AC4" w:rsidRDefault="002746D4" w:rsidP="0092053F">
            <w:pPr>
              <w:pStyle w:val="Paragraphedeliste"/>
              <w:keepNext/>
              <w:ind w:left="545" w:right="339"/>
              <w:jc w:val="center"/>
              <w:rPr>
                <w:rFonts w:ascii="Verdana" w:hAnsi="Verdana"/>
                <w:color w:val="4C4E53"/>
                <w:sz w:val="16"/>
                <w:szCs w:val="16"/>
              </w:rPr>
            </w:pPr>
            <w:r>
              <w:rPr>
                <w:rFonts w:ascii="Verdana" w:hAnsi="Verdana"/>
                <w:color w:val="4C4E53"/>
                <w:sz w:val="16"/>
                <w:szCs w:val="16"/>
              </w:rPr>
              <w:t>112</w:t>
            </w:r>
            <w:r w:rsidR="003C4B7F">
              <w:rPr>
                <w:rFonts w:ascii="Verdana" w:hAnsi="Verdana"/>
                <w:color w:val="4C4E53"/>
                <w:sz w:val="16"/>
                <w:szCs w:val="16"/>
              </w:rPr>
              <w:t>,</w:t>
            </w:r>
            <w:r>
              <w:rPr>
                <w:rFonts w:ascii="Verdana" w:hAnsi="Verdana"/>
                <w:color w:val="4C4E53"/>
                <w:sz w:val="16"/>
                <w:szCs w:val="16"/>
              </w:rPr>
              <w:t>06</w:t>
            </w:r>
          </w:p>
        </w:tc>
      </w:tr>
      <w:tr w:rsidR="0092053F" w:rsidRPr="00963AC4" w:rsidTr="00ED2816">
        <w:trPr>
          <w:trHeight w:val="283"/>
        </w:trPr>
        <w:tc>
          <w:tcPr>
            <w:tcW w:w="3798" w:type="dxa"/>
            <w:tcBorders>
              <w:top w:val="single" w:sz="4" w:space="0" w:color="4C4E53"/>
              <w:left w:val="single" w:sz="4" w:space="0" w:color="4C4E53"/>
              <w:bottom w:val="single" w:sz="4" w:space="0" w:color="D51366"/>
              <w:right w:val="single" w:sz="4" w:space="0" w:color="4C4E53"/>
            </w:tcBorders>
            <w:shd w:val="clear" w:color="auto" w:fill="auto"/>
            <w:vAlign w:val="center"/>
            <w:hideMark/>
          </w:tcPr>
          <w:p w:rsidR="0092053F" w:rsidRPr="00963AC4" w:rsidRDefault="0092053F" w:rsidP="0092053F">
            <w:pPr>
              <w:keepNext/>
              <w:jc w:val="left"/>
              <w:rPr>
                <w:rFonts w:ascii="Verdana" w:hAnsi="Verdana"/>
                <w:color w:val="4C4E53"/>
                <w:sz w:val="16"/>
                <w:szCs w:val="16"/>
              </w:rPr>
            </w:pPr>
            <w:r w:rsidRPr="00963AC4">
              <w:rPr>
                <w:rFonts w:ascii="Verdana" w:hAnsi="Verdana"/>
                <w:color w:val="4C4E53"/>
                <w:sz w:val="16"/>
                <w:szCs w:val="16"/>
              </w:rPr>
              <w:t>Ebit</w:t>
            </w:r>
          </w:p>
        </w:tc>
        <w:tc>
          <w:tcPr>
            <w:tcW w:w="1928" w:type="dxa"/>
            <w:tcBorders>
              <w:top w:val="single" w:sz="4" w:space="0" w:color="4C4E53"/>
              <w:left w:val="single" w:sz="4" w:space="0" w:color="4C4E53"/>
              <w:bottom w:val="single" w:sz="4" w:space="0" w:color="D51366"/>
              <w:right w:val="single" w:sz="4" w:space="0" w:color="4C4E53"/>
            </w:tcBorders>
            <w:vAlign w:val="center"/>
          </w:tcPr>
          <w:p w:rsidR="0092053F" w:rsidRPr="00963AC4" w:rsidRDefault="002746D4" w:rsidP="0092053F">
            <w:pPr>
              <w:keepNext/>
              <w:ind w:right="422"/>
              <w:jc w:val="right"/>
              <w:rPr>
                <w:rFonts w:ascii="Verdana" w:hAnsi="Verdana"/>
                <w:color w:val="4C4E53"/>
                <w:sz w:val="16"/>
                <w:szCs w:val="16"/>
              </w:rPr>
            </w:pPr>
            <w:r>
              <w:rPr>
                <w:rFonts w:ascii="Verdana" w:hAnsi="Verdana"/>
                <w:color w:val="4C4E53"/>
                <w:sz w:val="16"/>
                <w:szCs w:val="16"/>
              </w:rPr>
              <w:t>-52</w:t>
            </w:r>
          </w:p>
        </w:tc>
        <w:tc>
          <w:tcPr>
            <w:tcW w:w="1928" w:type="dxa"/>
            <w:tcBorders>
              <w:top w:val="single" w:sz="4" w:space="0" w:color="4C4E53"/>
              <w:left w:val="single" w:sz="4" w:space="0" w:color="4C4E53"/>
              <w:bottom w:val="single" w:sz="4" w:space="0" w:color="D51366"/>
              <w:right w:val="single" w:sz="4" w:space="0" w:color="4C4E53"/>
            </w:tcBorders>
            <w:vAlign w:val="center"/>
          </w:tcPr>
          <w:p w:rsidR="0092053F" w:rsidRPr="00963AC4" w:rsidRDefault="0092053F" w:rsidP="0092053F">
            <w:pPr>
              <w:keepNext/>
              <w:ind w:right="385"/>
              <w:jc w:val="right"/>
              <w:rPr>
                <w:rFonts w:ascii="Verdana" w:hAnsi="Verdana"/>
                <w:color w:val="4C4E53"/>
                <w:sz w:val="16"/>
                <w:szCs w:val="16"/>
              </w:rPr>
            </w:pPr>
            <w:r w:rsidRPr="00963AC4">
              <w:rPr>
                <w:rFonts w:ascii="Verdana" w:hAnsi="Verdana"/>
                <w:color w:val="4C4E53"/>
                <w:sz w:val="16"/>
                <w:szCs w:val="16"/>
              </w:rPr>
              <w:t>-206</w:t>
            </w:r>
          </w:p>
        </w:tc>
        <w:tc>
          <w:tcPr>
            <w:tcW w:w="1928" w:type="dxa"/>
            <w:tcBorders>
              <w:top w:val="single" w:sz="4" w:space="0" w:color="4C4E53"/>
              <w:left w:val="single" w:sz="4" w:space="0" w:color="4C4E53"/>
              <w:bottom w:val="single" w:sz="4" w:space="0" w:color="D51366"/>
              <w:right w:val="single" w:sz="4" w:space="0" w:color="4C4E53"/>
            </w:tcBorders>
            <w:shd w:val="clear" w:color="auto" w:fill="auto"/>
            <w:vAlign w:val="center"/>
          </w:tcPr>
          <w:p w:rsidR="0092053F" w:rsidRPr="00963AC4" w:rsidRDefault="005C72D9" w:rsidP="0092053F">
            <w:pPr>
              <w:keepNext/>
              <w:ind w:right="491"/>
              <w:jc w:val="right"/>
              <w:rPr>
                <w:rFonts w:ascii="Verdana" w:hAnsi="Verdana"/>
                <w:color w:val="4C4E53"/>
                <w:sz w:val="16"/>
                <w:szCs w:val="16"/>
              </w:rPr>
            </w:pPr>
            <w:r>
              <w:rPr>
                <w:rFonts w:ascii="Verdana" w:hAnsi="Verdana"/>
                <w:color w:val="4C4E53"/>
                <w:sz w:val="16"/>
                <w:szCs w:val="16"/>
              </w:rPr>
              <w:t>74</w:t>
            </w:r>
            <w:r w:rsidR="003C4B7F">
              <w:rPr>
                <w:rFonts w:ascii="Verdana" w:hAnsi="Verdana"/>
                <w:color w:val="4C4E53"/>
                <w:sz w:val="16"/>
                <w:szCs w:val="16"/>
              </w:rPr>
              <w:t>,</w:t>
            </w:r>
            <w:r>
              <w:rPr>
                <w:rFonts w:ascii="Verdana" w:hAnsi="Verdana"/>
                <w:color w:val="4C4E53"/>
                <w:sz w:val="16"/>
                <w:szCs w:val="16"/>
              </w:rPr>
              <w:t>76</w:t>
            </w:r>
          </w:p>
        </w:tc>
      </w:tr>
      <w:tr w:rsidR="0092053F" w:rsidRPr="00963AC4" w:rsidTr="00ED2816">
        <w:trPr>
          <w:trHeight w:val="283"/>
        </w:trPr>
        <w:tc>
          <w:tcPr>
            <w:tcW w:w="3798" w:type="dxa"/>
            <w:tcBorders>
              <w:top w:val="single" w:sz="4" w:space="0" w:color="D51366"/>
              <w:left w:val="single" w:sz="4" w:space="0" w:color="D51366"/>
              <w:bottom w:val="single" w:sz="4" w:space="0" w:color="D51366"/>
              <w:right w:val="single" w:sz="4" w:space="0" w:color="D51366"/>
            </w:tcBorders>
            <w:shd w:val="clear" w:color="auto" w:fill="auto"/>
            <w:vAlign w:val="center"/>
            <w:hideMark/>
          </w:tcPr>
          <w:p w:rsidR="0092053F" w:rsidRPr="00963AC4" w:rsidRDefault="0092053F" w:rsidP="0092053F">
            <w:pPr>
              <w:keepNext/>
              <w:jc w:val="left"/>
              <w:rPr>
                <w:rFonts w:ascii="Verdana" w:hAnsi="Verdana"/>
                <w:color w:val="D51366"/>
                <w:sz w:val="16"/>
                <w:szCs w:val="16"/>
              </w:rPr>
            </w:pPr>
            <w:r w:rsidRPr="00963AC4">
              <w:rPr>
                <w:rFonts w:ascii="Verdana" w:hAnsi="Verdana"/>
                <w:color w:val="D51366"/>
                <w:sz w:val="16"/>
                <w:szCs w:val="16"/>
              </w:rPr>
              <w:t>Résultat net</w:t>
            </w:r>
          </w:p>
        </w:tc>
        <w:tc>
          <w:tcPr>
            <w:tcW w:w="1928" w:type="dxa"/>
            <w:tcBorders>
              <w:top w:val="single" w:sz="4" w:space="0" w:color="D51366"/>
              <w:left w:val="single" w:sz="4" w:space="0" w:color="D51366"/>
              <w:bottom w:val="single" w:sz="4" w:space="0" w:color="D51366"/>
              <w:right w:val="single" w:sz="4" w:space="0" w:color="D51366"/>
            </w:tcBorders>
            <w:vAlign w:val="center"/>
          </w:tcPr>
          <w:p w:rsidR="0092053F" w:rsidRPr="00963AC4" w:rsidRDefault="002746D4" w:rsidP="0092053F">
            <w:pPr>
              <w:keepNext/>
              <w:ind w:right="422"/>
              <w:jc w:val="right"/>
              <w:rPr>
                <w:rFonts w:ascii="Verdana" w:hAnsi="Verdana"/>
                <w:color w:val="D51366"/>
                <w:sz w:val="16"/>
                <w:szCs w:val="16"/>
              </w:rPr>
            </w:pPr>
            <w:r>
              <w:rPr>
                <w:rFonts w:ascii="Verdana" w:hAnsi="Verdana"/>
                <w:color w:val="D51366"/>
                <w:sz w:val="16"/>
                <w:szCs w:val="16"/>
              </w:rPr>
              <w:t>-67</w:t>
            </w:r>
          </w:p>
        </w:tc>
        <w:tc>
          <w:tcPr>
            <w:tcW w:w="1928" w:type="dxa"/>
            <w:tcBorders>
              <w:top w:val="single" w:sz="4" w:space="0" w:color="D51366"/>
              <w:left w:val="single" w:sz="4" w:space="0" w:color="D51366"/>
              <w:bottom w:val="single" w:sz="4" w:space="0" w:color="D51366"/>
              <w:right w:val="single" w:sz="4" w:space="0" w:color="D51366"/>
            </w:tcBorders>
            <w:vAlign w:val="center"/>
          </w:tcPr>
          <w:p w:rsidR="0092053F" w:rsidRPr="00963AC4" w:rsidRDefault="0092053F" w:rsidP="0092053F">
            <w:pPr>
              <w:keepNext/>
              <w:ind w:right="385"/>
              <w:jc w:val="right"/>
              <w:rPr>
                <w:rFonts w:ascii="Verdana" w:hAnsi="Verdana"/>
                <w:color w:val="D51366"/>
                <w:sz w:val="16"/>
                <w:szCs w:val="16"/>
              </w:rPr>
            </w:pPr>
            <w:r w:rsidRPr="00963AC4">
              <w:rPr>
                <w:rFonts w:ascii="Verdana" w:hAnsi="Verdana"/>
                <w:color w:val="D51366"/>
                <w:sz w:val="16"/>
                <w:szCs w:val="16"/>
              </w:rPr>
              <w:t>-233</w:t>
            </w:r>
          </w:p>
        </w:tc>
        <w:tc>
          <w:tcPr>
            <w:tcW w:w="1928" w:type="dxa"/>
            <w:tcBorders>
              <w:top w:val="single" w:sz="4" w:space="0" w:color="D51366"/>
              <w:left w:val="single" w:sz="4" w:space="0" w:color="D51366"/>
              <w:bottom w:val="single" w:sz="4" w:space="0" w:color="D51366"/>
              <w:right w:val="single" w:sz="4" w:space="0" w:color="D51366"/>
            </w:tcBorders>
            <w:shd w:val="clear" w:color="auto" w:fill="auto"/>
            <w:vAlign w:val="center"/>
          </w:tcPr>
          <w:p w:rsidR="0092053F" w:rsidRPr="00963AC4" w:rsidRDefault="005C72D9" w:rsidP="003C4B7F">
            <w:pPr>
              <w:keepNext/>
              <w:ind w:right="491"/>
              <w:jc w:val="right"/>
              <w:rPr>
                <w:rFonts w:ascii="Verdana" w:hAnsi="Verdana"/>
                <w:color w:val="D51366"/>
                <w:sz w:val="16"/>
                <w:szCs w:val="16"/>
              </w:rPr>
            </w:pPr>
            <w:r>
              <w:rPr>
                <w:rFonts w:ascii="Verdana" w:hAnsi="Verdana"/>
                <w:color w:val="D51366"/>
                <w:sz w:val="16"/>
                <w:szCs w:val="16"/>
              </w:rPr>
              <w:t>71</w:t>
            </w:r>
            <w:r w:rsidR="003C4B7F">
              <w:rPr>
                <w:rFonts w:ascii="Verdana" w:hAnsi="Verdana"/>
                <w:color w:val="D51366"/>
                <w:sz w:val="16"/>
                <w:szCs w:val="16"/>
              </w:rPr>
              <w:t>,</w:t>
            </w:r>
            <w:r>
              <w:rPr>
                <w:rFonts w:ascii="Verdana" w:hAnsi="Verdana"/>
                <w:color w:val="D51366"/>
                <w:sz w:val="16"/>
                <w:szCs w:val="16"/>
              </w:rPr>
              <w:t>24</w:t>
            </w:r>
          </w:p>
        </w:tc>
      </w:tr>
    </w:tbl>
    <w:p w:rsidR="003B45F8" w:rsidRPr="00224D17" w:rsidRDefault="003B45F8" w:rsidP="00817998">
      <w:pPr>
        <w:rPr>
          <w:rFonts w:ascii="Verdana" w:hAnsi="Verdana" w:cs="Arial"/>
          <w:color w:val="4C4E53"/>
          <w:sz w:val="20"/>
        </w:rPr>
      </w:pPr>
    </w:p>
    <w:p w:rsidR="00FD6623" w:rsidRPr="00224D17" w:rsidRDefault="00817998" w:rsidP="00817998">
      <w:pPr>
        <w:rPr>
          <w:rFonts w:ascii="Verdana" w:hAnsi="Verdana" w:cs="Arial"/>
          <w:color w:val="4C4E53"/>
          <w:sz w:val="20"/>
        </w:rPr>
      </w:pPr>
      <w:r w:rsidRPr="00224D17">
        <w:rPr>
          <w:rFonts w:ascii="Verdana" w:hAnsi="Verdana" w:cs="Arial"/>
          <w:color w:val="4C4E53"/>
          <w:sz w:val="20"/>
        </w:rPr>
        <w:t>Le chiffre d'affaires</w:t>
      </w:r>
      <w:r w:rsidR="00676CBE" w:rsidRPr="00224D17">
        <w:rPr>
          <w:rFonts w:ascii="Verdana" w:hAnsi="Verdana" w:cs="Arial"/>
          <w:color w:val="4C4E53"/>
          <w:sz w:val="20"/>
        </w:rPr>
        <w:t xml:space="preserve"> au 30 juin 201</w:t>
      </w:r>
      <w:r w:rsidR="0092053F">
        <w:rPr>
          <w:rFonts w:ascii="Verdana" w:hAnsi="Verdana" w:cs="Arial"/>
          <w:color w:val="4C4E53"/>
          <w:sz w:val="20"/>
        </w:rPr>
        <w:t>5</w:t>
      </w:r>
      <w:r w:rsidR="00676CBE" w:rsidRPr="00224D17">
        <w:rPr>
          <w:rFonts w:ascii="Verdana" w:hAnsi="Verdana" w:cs="Arial"/>
          <w:color w:val="4C4E53"/>
          <w:sz w:val="20"/>
        </w:rPr>
        <w:t xml:space="preserve"> s'établit à </w:t>
      </w:r>
      <w:r w:rsidR="002746D4">
        <w:rPr>
          <w:rFonts w:ascii="Verdana" w:hAnsi="Verdana" w:cs="Arial"/>
          <w:color w:val="4C4E53"/>
          <w:sz w:val="20"/>
        </w:rPr>
        <w:t>38 784 </w:t>
      </w:r>
      <w:r w:rsidR="00676CBE" w:rsidRPr="00224D17">
        <w:rPr>
          <w:rFonts w:ascii="Verdana" w:hAnsi="Verdana" w:cs="Arial"/>
          <w:color w:val="4C4E53"/>
          <w:sz w:val="20"/>
        </w:rPr>
        <w:t xml:space="preserve">K€ contre </w:t>
      </w:r>
      <w:r w:rsidR="0092053F">
        <w:rPr>
          <w:rFonts w:ascii="Verdana" w:hAnsi="Verdana" w:cs="Arial"/>
          <w:color w:val="4C4E53"/>
          <w:sz w:val="20"/>
        </w:rPr>
        <w:t>34 774 </w:t>
      </w:r>
      <w:r w:rsidRPr="00224D17">
        <w:rPr>
          <w:rFonts w:ascii="Verdana" w:hAnsi="Verdana" w:cs="Arial"/>
          <w:color w:val="4C4E53"/>
          <w:sz w:val="20"/>
        </w:rPr>
        <w:t>K€ au</w:t>
      </w:r>
      <w:r w:rsidR="0043483E" w:rsidRPr="00224D17">
        <w:rPr>
          <w:rFonts w:ascii="Verdana" w:hAnsi="Verdana" w:cs="Arial"/>
          <w:color w:val="4C4E53"/>
          <w:sz w:val="20"/>
        </w:rPr>
        <w:t xml:space="preserve"> 30 </w:t>
      </w:r>
      <w:r w:rsidR="0092053F">
        <w:rPr>
          <w:rFonts w:ascii="Verdana" w:hAnsi="Verdana" w:cs="Arial"/>
          <w:color w:val="4C4E53"/>
          <w:sz w:val="20"/>
        </w:rPr>
        <w:t>juin 2014</w:t>
      </w:r>
      <w:r w:rsidR="00676CBE" w:rsidRPr="00224D17">
        <w:rPr>
          <w:rFonts w:ascii="Verdana" w:hAnsi="Verdana" w:cs="Arial"/>
          <w:color w:val="4C4E53"/>
          <w:sz w:val="20"/>
        </w:rPr>
        <w:t>, soit</w:t>
      </w:r>
      <w:r w:rsidR="00C36017" w:rsidRPr="00224D17">
        <w:rPr>
          <w:rFonts w:ascii="Verdana" w:hAnsi="Verdana" w:cs="Arial"/>
          <w:color w:val="4C4E53"/>
          <w:sz w:val="20"/>
        </w:rPr>
        <w:t xml:space="preserve"> une </w:t>
      </w:r>
      <w:r w:rsidR="002746D4">
        <w:rPr>
          <w:rFonts w:ascii="Verdana" w:hAnsi="Verdana" w:cs="Arial"/>
          <w:color w:val="4C4E53"/>
          <w:sz w:val="20"/>
        </w:rPr>
        <w:t xml:space="preserve">augmentation </w:t>
      </w:r>
      <w:r w:rsidR="00C36017" w:rsidRPr="00224D17">
        <w:rPr>
          <w:rFonts w:ascii="Verdana" w:hAnsi="Verdana" w:cs="Arial"/>
          <w:color w:val="4C4E53"/>
          <w:sz w:val="20"/>
        </w:rPr>
        <w:t xml:space="preserve">de </w:t>
      </w:r>
      <w:r w:rsidR="002746D4">
        <w:rPr>
          <w:rFonts w:ascii="Verdana" w:hAnsi="Verdana" w:cs="Arial"/>
          <w:color w:val="4C4E53"/>
          <w:sz w:val="20"/>
        </w:rPr>
        <w:t>11</w:t>
      </w:r>
      <w:r w:rsidR="001F4538">
        <w:rPr>
          <w:rFonts w:ascii="Verdana" w:hAnsi="Verdana" w:cs="Arial"/>
          <w:color w:val="4C4E53"/>
          <w:sz w:val="20"/>
        </w:rPr>
        <w:t>,</w:t>
      </w:r>
      <w:r w:rsidR="002746D4">
        <w:rPr>
          <w:rFonts w:ascii="Verdana" w:hAnsi="Verdana" w:cs="Arial"/>
          <w:color w:val="4C4E53"/>
          <w:sz w:val="20"/>
        </w:rPr>
        <w:t>53 </w:t>
      </w:r>
      <w:r w:rsidR="00C36017" w:rsidRPr="00224D17">
        <w:rPr>
          <w:rFonts w:ascii="Verdana" w:hAnsi="Verdana" w:cs="Arial"/>
          <w:color w:val="4C4E53"/>
          <w:sz w:val="20"/>
        </w:rPr>
        <w:t>%.</w:t>
      </w:r>
      <w:r w:rsidRPr="00224D17">
        <w:rPr>
          <w:rFonts w:ascii="Verdana" w:hAnsi="Verdana" w:cs="Arial"/>
          <w:color w:val="4C4E53"/>
          <w:sz w:val="20"/>
        </w:rPr>
        <w:t xml:space="preserve"> </w:t>
      </w:r>
      <w:r w:rsidR="008D2B2E">
        <w:rPr>
          <w:rFonts w:ascii="Verdana" w:hAnsi="Verdana" w:cs="Arial"/>
          <w:color w:val="4C4E53"/>
          <w:sz w:val="20"/>
        </w:rPr>
        <w:t>L’activité du 1</w:t>
      </w:r>
      <w:r w:rsidR="008D2B2E" w:rsidRPr="00203D59">
        <w:rPr>
          <w:rFonts w:ascii="Verdana" w:hAnsi="Verdana" w:cs="Arial"/>
          <w:color w:val="4C4E53"/>
          <w:sz w:val="20"/>
          <w:vertAlign w:val="superscript"/>
        </w:rPr>
        <w:t>er</w:t>
      </w:r>
      <w:r w:rsidR="008D2B2E">
        <w:rPr>
          <w:rFonts w:ascii="Verdana" w:hAnsi="Verdana" w:cs="Arial"/>
          <w:color w:val="4C4E53"/>
          <w:sz w:val="20"/>
        </w:rPr>
        <w:t xml:space="preserve"> semestre est traditionnellement plus faible que celle du 2</w:t>
      </w:r>
      <w:r w:rsidR="00A35959">
        <w:rPr>
          <w:rFonts w:ascii="Verdana" w:hAnsi="Verdana" w:cs="Arial"/>
          <w:color w:val="4C4E53"/>
          <w:sz w:val="20"/>
          <w:vertAlign w:val="superscript"/>
        </w:rPr>
        <w:t>ème</w:t>
      </w:r>
      <w:r w:rsidR="008D2B2E">
        <w:rPr>
          <w:rFonts w:ascii="Verdana" w:hAnsi="Verdana" w:cs="Arial"/>
          <w:color w:val="4C4E53"/>
          <w:sz w:val="20"/>
        </w:rPr>
        <w:t xml:space="preserve"> semestre et cela pénalise la profitabilité de l’entreprise à mi-année. </w:t>
      </w:r>
    </w:p>
    <w:p w:rsidR="00817998" w:rsidRPr="000A6AC1" w:rsidRDefault="00817998" w:rsidP="00817998">
      <w:pPr>
        <w:rPr>
          <w:rFonts w:ascii="Verdana" w:hAnsi="Verdana" w:cs="Arial"/>
          <w:color w:val="4C4E53"/>
          <w:sz w:val="20"/>
        </w:rPr>
      </w:pPr>
    </w:p>
    <w:p w:rsidR="00817998" w:rsidRPr="00224D17" w:rsidRDefault="00817998" w:rsidP="00817998">
      <w:pPr>
        <w:rPr>
          <w:rFonts w:ascii="Verdana" w:hAnsi="Verdana" w:cs="Arial"/>
          <w:color w:val="4C4E53"/>
          <w:sz w:val="20"/>
        </w:rPr>
      </w:pPr>
      <w:r w:rsidRPr="00224D17">
        <w:rPr>
          <w:rFonts w:ascii="Verdana" w:hAnsi="Verdana" w:cs="Arial"/>
          <w:color w:val="4C4E53"/>
          <w:sz w:val="20"/>
        </w:rPr>
        <w:t>L'Ebitda</w:t>
      </w:r>
      <w:r w:rsidR="00676CBE" w:rsidRPr="00224D17">
        <w:rPr>
          <w:rFonts w:ascii="Verdana" w:hAnsi="Verdana" w:cs="Arial"/>
          <w:color w:val="4C4E53"/>
          <w:sz w:val="20"/>
        </w:rPr>
        <w:t xml:space="preserve"> est</w:t>
      </w:r>
      <w:r w:rsidR="00C36017" w:rsidRPr="00224D17">
        <w:rPr>
          <w:rFonts w:ascii="Verdana" w:hAnsi="Verdana" w:cs="Arial"/>
          <w:color w:val="4C4E53"/>
          <w:sz w:val="20"/>
        </w:rPr>
        <w:t xml:space="preserve"> positif</w:t>
      </w:r>
      <w:r w:rsidR="00676CBE" w:rsidRPr="00224D17">
        <w:rPr>
          <w:rFonts w:ascii="Verdana" w:hAnsi="Verdana" w:cs="Arial"/>
          <w:color w:val="4C4E53"/>
          <w:sz w:val="20"/>
        </w:rPr>
        <w:t xml:space="preserve"> de </w:t>
      </w:r>
      <w:r w:rsidR="002746D4">
        <w:rPr>
          <w:rFonts w:ascii="Verdana" w:hAnsi="Verdana" w:cs="Arial"/>
          <w:color w:val="4C4E53"/>
          <w:sz w:val="20"/>
        </w:rPr>
        <w:t>299 </w:t>
      </w:r>
      <w:r w:rsidR="00676CBE" w:rsidRPr="00224D17">
        <w:rPr>
          <w:rFonts w:ascii="Verdana" w:hAnsi="Verdana" w:cs="Arial"/>
          <w:color w:val="4C4E53"/>
          <w:sz w:val="20"/>
        </w:rPr>
        <w:t xml:space="preserve">K€ contre un Ebitda positif de </w:t>
      </w:r>
      <w:r w:rsidR="0092053F">
        <w:rPr>
          <w:rFonts w:ascii="Verdana" w:hAnsi="Verdana" w:cs="Arial"/>
          <w:color w:val="4C4E53"/>
          <w:sz w:val="20"/>
        </w:rPr>
        <w:t>141 K€ au 30 juin 2014</w:t>
      </w:r>
      <w:r w:rsidR="00C36017" w:rsidRPr="00224D17">
        <w:rPr>
          <w:rFonts w:ascii="Verdana" w:hAnsi="Verdana" w:cs="Arial"/>
          <w:color w:val="4C4E53"/>
          <w:sz w:val="20"/>
        </w:rPr>
        <w:t>.</w:t>
      </w:r>
      <w:r w:rsidR="00676CBE" w:rsidRPr="00224D17">
        <w:rPr>
          <w:rFonts w:ascii="Verdana" w:hAnsi="Verdana" w:cs="Arial"/>
          <w:color w:val="4C4E53"/>
          <w:sz w:val="20"/>
        </w:rPr>
        <w:t xml:space="preserve"> </w:t>
      </w:r>
    </w:p>
    <w:p w:rsidR="00817998" w:rsidRPr="00224D17" w:rsidRDefault="00817998" w:rsidP="00817998">
      <w:pPr>
        <w:rPr>
          <w:rFonts w:ascii="Verdana" w:hAnsi="Verdana" w:cs="Arial"/>
          <w:color w:val="4C4E53"/>
          <w:sz w:val="20"/>
        </w:rPr>
      </w:pPr>
    </w:p>
    <w:p w:rsidR="00817998" w:rsidRPr="00224D17" w:rsidRDefault="00817998" w:rsidP="00817998">
      <w:pPr>
        <w:rPr>
          <w:rFonts w:ascii="Verdana" w:hAnsi="Verdana" w:cs="Arial"/>
          <w:color w:val="4C4E53"/>
          <w:sz w:val="20"/>
        </w:rPr>
      </w:pPr>
      <w:r w:rsidRPr="00224D17">
        <w:rPr>
          <w:rFonts w:ascii="Verdana" w:hAnsi="Verdana" w:cs="Arial"/>
          <w:color w:val="4C4E53"/>
          <w:sz w:val="20"/>
        </w:rPr>
        <w:t>L'Ebit du 1</w:t>
      </w:r>
      <w:r w:rsidRPr="00224D17">
        <w:rPr>
          <w:rFonts w:ascii="Verdana" w:hAnsi="Verdana" w:cs="Arial"/>
          <w:color w:val="4C4E53"/>
          <w:sz w:val="20"/>
          <w:vertAlign w:val="superscript"/>
        </w:rPr>
        <w:t>er</w:t>
      </w:r>
      <w:r w:rsidR="00676CBE" w:rsidRPr="00224D17">
        <w:rPr>
          <w:rFonts w:ascii="Verdana" w:hAnsi="Verdana" w:cs="Arial"/>
          <w:color w:val="4C4E53"/>
          <w:sz w:val="20"/>
        </w:rPr>
        <w:t xml:space="preserve"> semestre 201</w:t>
      </w:r>
      <w:r w:rsidR="0092053F">
        <w:rPr>
          <w:rFonts w:ascii="Verdana" w:hAnsi="Verdana" w:cs="Arial"/>
          <w:color w:val="4C4E53"/>
          <w:sz w:val="20"/>
        </w:rPr>
        <w:t>5</w:t>
      </w:r>
      <w:r w:rsidRPr="00224D17">
        <w:rPr>
          <w:rFonts w:ascii="Verdana" w:hAnsi="Verdana" w:cs="Arial"/>
          <w:color w:val="4C4E53"/>
          <w:sz w:val="20"/>
        </w:rPr>
        <w:t xml:space="preserve"> est</w:t>
      </w:r>
      <w:r w:rsidR="00C36017" w:rsidRPr="00224D17">
        <w:rPr>
          <w:rFonts w:ascii="Verdana" w:hAnsi="Verdana" w:cs="Arial"/>
          <w:color w:val="4C4E53"/>
          <w:sz w:val="20"/>
        </w:rPr>
        <w:t xml:space="preserve"> </w:t>
      </w:r>
      <w:r w:rsidR="002746D4">
        <w:rPr>
          <w:rFonts w:ascii="Verdana" w:hAnsi="Verdana" w:cs="Arial"/>
          <w:color w:val="4C4E53"/>
          <w:sz w:val="20"/>
        </w:rPr>
        <w:t xml:space="preserve">négatif </w:t>
      </w:r>
      <w:r w:rsidR="00676CBE" w:rsidRPr="00224D17">
        <w:rPr>
          <w:rFonts w:ascii="Verdana" w:hAnsi="Verdana" w:cs="Arial"/>
          <w:color w:val="4C4E53"/>
          <w:sz w:val="20"/>
        </w:rPr>
        <w:t xml:space="preserve">de </w:t>
      </w:r>
      <w:r w:rsidR="002746D4">
        <w:rPr>
          <w:rFonts w:ascii="Verdana" w:hAnsi="Verdana" w:cs="Arial"/>
          <w:color w:val="4C4E53"/>
          <w:sz w:val="20"/>
        </w:rPr>
        <w:t>52 </w:t>
      </w:r>
      <w:r w:rsidR="00676CBE" w:rsidRPr="00224D17">
        <w:rPr>
          <w:rFonts w:ascii="Verdana" w:hAnsi="Verdana" w:cs="Arial"/>
          <w:color w:val="4C4E53"/>
          <w:sz w:val="20"/>
        </w:rPr>
        <w:t xml:space="preserve">K€ contre un Ebit </w:t>
      </w:r>
      <w:r w:rsidR="0092053F">
        <w:rPr>
          <w:rFonts w:ascii="Verdana" w:hAnsi="Verdana" w:cs="Arial"/>
          <w:color w:val="4C4E53"/>
          <w:sz w:val="20"/>
        </w:rPr>
        <w:t xml:space="preserve">négatif </w:t>
      </w:r>
      <w:r w:rsidR="00676CBE" w:rsidRPr="00224D17">
        <w:rPr>
          <w:rFonts w:ascii="Verdana" w:hAnsi="Verdana" w:cs="Arial"/>
          <w:color w:val="4C4E53"/>
          <w:sz w:val="20"/>
        </w:rPr>
        <w:t xml:space="preserve">de </w:t>
      </w:r>
      <w:r w:rsidR="0092053F">
        <w:rPr>
          <w:rFonts w:ascii="Verdana" w:hAnsi="Verdana" w:cs="Arial"/>
          <w:color w:val="4C4E53"/>
          <w:sz w:val="20"/>
        </w:rPr>
        <w:t>206 </w:t>
      </w:r>
      <w:r w:rsidRPr="00224D17">
        <w:rPr>
          <w:rFonts w:ascii="Verdana" w:hAnsi="Verdana" w:cs="Arial"/>
          <w:color w:val="4C4E53"/>
          <w:sz w:val="20"/>
        </w:rPr>
        <w:t xml:space="preserve">K€ </w:t>
      </w:r>
      <w:r w:rsidR="00676CBE" w:rsidRPr="00224D17">
        <w:rPr>
          <w:rFonts w:ascii="Verdana" w:hAnsi="Verdana" w:cs="Arial"/>
          <w:color w:val="4C4E53"/>
          <w:sz w:val="20"/>
        </w:rPr>
        <w:t>pour la même période de 201</w:t>
      </w:r>
      <w:r w:rsidR="0092053F">
        <w:rPr>
          <w:rFonts w:ascii="Verdana" w:hAnsi="Verdana" w:cs="Arial"/>
          <w:color w:val="4C4E53"/>
          <w:sz w:val="20"/>
        </w:rPr>
        <w:t>4</w:t>
      </w:r>
      <w:r w:rsidRPr="00224D17">
        <w:rPr>
          <w:rFonts w:ascii="Verdana" w:hAnsi="Verdana" w:cs="Arial"/>
          <w:color w:val="4C4E53"/>
          <w:sz w:val="20"/>
        </w:rPr>
        <w:t>.</w:t>
      </w:r>
    </w:p>
    <w:p w:rsidR="00817998" w:rsidRPr="00224D17" w:rsidRDefault="00817998" w:rsidP="00817998">
      <w:pPr>
        <w:rPr>
          <w:rFonts w:ascii="Verdana" w:hAnsi="Verdana" w:cs="Arial"/>
          <w:color w:val="4C4E53"/>
          <w:sz w:val="20"/>
        </w:rPr>
      </w:pPr>
    </w:p>
    <w:p w:rsidR="00817998" w:rsidRPr="00224D17" w:rsidRDefault="00817998" w:rsidP="00817998">
      <w:pPr>
        <w:rPr>
          <w:rFonts w:ascii="Verdana" w:hAnsi="Verdana" w:cs="Arial"/>
          <w:color w:val="4C4E53"/>
          <w:sz w:val="20"/>
        </w:rPr>
      </w:pPr>
      <w:r w:rsidRPr="00224D17">
        <w:rPr>
          <w:rFonts w:ascii="Verdana" w:hAnsi="Verdana" w:cs="Arial"/>
          <w:color w:val="4C4E53"/>
          <w:sz w:val="20"/>
        </w:rPr>
        <w:t>Le résultat net</w:t>
      </w:r>
      <w:r w:rsidR="00676CBE" w:rsidRPr="00224D17">
        <w:rPr>
          <w:rFonts w:ascii="Verdana" w:hAnsi="Verdana" w:cs="Arial"/>
          <w:color w:val="4C4E53"/>
          <w:sz w:val="20"/>
        </w:rPr>
        <w:t xml:space="preserve"> au 30 juin 201</w:t>
      </w:r>
      <w:r w:rsidR="0092053F">
        <w:rPr>
          <w:rFonts w:ascii="Verdana" w:hAnsi="Verdana" w:cs="Arial"/>
          <w:color w:val="4C4E53"/>
          <w:sz w:val="20"/>
        </w:rPr>
        <w:t>5</w:t>
      </w:r>
      <w:r w:rsidRPr="00224D17">
        <w:rPr>
          <w:rFonts w:ascii="Verdana" w:hAnsi="Verdana" w:cs="Arial"/>
          <w:color w:val="4C4E53"/>
          <w:sz w:val="20"/>
        </w:rPr>
        <w:t xml:space="preserve"> est</w:t>
      </w:r>
      <w:r w:rsidR="00C36017" w:rsidRPr="00224D17">
        <w:rPr>
          <w:rFonts w:ascii="Verdana" w:hAnsi="Verdana" w:cs="Arial"/>
          <w:color w:val="4C4E53"/>
          <w:sz w:val="20"/>
        </w:rPr>
        <w:t xml:space="preserve"> </w:t>
      </w:r>
      <w:r w:rsidR="002746D4">
        <w:rPr>
          <w:rFonts w:ascii="Verdana" w:hAnsi="Verdana" w:cs="Arial"/>
          <w:color w:val="4C4E53"/>
          <w:sz w:val="20"/>
        </w:rPr>
        <w:t>négatif </w:t>
      </w:r>
      <w:r w:rsidR="00676CBE" w:rsidRPr="00224D17">
        <w:rPr>
          <w:rFonts w:ascii="Verdana" w:hAnsi="Verdana" w:cs="Arial"/>
          <w:color w:val="4C4E53"/>
          <w:sz w:val="20"/>
        </w:rPr>
        <w:t xml:space="preserve">de </w:t>
      </w:r>
      <w:r w:rsidR="002746D4">
        <w:rPr>
          <w:rFonts w:ascii="Verdana" w:hAnsi="Verdana" w:cs="Arial"/>
          <w:color w:val="4C4E53"/>
          <w:sz w:val="20"/>
        </w:rPr>
        <w:t>67 </w:t>
      </w:r>
      <w:r w:rsidR="00676CBE" w:rsidRPr="00224D17">
        <w:rPr>
          <w:rFonts w:ascii="Verdana" w:hAnsi="Verdana" w:cs="Arial"/>
          <w:color w:val="4C4E53"/>
          <w:sz w:val="20"/>
        </w:rPr>
        <w:t xml:space="preserve">K€ contre un résultat net </w:t>
      </w:r>
      <w:r w:rsidR="0092053F">
        <w:rPr>
          <w:rFonts w:ascii="Verdana" w:hAnsi="Verdana" w:cs="Arial"/>
          <w:color w:val="4C4E53"/>
          <w:sz w:val="20"/>
        </w:rPr>
        <w:t xml:space="preserve">négatif </w:t>
      </w:r>
      <w:r w:rsidR="00676CBE" w:rsidRPr="00224D17">
        <w:rPr>
          <w:rFonts w:ascii="Verdana" w:hAnsi="Verdana" w:cs="Arial"/>
          <w:color w:val="4C4E53"/>
          <w:sz w:val="20"/>
        </w:rPr>
        <w:t xml:space="preserve">de </w:t>
      </w:r>
      <w:r w:rsidR="0092053F">
        <w:rPr>
          <w:rFonts w:ascii="Verdana" w:hAnsi="Verdana" w:cs="Arial"/>
          <w:color w:val="4C4E53"/>
          <w:sz w:val="20"/>
        </w:rPr>
        <w:t>233 K€ au 30 juin 2014</w:t>
      </w:r>
      <w:r w:rsidR="00C92D94" w:rsidRPr="00224D17">
        <w:rPr>
          <w:rFonts w:ascii="Verdana" w:hAnsi="Verdana" w:cs="Arial"/>
          <w:color w:val="4C4E53"/>
          <w:sz w:val="20"/>
        </w:rPr>
        <w:t>.</w:t>
      </w:r>
      <w:r w:rsidRPr="00224D17">
        <w:rPr>
          <w:rFonts w:ascii="Verdana" w:hAnsi="Verdana" w:cs="Arial"/>
          <w:color w:val="4C4E53"/>
          <w:sz w:val="20"/>
        </w:rPr>
        <w:t xml:space="preserve"> </w:t>
      </w:r>
    </w:p>
    <w:p w:rsidR="00D37FBC" w:rsidRPr="00224D17" w:rsidRDefault="00D37FBC" w:rsidP="00817998">
      <w:pPr>
        <w:rPr>
          <w:rFonts w:ascii="Verdana" w:hAnsi="Verdana" w:cs="Arial"/>
          <w:color w:val="4C4E53"/>
          <w:sz w:val="20"/>
        </w:rPr>
      </w:pPr>
    </w:p>
    <w:p w:rsidR="00D37FBC" w:rsidRPr="00DC778F" w:rsidRDefault="00D37FBC" w:rsidP="00D37FBC">
      <w:pPr>
        <w:keepNext/>
        <w:ind w:left="1418"/>
        <w:rPr>
          <w:rFonts w:ascii="Verdana" w:hAnsi="Verdana" w:cs="Arial"/>
          <w:b/>
          <w:color w:val="D51366"/>
          <w:sz w:val="22"/>
          <w:lang w:val="en-IN"/>
        </w:rPr>
      </w:pPr>
      <w:r w:rsidRPr="00DC778F">
        <w:rPr>
          <w:rFonts w:ascii="Verdana" w:hAnsi="Verdana" w:cs="Arial"/>
          <w:b/>
          <w:color w:val="D51366"/>
          <w:sz w:val="22"/>
          <w:lang w:val="en-IN"/>
        </w:rPr>
        <w:t>3.2.2</w:t>
      </w:r>
      <w:r w:rsidRPr="00DC778F">
        <w:rPr>
          <w:rFonts w:ascii="Verdana" w:hAnsi="Verdana" w:cs="Arial"/>
          <w:b/>
          <w:color w:val="D51366"/>
          <w:sz w:val="22"/>
          <w:lang w:val="en-IN"/>
        </w:rPr>
        <w:tab/>
        <w:t>IEC AV Integration and Services GmbH</w:t>
      </w:r>
    </w:p>
    <w:p w:rsidR="00D37FBC" w:rsidRPr="00224D17" w:rsidRDefault="00D37FBC" w:rsidP="00D37FBC">
      <w:pPr>
        <w:keepNext/>
        <w:ind w:left="1418"/>
        <w:rPr>
          <w:rFonts w:ascii="Verdana" w:hAnsi="Verdana" w:cs="Arial"/>
          <w:b/>
          <w:color w:val="4C4E53"/>
          <w:sz w:val="20"/>
          <w:lang w:val="en-IN"/>
        </w:rPr>
      </w:pPr>
    </w:p>
    <w:p w:rsidR="00D37FBC" w:rsidRPr="00224D17" w:rsidRDefault="00D37FBC" w:rsidP="00D37FBC">
      <w:pPr>
        <w:keepNext/>
        <w:rPr>
          <w:rFonts w:ascii="Verdana" w:hAnsi="Verdana" w:cs="Arial"/>
          <w:color w:val="4C4E53"/>
          <w:sz w:val="20"/>
        </w:rPr>
      </w:pPr>
      <w:r w:rsidRPr="00224D17">
        <w:rPr>
          <w:rFonts w:ascii="Verdana" w:hAnsi="Verdana" w:cs="Arial"/>
          <w:color w:val="4C4E53"/>
          <w:sz w:val="20"/>
        </w:rPr>
        <w:t>IEC AV Integration and Services GmbH, filial</w:t>
      </w:r>
      <w:r w:rsidR="00C92D94" w:rsidRPr="00224D17">
        <w:rPr>
          <w:rFonts w:ascii="Verdana" w:hAnsi="Verdana" w:cs="Arial"/>
          <w:color w:val="4C4E53"/>
          <w:sz w:val="20"/>
        </w:rPr>
        <w:t>e</w:t>
      </w:r>
      <w:r w:rsidRPr="00224D17">
        <w:rPr>
          <w:rFonts w:ascii="Verdana" w:hAnsi="Verdana" w:cs="Arial"/>
          <w:color w:val="4C4E53"/>
          <w:sz w:val="20"/>
        </w:rPr>
        <w:t xml:space="preserve"> à 100 % de </w:t>
      </w:r>
      <w:r w:rsidR="00E22100" w:rsidRPr="00224D17">
        <w:rPr>
          <w:rFonts w:ascii="Verdana" w:hAnsi="Verdana" w:cs="Arial"/>
          <w:color w:val="4C4E53"/>
          <w:sz w:val="20"/>
        </w:rPr>
        <w:t xml:space="preserve">la société </w:t>
      </w:r>
      <w:r w:rsidR="005B7B7B">
        <w:rPr>
          <w:rFonts w:ascii="Verdana" w:hAnsi="Verdana" w:cs="Arial"/>
          <w:color w:val="4C4E53"/>
          <w:sz w:val="20"/>
        </w:rPr>
        <w:t>VIDELIO - IEC</w:t>
      </w:r>
      <w:r w:rsidRPr="00224D17">
        <w:rPr>
          <w:rFonts w:ascii="Verdana" w:hAnsi="Verdana" w:cs="Arial"/>
          <w:color w:val="4C4E53"/>
          <w:sz w:val="20"/>
        </w:rPr>
        <w:t xml:space="preserve">, a été acquise le 31 octobre 2012 pour développer les activités </w:t>
      </w:r>
      <w:r w:rsidR="005B7B7B">
        <w:rPr>
          <w:rFonts w:ascii="Verdana" w:hAnsi="Verdana" w:cs="Arial"/>
          <w:color w:val="4C4E53"/>
          <w:sz w:val="20"/>
        </w:rPr>
        <w:t>de VIDELIO - IEC</w:t>
      </w:r>
      <w:r w:rsidRPr="00224D17">
        <w:rPr>
          <w:rFonts w:ascii="Verdana" w:hAnsi="Verdana" w:cs="Arial"/>
          <w:color w:val="4C4E53"/>
          <w:sz w:val="20"/>
        </w:rPr>
        <w:t xml:space="preserve"> en Allemagne.</w:t>
      </w:r>
      <w:r w:rsidR="00C92D94" w:rsidRPr="00224D17">
        <w:rPr>
          <w:rFonts w:ascii="Verdana" w:hAnsi="Verdana" w:cs="Arial"/>
          <w:color w:val="4C4E53"/>
          <w:sz w:val="20"/>
        </w:rPr>
        <w:t xml:space="preserve"> </w:t>
      </w:r>
      <w:r w:rsidR="007A2243">
        <w:rPr>
          <w:rFonts w:ascii="Verdana" w:hAnsi="Verdana" w:cs="Arial"/>
          <w:color w:val="4C4E53"/>
          <w:sz w:val="20"/>
        </w:rPr>
        <w:t xml:space="preserve">Elle n’a </w:t>
      </w:r>
      <w:r w:rsidRPr="00224D17">
        <w:rPr>
          <w:rFonts w:ascii="Verdana" w:hAnsi="Verdana" w:cs="Arial"/>
          <w:color w:val="4C4E53"/>
          <w:sz w:val="20"/>
        </w:rPr>
        <w:t>eu aucune activité</w:t>
      </w:r>
      <w:r w:rsidR="000A6AC1">
        <w:rPr>
          <w:rFonts w:ascii="Verdana" w:hAnsi="Verdana" w:cs="Arial"/>
          <w:color w:val="4C4E53"/>
          <w:sz w:val="20"/>
        </w:rPr>
        <w:t xml:space="preserve"> </w:t>
      </w:r>
      <w:r w:rsidR="007A2243">
        <w:rPr>
          <w:rFonts w:ascii="Verdana" w:hAnsi="Verdana" w:cs="Arial"/>
          <w:color w:val="4C4E53"/>
          <w:sz w:val="20"/>
        </w:rPr>
        <w:t>depuis son acquisition par le Groupe.</w:t>
      </w:r>
    </w:p>
    <w:p w:rsidR="00D37FBC" w:rsidRPr="00224D17" w:rsidRDefault="00D37FBC" w:rsidP="00D37FBC">
      <w:pPr>
        <w:keepNext/>
        <w:rPr>
          <w:rFonts w:ascii="Verdana" w:hAnsi="Verdana" w:cs="Arial"/>
          <w:color w:val="4C4E53"/>
          <w:sz w:val="20"/>
        </w:rPr>
      </w:pPr>
    </w:p>
    <w:p w:rsidR="00D37FBC" w:rsidRPr="00DC778F" w:rsidRDefault="00D37FBC" w:rsidP="00D37FBC">
      <w:pPr>
        <w:keepNext/>
        <w:ind w:left="1418"/>
        <w:rPr>
          <w:rFonts w:ascii="Verdana" w:hAnsi="Verdana" w:cs="Arial"/>
          <w:b/>
          <w:color w:val="D51366"/>
          <w:sz w:val="22"/>
        </w:rPr>
      </w:pPr>
      <w:r w:rsidRPr="00DC778F">
        <w:rPr>
          <w:rFonts w:ascii="Verdana" w:hAnsi="Verdana" w:cs="Arial"/>
          <w:b/>
          <w:color w:val="D51366"/>
          <w:sz w:val="22"/>
        </w:rPr>
        <w:t>3.2.3</w:t>
      </w:r>
      <w:r w:rsidRPr="00DC778F">
        <w:rPr>
          <w:rFonts w:ascii="Verdana" w:hAnsi="Verdana" w:cs="Arial"/>
          <w:b/>
          <w:color w:val="D51366"/>
          <w:sz w:val="22"/>
        </w:rPr>
        <w:tab/>
      </w:r>
      <w:r w:rsidR="0092053F">
        <w:rPr>
          <w:rFonts w:ascii="Verdana" w:hAnsi="Verdana" w:cs="Arial"/>
          <w:b/>
          <w:color w:val="D51366"/>
          <w:sz w:val="22"/>
        </w:rPr>
        <w:t xml:space="preserve">Académie </w:t>
      </w:r>
      <w:r w:rsidR="000A6AC1">
        <w:rPr>
          <w:rFonts w:ascii="Verdana" w:hAnsi="Verdana" w:cs="Arial"/>
          <w:b/>
          <w:color w:val="D51366"/>
          <w:sz w:val="22"/>
        </w:rPr>
        <w:t xml:space="preserve">VIDELIO </w:t>
      </w:r>
    </w:p>
    <w:p w:rsidR="00D37FBC" w:rsidRPr="00224D17" w:rsidRDefault="00D37FBC" w:rsidP="00D37FBC">
      <w:pPr>
        <w:keepNext/>
        <w:ind w:left="1418"/>
        <w:rPr>
          <w:rFonts w:ascii="Verdana" w:hAnsi="Verdana" w:cs="Arial"/>
          <w:b/>
          <w:color w:val="4C4E53"/>
          <w:sz w:val="20"/>
        </w:rPr>
      </w:pPr>
    </w:p>
    <w:p w:rsidR="00D37FBC" w:rsidRDefault="0092053F" w:rsidP="0092053F">
      <w:pPr>
        <w:rPr>
          <w:rFonts w:ascii="Verdana" w:hAnsi="Verdana" w:cs="Arial"/>
          <w:color w:val="4C4E53"/>
          <w:sz w:val="20"/>
        </w:rPr>
      </w:pPr>
      <w:r>
        <w:rPr>
          <w:rFonts w:ascii="Verdana" w:hAnsi="Verdana" w:cs="Arial"/>
          <w:color w:val="4C4E53"/>
          <w:sz w:val="20"/>
        </w:rPr>
        <w:t xml:space="preserve">Académie </w:t>
      </w:r>
      <w:r w:rsidR="000A6AC1">
        <w:rPr>
          <w:rFonts w:ascii="Verdana" w:hAnsi="Verdana" w:cs="Arial"/>
          <w:color w:val="4C4E53"/>
          <w:sz w:val="20"/>
        </w:rPr>
        <w:t xml:space="preserve">VIDELIO </w:t>
      </w:r>
      <w:r w:rsidR="00D37FBC" w:rsidRPr="00224D17">
        <w:rPr>
          <w:rFonts w:ascii="Verdana" w:hAnsi="Verdana" w:cs="Arial"/>
          <w:color w:val="4C4E53"/>
          <w:sz w:val="20"/>
        </w:rPr>
        <w:t>est filiale à 100 % d</w:t>
      </w:r>
      <w:r w:rsidR="005B7B7B">
        <w:rPr>
          <w:rFonts w:ascii="Verdana" w:hAnsi="Verdana" w:cs="Arial"/>
          <w:color w:val="4C4E53"/>
          <w:sz w:val="20"/>
        </w:rPr>
        <w:t>e VIDELIO - IEC</w:t>
      </w:r>
      <w:r w:rsidR="00D37FBC" w:rsidRPr="00224D17">
        <w:rPr>
          <w:rFonts w:ascii="Verdana" w:hAnsi="Verdana" w:cs="Arial"/>
          <w:color w:val="4C4E53"/>
          <w:sz w:val="20"/>
        </w:rPr>
        <w:t>. Cette société est une EURL dont les parts sociales ont été acquises dans le cadre de la reprise du fonds de commerce de Soft. Elle n'a eu aucune activité depuis son acquisition par le Groupe.</w:t>
      </w:r>
      <w:r w:rsidR="00FD6623" w:rsidRPr="00224D17">
        <w:rPr>
          <w:rFonts w:ascii="Verdana" w:hAnsi="Verdana" w:cs="Arial"/>
          <w:color w:val="4C4E53"/>
          <w:sz w:val="20"/>
        </w:rPr>
        <w:t xml:space="preserve"> </w:t>
      </w:r>
    </w:p>
    <w:p w:rsidR="0092053F" w:rsidRPr="00224D17" w:rsidRDefault="0092053F" w:rsidP="0092053F">
      <w:pPr>
        <w:rPr>
          <w:rFonts w:ascii="Verdana" w:hAnsi="Verdana" w:cs="Arial"/>
          <w:color w:val="4C4E53"/>
          <w:sz w:val="20"/>
        </w:rPr>
      </w:pPr>
    </w:p>
    <w:p w:rsidR="00AC65D7" w:rsidRPr="00DC778F" w:rsidRDefault="00D37FBC">
      <w:pPr>
        <w:keepNext/>
        <w:ind w:left="1418"/>
        <w:rPr>
          <w:rFonts w:ascii="Verdana" w:hAnsi="Verdana" w:cs="Arial"/>
          <w:b/>
          <w:color w:val="D51366"/>
          <w:sz w:val="22"/>
        </w:rPr>
      </w:pPr>
      <w:r w:rsidRPr="00DC778F">
        <w:rPr>
          <w:rFonts w:ascii="Verdana" w:hAnsi="Verdana" w:cs="Arial"/>
          <w:b/>
          <w:color w:val="D51366"/>
          <w:sz w:val="22"/>
        </w:rPr>
        <w:t>3.2.</w:t>
      </w:r>
      <w:r w:rsidR="007A2243">
        <w:rPr>
          <w:rFonts w:ascii="Verdana" w:hAnsi="Verdana" w:cs="Arial"/>
          <w:b/>
          <w:color w:val="D51366"/>
          <w:sz w:val="22"/>
        </w:rPr>
        <w:t>4</w:t>
      </w:r>
      <w:r w:rsidR="00003A35" w:rsidRPr="00DC778F">
        <w:rPr>
          <w:rFonts w:ascii="Verdana" w:hAnsi="Verdana"/>
          <w:color w:val="D51366"/>
        </w:rPr>
        <w:t xml:space="preserve"> </w:t>
      </w:r>
      <w:r w:rsidR="00AC65D7" w:rsidRPr="00DC778F">
        <w:rPr>
          <w:rFonts w:ascii="Verdana" w:hAnsi="Verdana" w:cs="Arial"/>
          <w:b/>
          <w:color w:val="D51366"/>
          <w:sz w:val="22"/>
        </w:rPr>
        <w:t>G2J.Com</w:t>
      </w:r>
    </w:p>
    <w:p w:rsidR="00AC65D7" w:rsidRPr="00224D17" w:rsidRDefault="00AC65D7" w:rsidP="00D53A45">
      <w:pPr>
        <w:keepNext/>
        <w:rPr>
          <w:rFonts w:ascii="Verdana" w:hAnsi="Verdana" w:cs="Arial"/>
          <w:color w:val="4C4E53"/>
          <w:sz w:val="20"/>
        </w:rPr>
      </w:pPr>
    </w:p>
    <w:p w:rsidR="00AC65D7" w:rsidRPr="00224D17" w:rsidRDefault="00AC65D7" w:rsidP="00D53A45">
      <w:pPr>
        <w:keepNext/>
        <w:rPr>
          <w:rFonts w:ascii="Verdana" w:hAnsi="Verdana" w:cs="Arial"/>
          <w:color w:val="4C4E53"/>
          <w:sz w:val="20"/>
        </w:rPr>
      </w:pPr>
      <w:r w:rsidRPr="00224D17">
        <w:rPr>
          <w:rFonts w:ascii="Verdana" w:hAnsi="Verdana" w:cs="Arial"/>
          <w:color w:val="4C4E53"/>
          <w:sz w:val="20"/>
        </w:rPr>
        <w:t xml:space="preserve">Créée en 1994, G2J.Com, société acquise par la Société le 15 février 2012 est l'expert français de la vidéoconférence à offrir une gamme complète de services pour réaliser des réunions à distance simplement et de manière sécurisée partout dans le monde, quels que soient les moyens d'accès et les équipements dont les clients disposent. </w:t>
      </w:r>
    </w:p>
    <w:p w:rsidR="000A6AC1" w:rsidRPr="00224D17" w:rsidRDefault="000A6AC1" w:rsidP="000A6AC1">
      <w:pPr>
        <w:rPr>
          <w:rFonts w:ascii="Verdana" w:hAnsi="Verdana" w:cs="Arial"/>
          <w:color w:val="4C4E53"/>
          <w:sz w:val="20"/>
        </w:rPr>
      </w:pPr>
    </w:p>
    <w:tbl>
      <w:tblPr>
        <w:tblW w:w="9582" w:type="dxa"/>
        <w:tblInd w:w="-5" w:type="dxa"/>
        <w:tblLook w:val="04A0" w:firstRow="1" w:lastRow="0" w:firstColumn="1" w:lastColumn="0" w:noHBand="0" w:noVBand="1"/>
      </w:tblPr>
      <w:tblGrid>
        <w:gridCol w:w="3798"/>
        <w:gridCol w:w="1928"/>
        <w:gridCol w:w="1928"/>
        <w:gridCol w:w="1928"/>
      </w:tblGrid>
      <w:tr w:rsidR="0092053F" w:rsidRPr="00963AC4" w:rsidTr="00ED2816">
        <w:trPr>
          <w:trHeight w:val="283"/>
        </w:trPr>
        <w:tc>
          <w:tcPr>
            <w:tcW w:w="3798" w:type="dxa"/>
            <w:tcBorders>
              <w:top w:val="single" w:sz="4" w:space="0" w:color="D51366"/>
              <w:left w:val="single" w:sz="4" w:space="0" w:color="D51366"/>
              <w:bottom w:val="single" w:sz="4" w:space="0" w:color="D51366"/>
              <w:right w:val="single" w:sz="4" w:space="0" w:color="D51366"/>
            </w:tcBorders>
            <w:shd w:val="clear" w:color="auto" w:fill="auto"/>
            <w:vAlign w:val="center"/>
            <w:hideMark/>
          </w:tcPr>
          <w:p w:rsidR="0092053F" w:rsidRPr="00963AC4" w:rsidRDefault="0092053F" w:rsidP="0092053F">
            <w:pPr>
              <w:keepNext/>
              <w:jc w:val="left"/>
              <w:rPr>
                <w:rFonts w:ascii="Verdana" w:hAnsi="Verdana"/>
                <w:b/>
                <w:color w:val="D51366"/>
                <w:sz w:val="16"/>
                <w:szCs w:val="16"/>
              </w:rPr>
            </w:pPr>
            <w:r w:rsidRPr="00963AC4">
              <w:rPr>
                <w:rFonts w:ascii="Verdana" w:hAnsi="Verdana"/>
                <w:b/>
                <w:color w:val="D51366"/>
                <w:sz w:val="16"/>
                <w:szCs w:val="16"/>
              </w:rPr>
              <w:t>G2J.Com (K€)</w:t>
            </w:r>
          </w:p>
        </w:tc>
        <w:tc>
          <w:tcPr>
            <w:tcW w:w="1928" w:type="dxa"/>
            <w:tcBorders>
              <w:top w:val="single" w:sz="4" w:space="0" w:color="D51366"/>
              <w:left w:val="single" w:sz="4" w:space="0" w:color="D51366"/>
              <w:bottom w:val="single" w:sz="4" w:space="0" w:color="D51366"/>
              <w:right w:val="single" w:sz="4" w:space="0" w:color="D51366"/>
            </w:tcBorders>
            <w:vAlign w:val="center"/>
          </w:tcPr>
          <w:p w:rsidR="0092053F" w:rsidRPr="00963AC4" w:rsidRDefault="0092053F" w:rsidP="0092053F">
            <w:pPr>
              <w:keepNext/>
              <w:jc w:val="center"/>
              <w:rPr>
                <w:rFonts w:ascii="Verdana" w:hAnsi="Verdana"/>
                <w:b/>
                <w:color w:val="D51366"/>
                <w:sz w:val="16"/>
                <w:szCs w:val="16"/>
              </w:rPr>
            </w:pPr>
            <w:r w:rsidRPr="00963AC4">
              <w:rPr>
                <w:rFonts w:ascii="Verdana" w:hAnsi="Verdana"/>
                <w:b/>
                <w:color w:val="D51366"/>
                <w:sz w:val="16"/>
                <w:szCs w:val="16"/>
              </w:rPr>
              <w:t>30/06/2015</w:t>
            </w:r>
          </w:p>
        </w:tc>
        <w:tc>
          <w:tcPr>
            <w:tcW w:w="1928" w:type="dxa"/>
            <w:tcBorders>
              <w:top w:val="single" w:sz="4" w:space="0" w:color="D51366"/>
              <w:left w:val="single" w:sz="4" w:space="0" w:color="D51366"/>
              <w:bottom w:val="single" w:sz="4" w:space="0" w:color="D51366"/>
              <w:right w:val="single" w:sz="4" w:space="0" w:color="D51366"/>
            </w:tcBorders>
            <w:vAlign w:val="center"/>
          </w:tcPr>
          <w:p w:rsidR="0092053F" w:rsidRPr="00963AC4" w:rsidRDefault="0092053F" w:rsidP="0092053F">
            <w:pPr>
              <w:keepNext/>
              <w:jc w:val="center"/>
              <w:rPr>
                <w:rFonts w:ascii="Verdana" w:hAnsi="Verdana"/>
                <w:b/>
                <w:color w:val="D51366"/>
                <w:sz w:val="16"/>
                <w:szCs w:val="16"/>
              </w:rPr>
            </w:pPr>
            <w:r w:rsidRPr="00963AC4">
              <w:rPr>
                <w:rFonts w:ascii="Verdana" w:hAnsi="Verdana"/>
                <w:b/>
                <w:color w:val="D51366"/>
                <w:sz w:val="16"/>
                <w:szCs w:val="16"/>
              </w:rPr>
              <w:t>30/06/2014</w:t>
            </w:r>
          </w:p>
        </w:tc>
        <w:tc>
          <w:tcPr>
            <w:tcW w:w="1928" w:type="dxa"/>
            <w:tcBorders>
              <w:top w:val="single" w:sz="4" w:space="0" w:color="D51366"/>
              <w:left w:val="single" w:sz="4" w:space="0" w:color="D51366"/>
              <w:bottom w:val="single" w:sz="4" w:space="0" w:color="D51366"/>
              <w:right w:val="single" w:sz="4" w:space="0" w:color="D51366"/>
            </w:tcBorders>
            <w:shd w:val="clear" w:color="auto" w:fill="auto"/>
            <w:vAlign w:val="center"/>
            <w:hideMark/>
          </w:tcPr>
          <w:p w:rsidR="0092053F" w:rsidRPr="00963AC4" w:rsidRDefault="0092053F" w:rsidP="0092053F">
            <w:pPr>
              <w:keepNext/>
              <w:jc w:val="center"/>
              <w:rPr>
                <w:rFonts w:ascii="Verdana" w:hAnsi="Verdana"/>
                <w:b/>
                <w:color w:val="D51366"/>
                <w:sz w:val="16"/>
                <w:szCs w:val="16"/>
              </w:rPr>
            </w:pPr>
            <w:r w:rsidRPr="00963AC4">
              <w:rPr>
                <w:rFonts w:ascii="Verdana" w:hAnsi="Verdana"/>
                <w:b/>
                <w:color w:val="D51366"/>
                <w:sz w:val="16"/>
                <w:szCs w:val="16"/>
              </w:rPr>
              <w:t>Evolution (%)</w:t>
            </w:r>
          </w:p>
        </w:tc>
      </w:tr>
      <w:tr w:rsidR="0092053F" w:rsidRPr="00963AC4" w:rsidTr="00ED2816">
        <w:trPr>
          <w:trHeight w:val="283"/>
        </w:trPr>
        <w:tc>
          <w:tcPr>
            <w:tcW w:w="3798" w:type="dxa"/>
            <w:tcBorders>
              <w:top w:val="single" w:sz="4" w:space="0" w:color="D51366"/>
              <w:left w:val="single" w:sz="4" w:space="0" w:color="4C4E53"/>
              <w:bottom w:val="single" w:sz="4" w:space="0" w:color="4C4E53"/>
              <w:right w:val="single" w:sz="4" w:space="0" w:color="4C4E53"/>
            </w:tcBorders>
            <w:shd w:val="clear" w:color="auto" w:fill="auto"/>
            <w:vAlign w:val="center"/>
            <w:hideMark/>
          </w:tcPr>
          <w:p w:rsidR="0092053F" w:rsidRPr="00963AC4" w:rsidRDefault="0092053F" w:rsidP="0092053F">
            <w:pPr>
              <w:keepNext/>
              <w:jc w:val="left"/>
              <w:rPr>
                <w:rFonts w:ascii="Verdana" w:hAnsi="Verdana"/>
                <w:color w:val="4C4E53"/>
                <w:sz w:val="16"/>
                <w:szCs w:val="16"/>
              </w:rPr>
            </w:pPr>
            <w:r w:rsidRPr="00963AC4">
              <w:rPr>
                <w:rFonts w:ascii="Verdana" w:hAnsi="Verdana"/>
                <w:color w:val="4C4E53"/>
                <w:sz w:val="16"/>
                <w:szCs w:val="16"/>
              </w:rPr>
              <w:t>Chiffre d'affaires net</w:t>
            </w:r>
          </w:p>
        </w:tc>
        <w:tc>
          <w:tcPr>
            <w:tcW w:w="1928" w:type="dxa"/>
            <w:tcBorders>
              <w:top w:val="single" w:sz="4" w:space="0" w:color="D51366"/>
              <w:left w:val="single" w:sz="4" w:space="0" w:color="4C4E53"/>
              <w:bottom w:val="single" w:sz="4" w:space="0" w:color="4C4E53"/>
              <w:right w:val="single" w:sz="4" w:space="0" w:color="4C4E53"/>
            </w:tcBorders>
            <w:vAlign w:val="center"/>
          </w:tcPr>
          <w:p w:rsidR="0092053F" w:rsidRPr="00963AC4" w:rsidRDefault="00A41A7A" w:rsidP="0092053F">
            <w:pPr>
              <w:keepNext/>
              <w:ind w:right="422"/>
              <w:jc w:val="right"/>
              <w:rPr>
                <w:rFonts w:ascii="Verdana" w:hAnsi="Verdana"/>
                <w:color w:val="4C4E53"/>
                <w:sz w:val="16"/>
                <w:szCs w:val="16"/>
              </w:rPr>
            </w:pPr>
            <w:r>
              <w:rPr>
                <w:rFonts w:ascii="Verdana" w:hAnsi="Verdana"/>
                <w:color w:val="4C4E53"/>
                <w:sz w:val="16"/>
                <w:szCs w:val="16"/>
              </w:rPr>
              <w:t>1 806</w:t>
            </w:r>
          </w:p>
        </w:tc>
        <w:tc>
          <w:tcPr>
            <w:tcW w:w="1928" w:type="dxa"/>
            <w:tcBorders>
              <w:top w:val="single" w:sz="4" w:space="0" w:color="D51366"/>
              <w:left w:val="single" w:sz="4" w:space="0" w:color="4C4E53"/>
              <w:bottom w:val="single" w:sz="4" w:space="0" w:color="4C4E53"/>
              <w:right w:val="single" w:sz="4" w:space="0" w:color="4C4E53"/>
            </w:tcBorders>
            <w:vAlign w:val="center"/>
          </w:tcPr>
          <w:p w:rsidR="0092053F" w:rsidRPr="00963AC4" w:rsidRDefault="0092053F" w:rsidP="0092053F">
            <w:pPr>
              <w:keepNext/>
              <w:ind w:right="385"/>
              <w:jc w:val="right"/>
              <w:rPr>
                <w:rFonts w:ascii="Verdana" w:hAnsi="Verdana"/>
                <w:color w:val="4C4E53"/>
                <w:sz w:val="16"/>
                <w:szCs w:val="16"/>
              </w:rPr>
            </w:pPr>
            <w:r w:rsidRPr="00963AC4">
              <w:rPr>
                <w:rFonts w:ascii="Verdana" w:hAnsi="Verdana"/>
                <w:color w:val="4C4E53"/>
                <w:sz w:val="16"/>
                <w:szCs w:val="16"/>
              </w:rPr>
              <w:t>1 946</w:t>
            </w:r>
          </w:p>
        </w:tc>
        <w:tc>
          <w:tcPr>
            <w:tcW w:w="1928" w:type="dxa"/>
            <w:tcBorders>
              <w:top w:val="single" w:sz="4" w:space="0" w:color="D51366"/>
              <w:left w:val="single" w:sz="4" w:space="0" w:color="4C4E53"/>
              <w:bottom w:val="single" w:sz="4" w:space="0" w:color="4C4E53"/>
              <w:right w:val="single" w:sz="4" w:space="0" w:color="4C4E53"/>
            </w:tcBorders>
            <w:shd w:val="clear" w:color="auto" w:fill="auto"/>
            <w:vAlign w:val="center"/>
          </w:tcPr>
          <w:p w:rsidR="0092053F" w:rsidRPr="00963AC4" w:rsidRDefault="00A41A7A" w:rsidP="00A35959">
            <w:pPr>
              <w:keepNext/>
              <w:ind w:right="491"/>
              <w:jc w:val="right"/>
              <w:rPr>
                <w:rFonts w:ascii="Verdana" w:hAnsi="Verdana"/>
                <w:color w:val="4C4E53"/>
                <w:sz w:val="16"/>
                <w:szCs w:val="16"/>
              </w:rPr>
            </w:pPr>
            <w:r>
              <w:rPr>
                <w:rFonts w:ascii="Verdana" w:hAnsi="Verdana"/>
                <w:color w:val="4C4E53"/>
                <w:sz w:val="16"/>
                <w:szCs w:val="16"/>
              </w:rPr>
              <w:t>-7</w:t>
            </w:r>
            <w:r w:rsidR="003C4B7F">
              <w:rPr>
                <w:rFonts w:ascii="Verdana" w:hAnsi="Verdana"/>
                <w:color w:val="4C4E53"/>
                <w:sz w:val="16"/>
                <w:szCs w:val="16"/>
              </w:rPr>
              <w:t>,</w:t>
            </w:r>
            <w:r>
              <w:rPr>
                <w:rFonts w:ascii="Verdana" w:hAnsi="Verdana"/>
                <w:color w:val="4C4E53"/>
                <w:sz w:val="16"/>
                <w:szCs w:val="16"/>
              </w:rPr>
              <w:t>19</w:t>
            </w:r>
          </w:p>
        </w:tc>
      </w:tr>
      <w:tr w:rsidR="0092053F" w:rsidRPr="00963AC4" w:rsidTr="00ED2816">
        <w:trPr>
          <w:trHeight w:val="283"/>
        </w:trPr>
        <w:tc>
          <w:tcPr>
            <w:tcW w:w="3798" w:type="dxa"/>
            <w:tcBorders>
              <w:top w:val="single" w:sz="4" w:space="0" w:color="4C4E53"/>
              <w:left w:val="single" w:sz="4" w:space="0" w:color="4C4E53"/>
              <w:bottom w:val="single" w:sz="4" w:space="0" w:color="4C4E53"/>
              <w:right w:val="single" w:sz="4" w:space="0" w:color="4C4E53"/>
            </w:tcBorders>
            <w:shd w:val="clear" w:color="auto" w:fill="auto"/>
            <w:vAlign w:val="center"/>
            <w:hideMark/>
          </w:tcPr>
          <w:p w:rsidR="0092053F" w:rsidRPr="00963AC4" w:rsidRDefault="0092053F" w:rsidP="0092053F">
            <w:pPr>
              <w:keepNext/>
              <w:jc w:val="left"/>
              <w:rPr>
                <w:rFonts w:ascii="Verdana" w:hAnsi="Verdana"/>
                <w:color w:val="4C4E53"/>
                <w:sz w:val="16"/>
                <w:szCs w:val="16"/>
              </w:rPr>
            </w:pPr>
            <w:r w:rsidRPr="00963AC4">
              <w:rPr>
                <w:rFonts w:ascii="Verdana" w:hAnsi="Verdana"/>
                <w:color w:val="4C4E53"/>
                <w:sz w:val="16"/>
                <w:szCs w:val="16"/>
              </w:rPr>
              <w:t>Ebitda</w:t>
            </w:r>
          </w:p>
        </w:tc>
        <w:tc>
          <w:tcPr>
            <w:tcW w:w="1928" w:type="dxa"/>
            <w:tcBorders>
              <w:top w:val="single" w:sz="4" w:space="0" w:color="4C4E53"/>
              <w:left w:val="single" w:sz="4" w:space="0" w:color="4C4E53"/>
              <w:bottom w:val="single" w:sz="4" w:space="0" w:color="4C4E53"/>
              <w:right w:val="single" w:sz="4" w:space="0" w:color="4C4E53"/>
            </w:tcBorders>
            <w:vAlign w:val="center"/>
          </w:tcPr>
          <w:p w:rsidR="0092053F" w:rsidRPr="00963AC4" w:rsidRDefault="00A41A7A" w:rsidP="0092053F">
            <w:pPr>
              <w:keepNext/>
              <w:ind w:right="422"/>
              <w:jc w:val="right"/>
              <w:rPr>
                <w:rFonts w:ascii="Verdana" w:hAnsi="Verdana"/>
                <w:color w:val="4C4E53"/>
                <w:sz w:val="16"/>
                <w:szCs w:val="16"/>
              </w:rPr>
            </w:pPr>
            <w:r>
              <w:rPr>
                <w:rFonts w:ascii="Verdana" w:hAnsi="Verdana"/>
                <w:color w:val="4C4E53"/>
                <w:sz w:val="16"/>
                <w:szCs w:val="16"/>
              </w:rPr>
              <w:t>-80</w:t>
            </w:r>
          </w:p>
        </w:tc>
        <w:tc>
          <w:tcPr>
            <w:tcW w:w="1928" w:type="dxa"/>
            <w:tcBorders>
              <w:top w:val="single" w:sz="4" w:space="0" w:color="4C4E53"/>
              <w:left w:val="single" w:sz="4" w:space="0" w:color="4C4E53"/>
              <w:bottom w:val="single" w:sz="4" w:space="0" w:color="4C4E53"/>
              <w:right w:val="single" w:sz="4" w:space="0" w:color="4C4E53"/>
            </w:tcBorders>
            <w:vAlign w:val="center"/>
          </w:tcPr>
          <w:p w:rsidR="0092053F" w:rsidRPr="00963AC4" w:rsidRDefault="0092053F" w:rsidP="0092053F">
            <w:pPr>
              <w:keepNext/>
              <w:ind w:right="385"/>
              <w:jc w:val="right"/>
              <w:rPr>
                <w:rFonts w:ascii="Verdana" w:hAnsi="Verdana"/>
                <w:color w:val="4C4E53"/>
                <w:sz w:val="16"/>
                <w:szCs w:val="16"/>
              </w:rPr>
            </w:pPr>
            <w:r w:rsidRPr="00963AC4">
              <w:rPr>
                <w:rFonts w:ascii="Verdana" w:hAnsi="Verdana"/>
                <w:color w:val="4C4E53"/>
                <w:sz w:val="16"/>
                <w:szCs w:val="16"/>
              </w:rPr>
              <w:t>228</w:t>
            </w:r>
          </w:p>
        </w:tc>
        <w:tc>
          <w:tcPr>
            <w:tcW w:w="1928" w:type="dxa"/>
            <w:tcBorders>
              <w:top w:val="single" w:sz="4" w:space="0" w:color="4C4E53"/>
              <w:left w:val="single" w:sz="4" w:space="0" w:color="4C4E53"/>
              <w:bottom w:val="single" w:sz="4" w:space="0" w:color="4C4E53"/>
              <w:right w:val="single" w:sz="4" w:space="0" w:color="4C4E53"/>
            </w:tcBorders>
            <w:shd w:val="clear" w:color="auto" w:fill="auto"/>
            <w:vAlign w:val="center"/>
          </w:tcPr>
          <w:p w:rsidR="0092053F" w:rsidRPr="00963AC4" w:rsidRDefault="00A41A7A" w:rsidP="00A35959">
            <w:pPr>
              <w:pStyle w:val="Paragraphedeliste"/>
              <w:keepNext/>
              <w:ind w:left="0" w:right="491" w:firstLine="8"/>
              <w:jc w:val="right"/>
              <w:rPr>
                <w:rFonts w:ascii="Verdana" w:hAnsi="Verdana"/>
                <w:color w:val="4C4E53"/>
                <w:sz w:val="16"/>
                <w:szCs w:val="16"/>
              </w:rPr>
            </w:pPr>
            <w:r>
              <w:rPr>
                <w:rFonts w:ascii="Verdana" w:hAnsi="Verdana"/>
                <w:color w:val="4C4E53"/>
                <w:sz w:val="16"/>
                <w:szCs w:val="16"/>
              </w:rPr>
              <w:t>-135</w:t>
            </w:r>
            <w:r w:rsidR="003C4B7F">
              <w:rPr>
                <w:rFonts w:ascii="Verdana" w:hAnsi="Verdana"/>
                <w:color w:val="4C4E53"/>
                <w:sz w:val="16"/>
                <w:szCs w:val="16"/>
              </w:rPr>
              <w:t>,</w:t>
            </w:r>
            <w:r>
              <w:rPr>
                <w:rFonts w:ascii="Verdana" w:hAnsi="Verdana"/>
                <w:color w:val="4C4E53"/>
                <w:sz w:val="16"/>
                <w:szCs w:val="16"/>
              </w:rPr>
              <w:t>09</w:t>
            </w:r>
          </w:p>
        </w:tc>
      </w:tr>
      <w:tr w:rsidR="0092053F" w:rsidRPr="00963AC4" w:rsidTr="00ED2816">
        <w:trPr>
          <w:trHeight w:val="283"/>
        </w:trPr>
        <w:tc>
          <w:tcPr>
            <w:tcW w:w="3798" w:type="dxa"/>
            <w:tcBorders>
              <w:top w:val="single" w:sz="4" w:space="0" w:color="4C4E53"/>
              <w:left w:val="single" w:sz="4" w:space="0" w:color="4C4E53"/>
              <w:bottom w:val="single" w:sz="4" w:space="0" w:color="D51366"/>
              <w:right w:val="single" w:sz="4" w:space="0" w:color="4C4E53"/>
            </w:tcBorders>
            <w:shd w:val="clear" w:color="auto" w:fill="auto"/>
            <w:vAlign w:val="center"/>
            <w:hideMark/>
          </w:tcPr>
          <w:p w:rsidR="0092053F" w:rsidRPr="00963AC4" w:rsidRDefault="0092053F" w:rsidP="0092053F">
            <w:pPr>
              <w:keepNext/>
              <w:jc w:val="left"/>
              <w:rPr>
                <w:rFonts w:ascii="Verdana" w:hAnsi="Verdana"/>
                <w:color w:val="4C4E53"/>
                <w:sz w:val="16"/>
                <w:szCs w:val="16"/>
              </w:rPr>
            </w:pPr>
            <w:r w:rsidRPr="00963AC4">
              <w:rPr>
                <w:rFonts w:ascii="Verdana" w:hAnsi="Verdana"/>
                <w:color w:val="4C4E53"/>
                <w:sz w:val="16"/>
                <w:szCs w:val="16"/>
              </w:rPr>
              <w:t>Ebit</w:t>
            </w:r>
          </w:p>
        </w:tc>
        <w:tc>
          <w:tcPr>
            <w:tcW w:w="1928" w:type="dxa"/>
            <w:tcBorders>
              <w:top w:val="single" w:sz="4" w:space="0" w:color="4C4E53"/>
              <w:left w:val="single" w:sz="4" w:space="0" w:color="4C4E53"/>
              <w:bottom w:val="single" w:sz="4" w:space="0" w:color="D51366"/>
              <w:right w:val="single" w:sz="4" w:space="0" w:color="4C4E53"/>
            </w:tcBorders>
            <w:vAlign w:val="center"/>
          </w:tcPr>
          <w:p w:rsidR="0092053F" w:rsidRPr="00963AC4" w:rsidRDefault="00A41A7A" w:rsidP="0092053F">
            <w:pPr>
              <w:keepNext/>
              <w:ind w:right="422"/>
              <w:jc w:val="right"/>
              <w:rPr>
                <w:rFonts w:ascii="Verdana" w:hAnsi="Verdana"/>
                <w:color w:val="4C4E53"/>
                <w:sz w:val="16"/>
                <w:szCs w:val="16"/>
              </w:rPr>
            </w:pPr>
            <w:r>
              <w:rPr>
                <w:rFonts w:ascii="Verdana" w:hAnsi="Verdana"/>
                <w:color w:val="4C4E53"/>
                <w:sz w:val="16"/>
                <w:szCs w:val="16"/>
              </w:rPr>
              <w:t>-264</w:t>
            </w:r>
          </w:p>
        </w:tc>
        <w:tc>
          <w:tcPr>
            <w:tcW w:w="1928" w:type="dxa"/>
            <w:tcBorders>
              <w:top w:val="single" w:sz="4" w:space="0" w:color="4C4E53"/>
              <w:left w:val="single" w:sz="4" w:space="0" w:color="4C4E53"/>
              <w:bottom w:val="single" w:sz="4" w:space="0" w:color="D51366"/>
              <w:right w:val="single" w:sz="4" w:space="0" w:color="4C4E53"/>
            </w:tcBorders>
            <w:vAlign w:val="center"/>
          </w:tcPr>
          <w:p w:rsidR="0092053F" w:rsidRPr="00963AC4" w:rsidRDefault="0092053F" w:rsidP="0092053F">
            <w:pPr>
              <w:keepNext/>
              <w:ind w:right="385"/>
              <w:jc w:val="right"/>
              <w:rPr>
                <w:rFonts w:ascii="Verdana" w:hAnsi="Verdana"/>
                <w:color w:val="4C4E53"/>
                <w:sz w:val="16"/>
                <w:szCs w:val="16"/>
              </w:rPr>
            </w:pPr>
            <w:r w:rsidRPr="00963AC4">
              <w:rPr>
                <w:rFonts w:ascii="Verdana" w:hAnsi="Verdana"/>
                <w:color w:val="4C4E53"/>
                <w:sz w:val="16"/>
                <w:szCs w:val="16"/>
              </w:rPr>
              <w:t>40</w:t>
            </w:r>
          </w:p>
        </w:tc>
        <w:tc>
          <w:tcPr>
            <w:tcW w:w="1928" w:type="dxa"/>
            <w:tcBorders>
              <w:top w:val="single" w:sz="4" w:space="0" w:color="4C4E53"/>
              <w:left w:val="single" w:sz="4" w:space="0" w:color="4C4E53"/>
              <w:bottom w:val="single" w:sz="4" w:space="0" w:color="D51366"/>
              <w:right w:val="single" w:sz="4" w:space="0" w:color="4C4E53"/>
            </w:tcBorders>
            <w:shd w:val="clear" w:color="auto" w:fill="auto"/>
            <w:vAlign w:val="center"/>
          </w:tcPr>
          <w:p w:rsidR="0092053F" w:rsidRPr="00963AC4" w:rsidRDefault="00A41A7A" w:rsidP="0092053F">
            <w:pPr>
              <w:keepNext/>
              <w:ind w:right="491"/>
              <w:jc w:val="right"/>
              <w:rPr>
                <w:rFonts w:ascii="Verdana" w:hAnsi="Verdana"/>
                <w:color w:val="4C4E53"/>
                <w:sz w:val="16"/>
                <w:szCs w:val="16"/>
              </w:rPr>
            </w:pPr>
            <w:r>
              <w:rPr>
                <w:rFonts w:ascii="Verdana" w:hAnsi="Verdana"/>
                <w:color w:val="4C4E53"/>
                <w:sz w:val="16"/>
                <w:szCs w:val="16"/>
              </w:rPr>
              <w:t>-760</w:t>
            </w:r>
            <w:r w:rsidR="003C4B7F">
              <w:rPr>
                <w:rFonts w:ascii="Verdana" w:hAnsi="Verdana"/>
                <w:color w:val="4C4E53"/>
                <w:sz w:val="16"/>
                <w:szCs w:val="16"/>
              </w:rPr>
              <w:t>,</w:t>
            </w:r>
            <w:r>
              <w:rPr>
                <w:rFonts w:ascii="Verdana" w:hAnsi="Verdana"/>
                <w:color w:val="4C4E53"/>
                <w:sz w:val="16"/>
                <w:szCs w:val="16"/>
              </w:rPr>
              <w:t>00</w:t>
            </w:r>
          </w:p>
        </w:tc>
      </w:tr>
      <w:tr w:rsidR="0092053F" w:rsidRPr="00963AC4" w:rsidTr="00ED2816">
        <w:trPr>
          <w:trHeight w:val="283"/>
        </w:trPr>
        <w:tc>
          <w:tcPr>
            <w:tcW w:w="3798" w:type="dxa"/>
            <w:tcBorders>
              <w:top w:val="single" w:sz="4" w:space="0" w:color="D51366"/>
              <w:left w:val="single" w:sz="4" w:space="0" w:color="D51366"/>
              <w:bottom w:val="single" w:sz="4" w:space="0" w:color="D51366"/>
              <w:right w:val="single" w:sz="4" w:space="0" w:color="D51366"/>
            </w:tcBorders>
            <w:shd w:val="clear" w:color="auto" w:fill="auto"/>
            <w:vAlign w:val="center"/>
            <w:hideMark/>
          </w:tcPr>
          <w:p w:rsidR="0092053F" w:rsidRPr="00963AC4" w:rsidRDefault="0092053F" w:rsidP="0092053F">
            <w:pPr>
              <w:keepNext/>
              <w:jc w:val="left"/>
              <w:rPr>
                <w:rFonts w:ascii="Verdana" w:hAnsi="Verdana"/>
                <w:color w:val="D51366"/>
                <w:sz w:val="16"/>
                <w:szCs w:val="16"/>
              </w:rPr>
            </w:pPr>
            <w:r w:rsidRPr="00963AC4">
              <w:rPr>
                <w:rFonts w:ascii="Verdana" w:hAnsi="Verdana"/>
                <w:color w:val="D51366"/>
                <w:sz w:val="16"/>
                <w:szCs w:val="16"/>
              </w:rPr>
              <w:t>Résultat net</w:t>
            </w:r>
          </w:p>
        </w:tc>
        <w:tc>
          <w:tcPr>
            <w:tcW w:w="1928" w:type="dxa"/>
            <w:tcBorders>
              <w:top w:val="single" w:sz="4" w:space="0" w:color="D51366"/>
              <w:left w:val="single" w:sz="4" w:space="0" w:color="D51366"/>
              <w:bottom w:val="single" w:sz="4" w:space="0" w:color="D51366"/>
              <w:right w:val="single" w:sz="4" w:space="0" w:color="D51366"/>
            </w:tcBorders>
            <w:vAlign w:val="center"/>
          </w:tcPr>
          <w:p w:rsidR="0092053F" w:rsidRPr="00963AC4" w:rsidRDefault="00A41A7A" w:rsidP="0092053F">
            <w:pPr>
              <w:keepNext/>
              <w:ind w:right="422"/>
              <w:jc w:val="right"/>
              <w:rPr>
                <w:rFonts w:ascii="Verdana" w:hAnsi="Verdana"/>
                <w:color w:val="D51366"/>
                <w:sz w:val="16"/>
                <w:szCs w:val="16"/>
              </w:rPr>
            </w:pPr>
            <w:r>
              <w:rPr>
                <w:rFonts w:ascii="Verdana" w:hAnsi="Verdana"/>
                <w:color w:val="D51366"/>
                <w:sz w:val="16"/>
                <w:szCs w:val="16"/>
              </w:rPr>
              <w:t>-230</w:t>
            </w:r>
          </w:p>
        </w:tc>
        <w:tc>
          <w:tcPr>
            <w:tcW w:w="1928" w:type="dxa"/>
            <w:tcBorders>
              <w:top w:val="single" w:sz="4" w:space="0" w:color="D51366"/>
              <w:left w:val="single" w:sz="4" w:space="0" w:color="D51366"/>
              <w:bottom w:val="single" w:sz="4" w:space="0" w:color="D51366"/>
              <w:right w:val="single" w:sz="4" w:space="0" w:color="D51366"/>
            </w:tcBorders>
            <w:vAlign w:val="center"/>
          </w:tcPr>
          <w:p w:rsidR="0092053F" w:rsidRPr="00963AC4" w:rsidRDefault="0092053F" w:rsidP="0092053F">
            <w:pPr>
              <w:keepNext/>
              <w:ind w:right="385"/>
              <w:jc w:val="right"/>
              <w:rPr>
                <w:rFonts w:ascii="Verdana" w:hAnsi="Verdana"/>
                <w:color w:val="D51366"/>
                <w:sz w:val="16"/>
                <w:szCs w:val="16"/>
              </w:rPr>
            </w:pPr>
            <w:r w:rsidRPr="00963AC4">
              <w:rPr>
                <w:rFonts w:ascii="Verdana" w:hAnsi="Verdana"/>
                <w:color w:val="D51366"/>
                <w:sz w:val="16"/>
                <w:szCs w:val="16"/>
              </w:rPr>
              <w:t>44</w:t>
            </w:r>
          </w:p>
        </w:tc>
        <w:tc>
          <w:tcPr>
            <w:tcW w:w="1928" w:type="dxa"/>
            <w:tcBorders>
              <w:top w:val="single" w:sz="4" w:space="0" w:color="D51366"/>
              <w:left w:val="single" w:sz="4" w:space="0" w:color="D51366"/>
              <w:bottom w:val="single" w:sz="4" w:space="0" w:color="D51366"/>
              <w:right w:val="single" w:sz="4" w:space="0" w:color="D51366"/>
            </w:tcBorders>
            <w:shd w:val="clear" w:color="auto" w:fill="auto"/>
            <w:vAlign w:val="center"/>
          </w:tcPr>
          <w:p w:rsidR="0092053F" w:rsidRPr="00963AC4" w:rsidRDefault="00A41A7A" w:rsidP="0092053F">
            <w:pPr>
              <w:keepNext/>
              <w:ind w:right="491"/>
              <w:jc w:val="right"/>
              <w:rPr>
                <w:rFonts w:ascii="Verdana" w:hAnsi="Verdana"/>
                <w:color w:val="D51366"/>
                <w:sz w:val="16"/>
                <w:szCs w:val="16"/>
              </w:rPr>
            </w:pPr>
            <w:r>
              <w:rPr>
                <w:rFonts w:ascii="Verdana" w:hAnsi="Verdana"/>
                <w:color w:val="D51366"/>
                <w:sz w:val="16"/>
                <w:szCs w:val="16"/>
              </w:rPr>
              <w:t>-622</w:t>
            </w:r>
            <w:r w:rsidR="003C4B7F">
              <w:rPr>
                <w:rFonts w:ascii="Verdana" w:hAnsi="Verdana"/>
                <w:color w:val="D51366"/>
                <w:sz w:val="16"/>
                <w:szCs w:val="16"/>
              </w:rPr>
              <w:t>,</w:t>
            </w:r>
            <w:r>
              <w:rPr>
                <w:rFonts w:ascii="Verdana" w:hAnsi="Verdana"/>
                <w:color w:val="D51366"/>
                <w:sz w:val="16"/>
                <w:szCs w:val="16"/>
              </w:rPr>
              <w:t>73</w:t>
            </w:r>
          </w:p>
        </w:tc>
      </w:tr>
    </w:tbl>
    <w:p w:rsidR="00AC65D7" w:rsidRPr="00224D17" w:rsidRDefault="00AC65D7" w:rsidP="00AC65D7">
      <w:pPr>
        <w:rPr>
          <w:rFonts w:ascii="Verdana" w:hAnsi="Verdana" w:cs="Arial"/>
          <w:color w:val="4C4E53"/>
          <w:sz w:val="20"/>
        </w:rPr>
      </w:pPr>
    </w:p>
    <w:p w:rsidR="00AC65D7" w:rsidRPr="00224D17" w:rsidRDefault="00AC65D7" w:rsidP="00AC65D7">
      <w:pPr>
        <w:rPr>
          <w:rFonts w:ascii="Verdana" w:hAnsi="Verdana" w:cs="Arial"/>
          <w:color w:val="4C4E53"/>
          <w:sz w:val="20"/>
        </w:rPr>
      </w:pPr>
      <w:r w:rsidRPr="00224D17">
        <w:rPr>
          <w:rFonts w:ascii="Verdana" w:hAnsi="Verdana" w:cs="Arial"/>
          <w:color w:val="4C4E53"/>
          <w:sz w:val="20"/>
        </w:rPr>
        <w:t>Le chiffre d'affaires</w:t>
      </w:r>
      <w:r w:rsidR="0000700E" w:rsidRPr="00224D17">
        <w:rPr>
          <w:rFonts w:ascii="Verdana" w:hAnsi="Verdana" w:cs="Arial"/>
          <w:color w:val="4C4E53"/>
          <w:sz w:val="20"/>
        </w:rPr>
        <w:t xml:space="preserve"> au 30 juin 201</w:t>
      </w:r>
      <w:r w:rsidR="007A2243">
        <w:rPr>
          <w:rFonts w:ascii="Verdana" w:hAnsi="Verdana" w:cs="Arial"/>
          <w:color w:val="4C4E53"/>
          <w:sz w:val="20"/>
        </w:rPr>
        <w:t>5</w:t>
      </w:r>
      <w:r w:rsidR="0000700E" w:rsidRPr="00224D17">
        <w:rPr>
          <w:rFonts w:ascii="Verdana" w:hAnsi="Verdana" w:cs="Arial"/>
          <w:color w:val="4C4E53"/>
          <w:sz w:val="20"/>
        </w:rPr>
        <w:t xml:space="preserve"> s'élève à </w:t>
      </w:r>
      <w:r w:rsidR="00A41A7A">
        <w:rPr>
          <w:rFonts w:ascii="Verdana" w:hAnsi="Verdana" w:cs="Arial"/>
          <w:color w:val="4C4E53"/>
          <w:sz w:val="20"/>
        </w:rPr>
        <w:t>1 806 </w:t>
      </w:r>
      <w:r w:rsidR="0000700E" w:rsidRPr="00224D17">
        <w:rPr>
          <w:rFonts w:ascii="Verdana" w:hAnsi="Verdana"/>
          <w:color w:val="4C4E53"/>
          <w:sz w:val="20"/>
        </w:rPr>
        <w:t xml:space="preserve">K€ contre </w:t>
      </w:r>
      <w:r w:rsidR="007A2243">
        <w:rPr>
          <w:rFonts w:ascii="Verdana" w:hAnsi="Verdana" w:cs="Arial"/>
          <w:color w:val="4C4E53"/>
          <w:sz w:val="20"/>
        </w:rPr>
        <w:t>1 946 </w:t>
      </w:r>
      <w:r w:rsidR="0000700E" w:rsidRPr="00224D17">
        <w:rPr>
          <w:rFonts w:ascii="Verdana" w:hAnsi="Verdana"/>
          <w:color w:val="4C4E53"/>
          <w:sz w:val="20"/>
        </w:rPr>
        <w:t>K€</w:t>
      </w:r>
      <w:r w:rsidRPr="00224D17">
        <w:rPr>
          <w:rFonts w:ascii="Verdana" w:hAnsi="Verdana" w:cs="Arial"/>
          <w:color w:val="4C4E53"/>
          <w:sz w:val="20"/>
        </w:rPr>
        <w:t xml:space="preserve"> au 30 jui</w:t>
      </w:r>
      <w:r w:rsidR="000A6AC1">
        <w:rPr>
          <w:rFonts w:ascii="Verdana" w:hAnsi="Verdana" w:cs="Arial"/>
          <w:color w:val="4C4E53"/>
          <w:sz w:val="20"/>
        </w:rPr>
        <w:t>n 201</w:t>
      </w:r>
      <w:r w:rsidR="007A2243">
        <w:rPr>
          <w:rFonts w:ascii="Verdana" w:hAnsi="Verdana" w:cs="Arial"/>
          <w:color w:val="4C4E53"/>
          <w:sz w:val="20"/>
        </w:rPr>
        <w:t>4</w:t>
      </w:r>
      <w:r w:rsidRPr="00224D17">
        <w:rPr>
          <w:rFonts w:ascii="Verdana" w:hAnsi="Verdana" w:cs="Arial"/>
          <w:color w:val="4C4E53"/>
          <w:sz w:val="20"/>
        </w:rPr>
        <w:t>.</w:t>
      </w:r>
    </w:p>
    <w:p w:rsidR="00AC65D7" w:rsidRPr="00224D17" w:rsidRDefault="00AC65D7" w:rsidP="00AC65D7">
      <w:pPr>
        <w:rPr>
          <w:rFonts w:ascii="Verdana" w:hAnsi="Verdana" w:cs="Arial"/>
          <w:color w:val="4C4E53"/>
          <w:sz w:val="20"/>
        </w:rPr>
      </w:pPr>
    </w:p>
    <w:p w:rsidR="00AC65D7" w:rsidRPr="00224D17" w:rsidRDefault="00AC65D7" w:rsidP="00AC65D7">
      <w:pPr>
        <w:rPr>
          <w:rFonts w:ascii="Verdana" w:hAnsi="Verdana" w:cs="Arial"/>
          <w:color w:val="4C4E53"/>
          <w:sz w:val="20"/>
        </w:rPr>
      </w:pPr>
      <w:r w:rsidRPr="00224D17">
        <w:rPr>
          <w:rFonts w:ascii="Verdana" w:hAnsi="Verdana" w:cs="Arial"/>
          <w:color w:val="4C4E53"/>
          <w:sz w:val="20"/>
        </w:rPr>
        <w:t xml:space="preserve">L'Ebitda est </w:t>
      </w:r>
      <w:r w:rsidR="00A41A7A">
        <w:rPr>
          <w:rFonts w:ascii="Verdana" w:hAnsi="Verdana" w:cs="Arial"/>
          <w:color w:val="4C4E53"/>
          <w:sz w:val="20"/>
        </w:rPr>
        <w:t>néga</w:t>
      </w:r>
      <w:r w:rsidR="00A41A7A" w:rsidRPr="00224D17">
        <w:rPr>
          <w:rFonts w:ascii="Verdana" w:hAnsi="Verdana" w:cs="Arial"/>
          <w:color w:val="4C4E53"/>
          <w:sz w:val="20"/>
        </w:rPr>
        <w:t xml:space="preserve">tif </w:t>
      </w:r>
      <w:r w:rsidRPr="00224D17">
        <w:rPr>
          <w:rFonts w:ascii="Verdana" w:hAnsi="Verdana" w:cs="Arial"/>
          <w:color w:val="4C4E53"/>
          <w:sz w:val="20"/>
        </w:rPr>
        <w:t>de</w:t>
      </w:r>
      <w:r w:rsidR="007578DA" w:rsidRPr="00224D17">
        <w:rPr>
          <w:rFonts w:ascii="Verdana" w:hAnsi="Verdana" w:cs="Arial"/>
          <w:color w:val="4C4E53"/>
          <w:sz w:val="20"/>
        </w:rPr>
        <w:t xml:space="preserve"> </w:t>
      </w:r>
      <w:r w:rsidR="00A41A7A">
        <w:rPr>
          <w:rFonts w:ascii="Verdana" w:hAnsi="Verdana" w:cs="Arial"/>
          <w:color w:val="4C4E53"/>
          <w:sz w:val="20"/>
        </w:rPr>
        <w:t>80 </w:t>
      </w:r>
      <w:r w:rsidR="007A2243">
        <w:rPr>
          <w:rFonts w:ascii="Verdana" w:hAnsi="Verdana"/>
          <w:color w:val="4C4E53"/>
          <w:sz w:val="20"/>
        </w:rPr>
        <w:t>K€ au 30 juin 2015</w:t>
      </w:r>
      <w:r w:rsidR="007578DA" w:rsidRPr="00224D17">
        <w:rPr>
          <w:rFonts w:ascii="Verdana" w:hAnsi="Verdana"/>
          <w:color w:val="4C4E53"/>
          <w:sz w:val="20"/>
        </w:rPr>
        <w:t xml:space="preserve"> contre</w:t>
      </w:r>
      <w:r w:rsidRPr="00224D17">
        <w:rPr>
          <w:rFonts w:ascii="Verdana" w:hAnsi="Verdana" w:cs="Arial"/>
          <w:color w:val="4C4E53"/>
          <w:sz w:val="20"/>
        </w:rPr>
        <w:t xml:space="preserve"> </w:t>
      </w:r>
      <w:r w:rsidR="00A41A7A">
        <w:rPr>
          <w:rFonts w:ascii="Verdana" w:hAnsi="Verdana" w:cs="Arial"/>
          <w:color w:val="4C4E53"/>
          <w:sz w:val="20"/>
        </w:rPr>
        <w:t xml:space="preserve">un Ebitda positif de </w:t>
      </w:r>
      <w:r w:rsidR="007A2243">
        <w:rPr>
          <w:rFonts w:ascii="Verdana" w:hAnsi="Verdana" w:cs="Arial"/>
          <w:color w:val="4C4E53"/>
          <w:sz w:val="20"/>
        </w:rPr>
        <w:t>228 </w:t>
      </w:r>
      <w:r w:rsidRPr="00224D17">
        <w:rPr>
          <w:rFonts w:ascii="Verdana" w:hAnsi="Verdana" w:cs="Arial"/>
          <w:color w:val="4C4E53"/>
          <w:sz w:val="20"/>
        </w:rPr>
        <w:t>K€</w:t>
      </w:r>
      <w:r w:rsidR="007578DA" w:rsidRPr="00224D17">
        <w:rPr>
          <w:rFonts w:ascii="Verdana" w:hAnsi="Verdana" w:cs="Arial"/>
          <w:color w:val="4C4E53"/>
          <w:sz w:val="20"/>
        </w:rPr>
        <w:t xml:space="preserve"> pour le 1</w:t>
      </w:r>
      <w:r w:rsidR="007578DA" w:rsidRPr="00224D17">
        <w:rPr>
          <w:rFonts w:ascii="Verdana" w:hAnsi="Verdana" w:cs="Arial"/>
          <w:color w:val="4C4E53"/>
          <w:sz w:val="20"/>
          <w:vertAlign w:val="superscript"/>
        </w:rPr>
        <w:t>er</w:t>
      </w:r>
      <w:r w:rsidR="00A35959">
        <w:rPr>
          <w:rFonts w:ascii="Verdana" w:hAnsi="Verdana" w:cs="Arial"/>
          <w:color w:val="4C4E53"/>
          <w:sz w:val="20"/>
        </w:rPr>
        <w:t> </w:t>
      </w:r>
      <w:r w:rsidR="000A6AC1">
        <w:rPr>
          <w:rFonts w:ascii="Verdana" w:hAnsi="Verdana" w:cs="Arial"/>
          <w:color w:val="4C4E53"/>
          <w:sz w:val="20"/>
        </w:rPr>
        <w:t>semestre 201</w:t>
      </w:r>
      <w:r w:rsidR="007A2243">
        <w:rPr>
          <w:rFonts w:ascii="Verdana" w:hAnsi="Verdana" w:cs="Arial"/>
          <w:color w:val="4C4E53"/>
          <w:sz w:val="20"/>
        </w:rPr>
        <w:t>4</w:t>
      </w:r>
      <w:r w:rsidRPr="00224D17">
        <w:rPr>
          <w:rFonts w:ascii="Verdana" w:hAnsi="Verdana" w:cs="Arial"/>
          <w:color w:val="4C4E53"/>
          <w:sz w:val="20"/>
        </w:rPr>
        <w:t xml:space="preserve">. </w:t>
      </w:r>
      <w:r w:rsidR="008D2B2E">
        <w:rPr>
          <w:rFonts w:ascii="Verdana" w:hAnsi="Verdana" w:cs="Arial"/>
          <w:color w:val="4C4E53"/>
          <w:sz w:val="20"/>
        </w:rPr>
        <w:t>La baisse d’activité sur le 1</w:t>
      </w:r>
      <w:r w:rsidR="008D2B2E" w:rsidRPr="00203D59">
        <w:rPr>
          <w:rFonts w:ascii="Verdana" w:hAnsi="Verdana" w:cs="Arial"/>
          <w:color w:val="4C4E53"/>
          <w:sz w:val="20"/>
          <w:vertAlign w:val="superscript"/>
        </w:rPr>
        <w:t>er</w:t>
      </w:r>
      <w:r w:rsidR="008D2B2E">
        <w:rPr>
          <w:rFonts w:ascii="Verdana" w:hAnsi="Verdana" w:cs="Arial"/>
          <w:color w:val="4C4E53"/>
          <w:sz w:val="20"/>
        </w:rPr>
        <w:t xml:space="preserve"> semestre a pénalisé la profitabilité de l’entreprise. </w:t>
      </w:r>
    </w:p>
    <w:p w:rsidR="00AC65D7" w:rsidRPr="00224D17" w:rsidRDefault="00AC65D7" w:rsidP="00AC65D7">
      <w:pPr>
        <w:rPr>
          <w:rFonts w:ascii="Verdana" w:hAnsi="Verdana" w:cs="Arial"/>
          <w:color w:val="4C4E53"/>
          <w:sz w:val="20"/>
        </w:rPr>
      </w:pPr>
    </w:p>
    <w:p w:rsidR="00AC65D7" w:rsidRPr="00224D17" w:rsidRDefault="00AC65D7" w:rsidP="00AC65D7">
      <w:pPr>
        <w:rPr>
          <w:rFonts w:ascii="Verdana" w:hAnsi="Verdana" w:cs="Arial"/>
          <w:color w:val="4C4E53"/>
          <w:sz w:val="20"/>
        </w:rPr>
      </w:pPr>
      <w:r w:rsidRPr="00224D17">
        <w:rPr>
          <w:rFonts w:ascii="Verdana" w:hAnsi="Verdana" w:cs="Arial"/>
          <w:color w:val="4C4E53"/>
          <w:sz w:val="20"/>
        </w:rPr>
        <w:t>L'Ebit du 1</w:t>
      </w:r>
      <w:r w:rsidRPr="00224D17">
        <w:rPr>
          <w:rFonts w:ascii="Verdana" w:hAnsi="Verdana" w:cs="Arial"/>
          <w:color w:val="4C4E53"/>
          <w:sz w:val="20"/>
          <w:vertAlign w:val="superscript"/>
        </w:rPr>
        <w:t>er</w:t>
      </w:r>
      <w:r w:rsidRPr="00224D17">
        <w:rPr>
          <w:rFonts w:ascii="Verdana" w:hAnsi="Verdana" w:cs="Arial"/>
          <w:color w:val="4C4E53"/>
          <w:sz w:val="20"/>
        </w:rPr>
        <w:t xml:space="preserve"> semestre 201</w:t>
      </w:r>
      <w:r w:rsidR="000A6AC1">
        <w:rPr>
          <w:rFonts w:ascii="Verdana" w:hAnsi="Verdana" w:cs="Arial"/>
          <w:color w:val="4C4E53"/>
          <w:sz w:val="20"/>
        </w:rPr>
        <w:t>4</w:t>
      </w:r>
      <w:r w:rsidRPr="00224D17">
        <w:rPr>
          <w:rFonts w:ascii="Verdana" w:hAnsi="Verdana" w:cs="Arial"/>
          <w:color w:val="4C4E53"/>
          <w:sz w:val="20"/>
        </w:rPr>
        <w:t xml:space="preserve"> est </w:t>
      </w:r>
      <w:r w:rsidR="00A41A7A">
        <w:rPr>
          <w:rFonts w:ascii="Verdana" w:hAnsi="Verdana" w:cs="Arial"/>
          <w:color w:val="4C4E53"/>
          <w:sz w:val="20"/>
        </w:rPr>
        <w:t>néga</w:t>
      </w:r>
      <w:r w:rsidR="00A41A7A" w:rsidRPr="00224D17">
        <w:rPr>
          <w:rFonts w:ascii="Verdana" w:hAnsi="Verdana" w:cs="Arial"/>
          <w:color w:val="4C4E53"/>
          <w:sz w:val="20"/>
        </w:rPr>
        <w:t xml:space="preserve">tif </w:t>
      </w:r>
      <w:r w:rsidR="007578DA" w:rsidRPr="00224D17">
        <w:rPr>
          <w:rFonts w:ascii="Verdana" w:hAnsi="Verdana" w:cs="Arial"/>
          <w:color w:val="4C4E53"/>
          <w:sz w:val="20"/>
        </w:rPr>
        <w:t xml:space="preserve">de </w:t>
      </w:r>
      <w:r w:rsidR="00A41A7A">
        <w:rPr>
          <w:rFonts w:ascii="Verdana" w:hAnsi="Verdana" w:cs="Arial"/>
          <w:color w:val="4C4E53"/>
          <w:sz w:val="20"/>
        </w:rPr>
        <w:t>264 </w:t>
      </w:r>
      <w:r w:rsidR="007578DA" w:rsidRPr="00224D17">
        <w:rPr>
          <w:rFonts w:ascii="Verdana" w:hAnsi="Verdana"/>
          <w:color w:val="4C4E53"/>
          <w:sz w:val="20"/>
        </w:rPr>
        <w:t>K€ contre</w:t>
      </w:r>
      <w:r w:rsidRPr="00224D17">
        <w:rPr>
          <w:rFonts w:ascii="Verdana" w:hAnsi="Verdana" w:cs="Arial"/>
          <w:color w:val="4C4E53"/>
          <w:sz w:val="20"/>
        </w:rPr>
        <w:t xml:space="preserve"> </w:t>
      </w:r>
      <w:r w:rsidR="00A41A7A">
        <w:rPr>
          <w:rFonts w:ascii="Verdana" w:hAnsi="Verdana" w:cs="Arial"/>
          <w:color w:val="4C4E53"/>
          <w:sz w:val="20"/>
        </w:rPr>
        <w:t xml:space="preserve">un Ebit positif de </w:t>
      </w:r>
      <w:r w:rsidR="007A2243">
        <w:rPr>
          <w:rFonts w:ascii="Verdana" w:hAnsi="Verdana" w:cs="Arial"/>
          <w:color w:val="4C4E53"/>
          <w:sz w:val="20"/>
        </w:rPr>
        <w:t>40 </w:t>
      </w:r>
      <w:r w:rsidRPr="00224D17">
        <w:rPr>
          <w:rFonts w:ascii="Verdana" w:hAnsi="Verdana" w:cs="Arial"/>
          <w:color w:val="4C4E53"/>
          <w:sz w:val="20"/>
        </w:rPr>
        <w:t>K€</w:t>
      </w:r>
      <w:r w:rsidR="000A6AC1">
        <w:rPr>
          <w:rFonts w:ascii="Verdana" w:hAnsi="Verdana" w:cs="Arial"/>
          <w:color w:val="4C4E53"/>
          <w:sz w:val="20"/>
        </w:rPr>
        <w:t xml:space="preserve"> au 30 juin 201</w:t>
      </w:r>
      <w:r w:rsidR="007A2243">
        <w:rPr>
          <w:rFonts w:ascii="Verdana" w:hAnsi="Verdana" w:cs="Arial"/>
          <w:color w:val="4C4E53"/>
          <w:sz w:val="20"/>
        </w:rPr>
        <w:t>4</w:t>
      </w:r>
      <w:r w:rsidRPr="00224D17">
        <w:rPr>
          <w:rFonts w:ascii="Verdana" w:hAnsi="Verdana" w:cs="Arial"/>
          <w:color w:val="4C4E53"/>
          <w:sz w:val="20"/>
        </w:rPr>
        <w:t>.</w:t>
      </w:r>
    </w:p>
    <w:p w:rsidR="00AC65D7" w:rsidRPr="00224D17" w:rsidRDefault="00AC65D7" w:rsidP="00AC65D7">
      <w:pPr>
        <w:rPr>
          <w:rFonts w:ascii="Verdana" w:hAnsi="Verdana" w:cs="Arial"/>
          <w:color w:val="4C4E53"/>
          <w:sz w:val="20"/>
        </w:rPr>
      </w:pPr>
    </w:p>
    <w:p w:rsidR="00E22100" w:rsidRPr="00224D17" w:rsidRDefault="00AC65D7" w:rsidP="00AC65D7">
      <w:pPr>
        <w:rPr>
          <w:rFonts w:ascii="Verdana" w:hAnsi="Verdana" w:cs="Arial"/>
          <w:color w:val="4C4E53"/>
          <w:sz w:val="20"/>
        </w:rPr>
      </w:pPr>
      <w:r w:rsidRPr="00224D17">
        <w:rPr>
          <w:rFonts w:ascii="Verdana" w:hAnsi="Verdana" w:cs="Arial"/>
          <w:color w:val="4C4E53"/>
          <w:sz w:val="20"/>
        </w:rPr>
        <w:t>Le résultat net</w:t>
      </w:r>
      <w:r w:rsidR="007A2243">
        <w:rPr>
          <w:rFonts w:ascii="Verdana" w:hAnsi="Verdana" w:cs="Arial"/>
          <w:color w:val="4C4E53"/>
          <w:sz w:val="20"/>
        </w:rPr>
        <w:t xml:space="preserve"> au 30 juin 2015</w:t>
      </w:r>
      <w:r w:rsidRPr="00224D17">
        <w:rPr>
          <w:rFonts w:ascii="Verdana" w:hAnsi="Verdana" w:cs="Arial"/>
          <w:color w:val="4C4E53"/>
          <w:sz w:val="20"/>
        </w:rPr>
        <w:t xml:space="preserve"> est </w:t>
      </w:r>
      <w:r w:rsidR="00A41A7A">
        <w:rPr>
          <w:rFonts w:ascii="Verdana" w:hAnsi="Verdana" w:cs="Arial"/>
          <w:color w:val="4C4E53"/>
          <w:sz w:val="20"/>
        </w:rPr>
        <w:t>néga</w:t>
      </w:r>
      <w:r w:rsidR="00A41A7A" w:rsidRPr="00224D17">
        <w:rPr>
          <w:rFonts w:ascii="Verdana" w:hAnsi="Verdana" w:cs="Arial"/>
          <w:color w:val="4C4E53"/>
          <w:sz w:val="20"/>
        </w:rPr>
        <w:t xml:space="preserve">tif </w:t>
      </w:r>
      <w:r w:rsidRPr="00224D17">
        <w:rPr>
          <w:rFonts w:ascii="Verdana" w:hAnsi="Verdana" w:cs="Arial"/>
          <w:color w:val="4C4E53"/>
          <w:sz w:val="20"/>
        </w:rPr>
        <w:t>de</w:t>
      </w:r>
      <w:r w:rsidR="007578DA" w:rsidRPr="00224D17">
        <w:rPr>
          <w:rFonts w:ascii="Verdana" w:hAnsi="Verdana" w:cs="Arial"/>
          <w:color w:val="4C4E53"/>
          <w:sz w:val="20"/>
        </w:rPr>
        <w:t xml:space="preserve"> </w:t>
      </w:r>
      <w:r w:rsidR="00A41A7A">
        <w:rPr>
          <w:rFonts w:ascii="Verdana" w:hAnsi="Verdana" w:cs="Arial"/>
          <w:color w:val="4C4E53"/>
          <w:sz w:val="20"/>
        </w:rPr>
        <w:t>230 </w:t>
      </w:r>
      <w:r w:rsidR="007578DA" w:rsidRPr="00224D17">
        <w:rPr>
          <w:rFonts w:ascii="Verdana" w:hAnsi="Verdana"/>
          <w:color w:val="4C4E53"/>
          <w:sz w:val="20"/>
        </w:rPr>
        <w:t>K€ contre</w:t>
      </w:r>
      <w:r w:rsidRPr="00224D17">
        <w:rPr>
          <w:rFonts w:ascii="Verdana" w:hAnsi="Verdana" w:cs="Arial"/>
          <w:color w:val="4C4E53"/>
          <w:sz w:val="20"/>
        </w:rPr>
        <w:t xml:space="preserve"> </w:t>
      </w:r>
      <w:r w:rsidR="00A41A7A">
        <w:rPr>
          <w:rFonts w:ascii="Verdana" w:hAnsi="Verdana" w:cs="Arial"/>
          <w:color w:val="4C4E53"/>
          <w:sz w:val="20"/>
        </w:rPr>
        <w:t xml:space="preserve">un résultat net positif de </w:t>
      </w:r>
      <w:r w:rsidR="007A2243">
        <w:rPr>
          <w:rFonts w:ascii="Verdana" w:hAnsi="Verdana" w:cs="Arial"/>
          <w:color w:val="4C4E53"/>
          <w:sz w:val="20"/>
        </w:rPr>
        <w:t>4</w:t>
      </w:r>
      <w:r w:rsidR="000A6AC1">
        <w:rPr>
          <w:rFonts w:ascii="Verdana" w:hAnsi="Verdana" w:cs="Arial"/>
          <w:color w:val="4C4E53"/>
          <w:sz w:val="20"/>
        </w:rPr>
        <w:t xml:space="preserve">4 </w:t>
      </w:r>
      <w:r w:rsidRPr="00224D17">
        <w:rPr>
          <w:rFonts w:ascii="Verdana" w:hAnsi="Verdana" w:cs="Arial"/>
          <w:color w:val="4C4E53"/>
          <w:sz w:val="20"/>
        </w:rPr>
        <w:t>K€</w:t>
      </w:r>
      <w:r w:rsidR="007578DA" w:rsidRPr="00224D17">
        <w:rPr>
          <w:rFonts w:ascii="Verdana" w:hAnsi="Verdana" w:cs="Arial"/>
          <w:color w:val="4C4E53"/>
          <w:sz w:val="20"/>
        </w:rPr>
        <w:t xml:space="preserve"> au 30 juin 201</w:t>
      </w:r>
      <w:r w:rsidR="007A2243">
        <w:rPr>
          <w:rFonts w:ascii="Verdana" w:hAnsi="Verdana" w:cs="Arial"/>
          <w:color w:val="4C4E53"/>
          <w:sz w:val="20"/>
        </w:rPr>
        <w:t>4</w:t>
      </w:r>
      <w:r w:rsidRPr="00224D17">
        <w:rPr>
          <w:rFonts w:ascii="Verdana" w:hAnsi="Verdana" w:cs="Arial"/>
          <w:color w:val="4C4E53"/>
          <w:sz w:val="20"/>
        </w:rPr>
        <w:t>.</w:t>
      </w:r>
    </w:p>
    <w:p w:rsidR="00AC65D7" w:rsidRPr="00224D17" w:rsidRDefault="00AC65D7" w:rsidP="00AC65D7">
      <w:pPr>
        <w:rPr>
          <w:rFonts w:ascii="Verdana" w:hAnsi="Verdana" w:cs="Arial"/>
          <w:color w:val="4C4E53"/>
          <w:sz w:val="20"/>
        </w:rPr>
      </w:pPr>
    </w:p>
    <w:p w:rsidR="001B644E" w:rsidRPr="00DC778F" w:rsidRDefault="001B644E" w:rsidP="001B644E">
      <w:pPr>
        <w:keepNext/>
        <w:ind w:left="1418"/>
        <w:rPr>
          <w:rFonts w:ascii="Verdana" w:hAnsi="Verdana" w:cs="Arial"/>
          <w:b/>
          <w:color w:val="D51366"/>
          <w:sz w:val="22"/>
        </w:rPr>
      </w:pPr>
      <w:r w:rsidRPr="00DC778F">
        <w:rPr>
          <w:rFonts w:ascii="Verdana" w:hAnsi="Verdana" w:cs="Arial"/>
          <w:b/>
          <w:color w:val="D51366"/>
          <w:sz w:val="22"/>
        </w:rPr>
        <w:t>3.2.</w:t>
      </w:r>
      <w:r w:rsidR="007A2243">
        <w:rPr>
          <w:rFonts w:ascii="Verdana" w:hAnsi="Verdana" w:cs="Arial"/>
          <w:b/>
          <w:color w:val="D51366"/>
          <w:sz w:val="22"/>
        </w:rPr>
        <w:t>5</w:t>
      </w:r>
      <w:r w:rsidRPr="00DC778F">
        <w:rPr>
          <w:rFonts w:ascii="Verdana" w:hAnsi="Verdana" w:cs="Arial"/>
          <w:b/>
          <w:color w:val="D51366"/>
          <w:sz w:val="22"/>
        </w:rPr>
        <w:t xml:space="preserve"> </w:t>
      </w:r>
      <w:r w:rsidR="00003A35" w:rsidRPr="00DC778F">
        <w:rPr>
          <w:rFonts w:ascii="Verdana" w:hAnsi="Verdana"/>
          <w:color w:val="D51366"/>
        </w:rPr>
        <w:tab/>
      </w:r>
      <w:r w:rsidRPr="00DC778F">
        <w:rPr>
          <w:rFonts w:ascii="Verdana" w:hAnsi="Verdana" w:cs="Arial"/>
          <w:b/>
          <w:color w:val="D51366"/>
          <w:sz w:val="22"/>
        </w:rPr>
        <w:t>G2J</w:t>
      </w:r>
      <w:r w:rsidR="00160AC7" w:rsidRPr="00DC778F">
        <w:rPr>
          <w:rFonts w:ascii="Verdana" w:hAnsi="Verdana" w:cs="Arial"/>
          <w:b/>
          <w:color w:val="D51366"/>
          <w:sz w:val="22"/>
        </w:rPr>
        <w:t xml:space="preserve"> Asia Pacific</w:t>
      </w:r>
    </w:p>
    <w:p w:rsidR="001B644E" w:rsidRPr="00224D17" w:rsidRDefault="001B644E" w:rsidP="001B644E">
      <w:pPr>
        <w:rPr>
          <w:rFonts w:ascii="Verdana" w:hAnsi="Verdana" w:cs="Arial"/>
          <w:color w:val="4C4E53"/>
          <w:sz w:val="20"/>
        </w:rPr>
      </w:pPr>
    </w:p>
    <w:p w:rsidR="001B644E" w:rsidRPr="00224D17" w:rsidRDefault="00160AC7" w:rsidP="001B644E">
      <w:pPr>
        <w:rPr>
          <w:rFonts w:ascii="Verdana" w:hAnsi="Verdana" w:cs="Arial"/>
          <w:color w:val="4C4E53"/>
          <w:sz w:val="20"/>
        </w:rPr>
      </w:pPr>
      <w:r w:rsidRPr="00224D17">
        <w:rPr>
          <w:rFonts w:ascii="Verdana" w:hAnsi="Verdana" w:cs="Arial"/>
          <w:color w:val="4C4E53"/>
          <w:sz w:val="20"/>
        </w:rPr>
        <w:t xml:space="preserve">G2J Asia Pacific est filiale à 100 % de G2J.Com. Elle est établie à Shanghai. </w:t>
      </w:r>
    </w:p>
    <w:p w:rsidR="00E36A74" w:rsidRPr="00224D17" w:rsidRDefault="00E36A74" w:rsidP="00E36A74">
      <w:pPr>
        <w:rPr>
          <w:rFonts w:ascii="Verdana" w:hAnsi="Verdana" w:cs="Arial"/>
          <w:color w:val="4C4E53"/>
          <w:sz w:val="20"/>
        </w:rPr>
      </w:pPr>
    </w:p>
    <w:tbl>
      <w:tblPr>
        <w:tblW w:w="9582" w:type="dxa"/>
        <w:tblInd w:w="-5" w:type="dxa"/>
        <w:tblLook w:val="04A0" w:firstRow="1" w:lastRow="0" w:firstColumn="1" w:lastColumn="0" w:noHBand="0" w:noVBand="1"/>
      </w:tblPr>
      <w:tblGrid>
        <w:gridCol w:w="3798"/>
        <w:gridCol w:w="1928"/>
        <w:gridCol w:w="1928"/>
        <w:gridCol w:w="1928"/>
      </w:tblGrid>
      <w:tr w:rsidR="007A2243" w:rsidRPr="00963AC4" w:rsidTr="00ED2816">
        <w:trPr>
          <w:trHeight w:val="283"/>
        </w:trPr>
        <w:tc>
          <w:tcPr>
            <w:tcW w:w="3798" w:type="dxa"/>
            <w:tcBorders>
              <w:top w:val="single" w:sz="4" w:space="0" w:color="D51366"/>
              <w:left w:val="single" w:sz="4" w:space="0" w:color="D51366"/>
              <w:bottom w:val="single" w:sz="4" w:space="0" w:color="D51366"/>
              <w:right w:val="single" w:sz="4" w:space="0" w:color="D51366"/>
            </w:tcBorders>
            <w:shd w:val="clear" w:color="auto" w:fill="auto"/>
            <w:vAlign w:val="center"/>
            <w:hideMark/>
          </w:tcPr>
          <w:p w:rsidR="007A2243" w:rsidRPr="00963AC4" w:rsidRDefault="007A2243" w:rsidP="007A2243">
            <w:pPr>
              <w:keepNext/>
              <w:jc w:val="left"/>
              <w:rPr>
                <w:rFonts w:ascii="Verdana" w:hAnsi="Verdana"/>
                <w:b/>
                <w:color w:val="D51366"/>
                <w:sz w:val="16"/>
                <w:szCs w:val="16"/>
              </w:rPr>
            </w:pPr>
            <w:r w:rsidRPr="00963AC4">
              <w:rPr>
                <w:rFonts w:ascii="Verdana" w:hAnsi="Verdana"/>
                <w:b/>
                <w:color w:val="D51366"/>
                <w:sz w:val="16"/>
                <w:szCs w:val="16"/>
              </w:rPr>
              <w:t>G2J Asia Pacific (K€)</w:t>
            </w:r>
          </w:p>
        </w:tc>
        <w:tc>
          <w:tcPr>
            <w:tcW w:w="1928" w:type="dxa"/>
            <w:tcBorders>
              <w:top w:val="single" w:sz="4" w:space="0" w:color="D51366"/>
              <w:left w:val="single" w:sz="4" w:space="0" w:color="D51366"/>
              <w:bottom w:val="single" w:sz="4" w:space="0" w:color="D51366"/>
              <w:right w:val="single" w:sz="4" w:space="0" w:color="D51366"/>
            </w:tcBorders>
            <w:vAlign w:val="center"/>
          </w:tcPr>
          <w:p w:rsidR="007A2243" w:rsidRPr="00963AC4" w:rsidRDefault="007A2243" w:rsidP="007A2243">
            <w:pPr>
              <w:keepNext/>
              <w:jc w:val="center"/>
              <w:rPr>
                <w:rFonts w:ascii="Verdana" w:hAnsi="Verdana"/>
                <w:b/>
                <w:color w:val="D51366"/>
                <w:sz w:val="16"/>
                <w:szCs w:val="16"/>
              </w:rPr>
            </w:pPr>
            <w:r w:rsidRPr="00963AC4">
              <w:rPr>
                <w:rFonts w:ascii="Verdana" w:hAnsi="Verdana"/>
                <w:b/>
                <w:color w:val="D51366"/>
                <w:sz w:val="16"/>
                <w:szCs w:val="16"/>
              </w:rPr>
              <w:t>30/06/2015</w:t>
            </w:r>
          </w:p>
        </w:tc>
        <w:tc>
          <w:tcPr>
            <w:tcW w:w="1928" w:type="dxa"/>
            <w:tcBorders>
              <w:top w:val="single" w:sz="4" w:space="0" w:color="D51366"/>
              <w:left w:val="single" w:sz="4" w:space="0" w:color="D51366"/>
              <w:bottom w:val="single" w:sz="4" w:space="0" w:color="D51366"/>
              <w:right w:val="single" w:sz="4" w:space="0" w:color="D51366"/>
            </w:tcBorders>
            <w:vAlign w:val="center"/>
          </w:tcPr>
          <w:p w:rsidR="007A2243" w:rsidRPr="00963AC4" w:rsidRDefault="007A2243" w:rsidP="007A2243">
            <w:pPr>
              <w:keepNext/>
              <w:jc w:val="center"/>
              <w:rPr>
                <w:rFonts w:ascii="Verdana" w:hAnsi="Verdana"/>
                <w:b/>
                <w:color w:val="D51366"/>
                <w:sz w:val="16"/>
                <w:szCs w:val="16"/>
              </w:rPr>
            </w:pPr>
            <w:r w:rsidRPr="00963AC4">
              <w:rPr>
                <w:rFonts w:ascii="Verdana" w:hAnsi="Verdana"/>
                <w:b/>
                <w:color w:val="D51366"/>
                <w:sz w:val="16"/>
                <w:szCs w:val="16"/>
              </w:rPr>
              <w:t>30/06/2014</w:t>
            </w:r>
          </w:p>
        </w:tc>
        <w:tc>
          <w:tcPr>
            <w:tcW w:w="1928" w:type="dxa"/>
            <w:tcBorders>
              <w:top w:val="single" w:sz="4" w:space="0" w:color="D51366"/>
              <w:left w:val="single" w:sz="4" w:space="0" w:color="D51366"/>
              <w:bottom w:val="single" w:sz="4" w:space="0" w:color="D51366"/>
              <w:right w:val="single" w:sz="4" w:space="0" w:color="D51366"/>
            </w:tcBorders>
            <w:shd w:val="clear" w:color="auto" w:fill="auto"/>
            <w:vAlign w:val="center"/>
            <w:hideMark/>
          </w:tcPr>
          <w:p w:rsidR="007A2243" w:rsidRPr="00963AC4" w:rsidRDefault="007A2243" w:rsidP="007A2243">
            <w:pPr>
              <w:keepNext/>
              <w:jc w:val="center"/>
              <w:rPr>
                <w:rFonts w:ascii="Verdana" w:hAnsi="Verdana"/>
                <w:b/>
                <w:color w:val="D51366"/>
                <w:sz w:val="16"/>
                <w:szCs w:val="16"/>
              </w:rPr>
            </w:pPr>
            <w:r w:rsidRPr="00963AC4">
              <w:rPr>
                <w:rFonts w:ascii="Verdana" w:hAnsi="Verdana"/>
                <w:b/>
                <w:color w:val="D51366"/>
                <w:sz w:val="16"/>
                <w:szCs w:val="16"/>
              </w:rPr>
              <w:t>Evolution (%)</w:t>
            </w:r>
          </w:p>
        </w:tc>
      </w:tr>
      <w:tr w:rsidR="007A2243" w:rsidRPr="00963AC4" w:rsidTr="00ED2816">
        <w:trPr>
          <w:trHeight w:val="283"/>
        </w:trPr>
        <w:tc>
          <w:tcPr>
            <w:tcW w:w="3798" w:type="dxa"/>
            <w:tcBorders>
              <w:top w:val="single" w:sz="4" w:space="0" w:color="D51366"/>
              <w:left w:val="single" w:sz="4" w:space="0" w:color="4C4E53"/>
              <w:bottom w:val="single" w:sz="4" w:space="0" w:color="4C4E53"/>
              <w:right w:val="single" w:sz="4" w:space="0" w:color="4C4E53"/>
            </w:tcBorders>
            <w:shd w:val="clear" w:color="auto" w:fill="auto"/>
            <w:vAlign w:val="center"/>
            <w:hideMark/>
          </w:tcPr>
          <w:p w:rsidR="007A2243" w:rsidRPr="00963AC4" w:rsidRDefault="007A2243" w:rsidP="007A2243">
            <w:pPr>
              <w:keepNext/>
              <w:jc w:val="left"/>
              <w:rPr>
                <w:rFonts w:ascii="Verdana" w:hAnsi="Verdana"/>
                <w:color w:val="4C4E53"/>
                <w:sz w:val="16"/>
                <w:szCs w:val="16"/>
              </w:rPr>
            </w:pPr>
            <w:r w:rsidRPr="00963AC4">
              <w:rPr>
                <w:rFonts w:ascii="Verdana" w:hAnsi="Verdana"/>
                <w:color w:val="4C4E53"/>
                <w:sz w:val="16"/>
                <w:szCs w:val="16"/>
              </w:rPr>
              <w:t>Chiffre d'affaires net</w:t>
            </w:r>
          </w:p>
        </w:tc>
        <w:tc>
          <w:tcPr>
            <w:tcW w:w="1928" w:type="dxa"/>
            <w:tcBorders>
              <w:top w:val="single" w:sz="4" w:space="0" w:color="D51366"/>
              <w:left w:val="single" w:sz="4" w:space="0" w:color="4C4E53"/>
              <w:bottom w:val="single" w:sz="4" w:space="0" w:color="4C4E53"/>
              <w:right w:val="single" w:sz="4" w:space="0" w:color="4C4E53"/>
            </w:tcBorders>
            <w:vAlign w:val="center"/>
          </w:tcPr>
          <w:p w:rsidR="007A2243" w:rsidRPr="00963AC4" w:rsidRDefault="00F3785E" w:rsidP="007A2243">
            <w:pPr>
              <w:keepNext/>
              <w:ind w:right="422"/>
              <w:jc w:val="right"/>
              <w:rPr>
                <w:rFonts w:ascii="Verdana" w:hAnsi="Verdana"/>
                <w:color w:val="4C4E53"/>
                <w:sz w:val="16"/>
                <w:szCs w:val="16"/>
              </w:rPr>
            </w:pPr>
            <w:r>
              <w:rPr>
                <w:rFonts w:ascii="Verdana" w:hAnsi="Verdana"/>
                <w:color w:val="4C4E53"/>
                <w:sz w:val="16"/>
                <w:szCs w:val="16"/>
              </w:rPr>
              <w:t>39</w:t>
            </w:r>
          </w:p>
        </w:tc>
        <w:tc>
          <w:tcPr>
            <w:tcW w:w="1928" w:type="dxa"/>
            <w:tcBorders>
              <w:top w:val="single" w:sz="4" w:space="0" w:color="D51366"/>
              <w:left w:val="single" w:sz="4" w:space="0" w:color="4C4E53"/>
              <w:bottom w:val="single" w:sz="4" w:space="0" w:color="4C4E53"/>
              <w:right w:val="single" w:sz="4" w:space="0" w:color="4C4E53"/>
            </w:tcBorders>
            <w:vAlign w:val="center"/>
          </w:tcPr>
          <w:p w:rsidR="007A2243" w:rsidRPr="00963AC4" w:rsidRDefault="007A2243" w:rsidP="007A2243">
            <w:pPr>
              <w:keepNext/>
              <w:ind w:right="385"/>
              <w:jc w:val="right"/>
              <w:rPr>
                <w:rFonts w:ascii="Verdana" w:hAnsi="Verdana"/>
                <w:color w:val="4C4E53"/>
                <w:sz w:val="16"/>
                <w:szCs w:val="16"/>
              </w:rPr>
            </w:pPr>
            <w:r w:rsidRPr="00963AC4">
              <w:rPr>
                <w:rFonts w:ascii="Verdana" w:hAnsi="Verdana"/>
                <w:color w:val="4C4E53"/>
                <w:sz w:val="16"/>
                <w:szCs w:val="16"/>
              </w:rPr>
              <w:t>45</w:t>
            </w:r>
          </w:p>
        </w:tc>
        <w:tc>
          <w:tcPr>
            <w:tcW w:w="1928" w:type="dxa"/>
            <w:tcBorders>
              <w:top w:val="single" w:sz="4" w:space="0" w:color="D51366"/>
              <w:left w:val="single" w:sz="4" w:space="0" w:color="4C4E53"/>
              <w:bottom w:val="single" w:sz="4" w:space="0" w:color="4C4E53"/>
              <w:right w:val="single" w:sz="4" w:space="0" w:color="4C4E53"/>
            </w:tcBorders>
            <w:shd w:val="clear" w:color="auto" w:fill="auto"/>
            <w:vAlign w:val="center"/>
          </w:tcPr>
          <w:p w:rsidR="007A2243" w:rsidRPr="00963AC4" w:rsidRDefault="00F3785E" w:rsidP="00A35959">
            <w:pPr>
              <w:keepNext/>
              <w:ind w:right="491"/>
              <w:jc w:val="right"/>
              <w:rPr>
                <w:rFonts w:ascii="Verdana" w:hAnsi="Verdana"/>
                <w:color w:val="4C4E53"/>
                <w:sz w:val="16"/>
                <w:szCs w:val="16"/>
              </w:rPr>
            </w:pPr>
            <w:r>
              <w:rPr>
                <w:rFonts w:ascii="Verdana" w:hAnsi="Verdana"/>
                <w:color w:val="4C4E53"/>
                <w:sz w:val="16"/>
                <w:szCs w:val="16"/>
              </w:rPr>
              <w:t>-13,33</w:t>
            </w:r>
          </w:p>
        </w:tc>
      </w:tr>
      <w:tr w:rsidR="007A2243" w:rsidRPr="00963AC4" w:rsidTr="00ED2816">
        <w:trPr>
          <w:trHeight w:val="283"/>
        </w:trPr>
        <w:tc>
          <w:tcPr>
            <w:tcW w:w="3798" w:type="dxa"/>
            <w:tcBorders>
              <w:top w:val="single" w:sz="4" w:space="0" w:color="4C4E53"/>
              <w:left w:val="single" w:sz="4" w:space="0" w:color="4C4E53"/>
              <w:bottom w:val="single" w:sz="4" w:space="0" w:color="4C4E53"/>
              <w:right w:val="single" w:sz="4" w:space="0" w:color="4C4E53"/>
            </w:tcBorders>
            <w:shd w:val="clear" w:color="auto" w:fill="auto"/>
            <w:vAlign w:val="center"/>
            <w:hideMark/>
          </w:tcPr>
          <w:p w:rsidR="007A2243" w:rsidRPr="00963AC4" w:rsidRDefault="007A2243" w:rsidP="007A2243">
            <w:pPr>
              <w:keepNext/>
              <w:jc w:val="left"/>
              <w:rPr>
                <w:rFonts w:ascii="Verdana" w:hAnsi="Verdana"/>
                <w:color w:val="4C4E53"/>
                <w:sz w:val="16"/>
                <w:szCs w:val="16"/>
              </w:rPr>
            </w:pPr>
            <w:r w:rsidRPr="00963AC4">
              <w:rPr>
                <w:rFonts w:ascii="Verdana" w:hAnsi="Verdana"/>
                <w:color w:val="4C4E53"/>
                <w:sz w:val="16"/>
                <w:szCs w:val="16"/>
              </w:rPr>
              <w:t>Ebitda</w:t>
            </w:r>
          </w:p>
        </w:tc>
        <w:tc>
          <w:tcPr>
            <w:tcW w:w="1928" w:type="dxa"/>
            <w:tcBorders>
              <w:top w:val="single" w:sz="4" w:space="0" w:color="4C4E53"/>
              <w:left w:val="single" w:sz="4" w:space="0" w:color="4C4E53"/>
              <w:bottom w:val="single" w:sz="4" w:space="0" w:color="4C4E53"/>
              <w:right w:val="single" w:sz="4" w:space="0" w:color="4C4E53"/>
            </w:tcBorders>
            <w:vAlign w:val="center"/>
          </w:tcPr>
          <w:p w:rsidR="007A2243" w:rsidRPr="00963AC4" w:rsidRDefault="00F3785E" w:rsidP="007A2243">
            <w:pPr>
              <w:keepNext/>
              <w:ind w:right="422"/>
              <w:jc w:val="right"/>
              <w:rPr>
                <w:rFonts w:ascii="Verdana" w:hAnsi="Verdana"/>
                <w:color w:val="4C4E53"/>
                <w:sz w:val="16"/>
                <w:szCs w:val="16"/>
              </w:rPr>
            </w:pPr>
            <w:r>
              <w:rPr>
                <w:rFonts w:ascii="Verdana" w:hAnsi="Verdana"/>
                <w:color w:val="4C4E53"/>
                <w:sz w:val="16"/>
                <w:szCs w:val="16"/>
              </w:rPr>
              <w:t>-38</w:t>
            </w:r>
          </w:p>
        </w:tc>
        <w:tc>
          <w:tcPr>
            <w:tcW w:w="1928" w:type="dxa"/>
            <w:tcBorders>
              <w:top w:val="single" w:sz="4" w:space="0" w:color="4C4E53"/>
              <w:left w:val="single" w:sz="4" w:space="0" w:color="4C4E53"/>
              <w:bottom w:val="single" w:sz="4" w:space="0" w:color="4C4E53"/>
              <w:right w:val="single" w:sz="4" w:space="0" w:color="4C4E53"/>
            </w:tcBorders>
            <w:vAlign w:val="center"/>
          </w:tcPr>
          <w:p w:rsidR="007A2243" w:rsidRPr="00963AC4" w:rsidRDefault="007A2243" w:rsidP="007A2243">
            <w:pPr>
              <w:keepNext/>
              <w:ind w:right="385"/>
              <w:jc w:val="right"/>
              <w:rPr>
                <w:rFonts w:ascii="Verdana" w:hAnsi="Verdana"/>
                <w:color w:val="4C4E53"/>
                <w:sz w:val="16"/>
                <w:szCs w:val="16"/>
              </w:rPr>
            </w:pPr>
            <w:r w:rsidRPr="00963AC4">
              <w:rPr>
                <w:rFonts w:ascii="Verdana" w:hAnsi="Verdana"/>
                <w:color w:val="4C4E53"/>
                <w:sz w:val="16"/>
                <w:szCs w:val="16"/>
              </w:rPr>
              <w:t>-29</w:t>
            </w:r>
          </w:p>
        </w:tc>
        <w:tc>
          <w:tcPr>
            <w:tcW w:w="1928" w:type="dxa"/>
            <w:tcBorders>
              <w:top w:val="single" w:sz="4" w:space="0" w:color="4C4E53"/>
              <w:left w:val="single" w:sz="4" w:space="0" w:color="4C4E53"/>
              <w:bottom w:val="single" w:sz="4" w:space="0" w:color="4C4E53"/>
              <w:right w:val="single" w:sz="4" w:space="0" w:color="4C4E53"/>
            </w:tcBorders>
            <w:shd w:val="clear" w:color="auto" w:fill="auto"/>
            <w:vAlign w:val="center"/>
          </w:tcPr>
          <w:p w:rsidR="007A2243" w:rsidRPr="00963AC4" w:rsidRDefault="000E5E9E" w:rsidP="00A35959">
            <w:pPr>
              <w:pStyle w:val="Paragraphedeliste"/>
              <w:keepNext/>
              <w:ind w:left="0" w:right="491"/>
              <w:jc w:val="right"/>
              <w:rPr>
                <w:rFonts w:ascii="Verdana" w:hAnsi="Verdana"/>
                <w:color w:val="4C4E53"/>
                <w:sz w:val="16"/>
                <w:szCs w:val="16"/>
              </w:rPr>
            </w:pPr>
            <w:r>
              <w:rPr>
                <w:rFonts w:ascii="Verdana" w:hAnsi="Verdana"/>
                <w:color w:val="4C4E53"/>
                <w:sz w:val="16"/>
                <w:szCs w:val="16"/>
              </w:rPr>
              <w:t>-</w:t>
            </w:r>
            <w:r w:rsidR="00F3785E">
              <w:rPr>
                <w:rFonts w:ascii="Verdana" w:hAnsi="Verdana"/>
                <w:color w:val="4C4E53"/>
                <w:sz w:val="16"/>
                <w:szCs w:val="16"/>
              </w:rPr>
              <w:t>31,03</w:t>
            </w:r>
          </w:p>
        </w:tc>
      </w:tr>
      <w:tr w:rsidR="007A2243" w:rsidRPr="00963AC4" w:rsidTr="00ED2816">
        <w:trPr>
          <w:trHeight w:val="283"/>
        </w:trPr>
        <w:tc>
          <w:tcPr>
            <w:tcW w:w="3798" w:type="dxa"/>
            <w:tcBorders>
              <w:top w:val="single" w:sz="4" w:space="0" w:color="4C4E53"/>
              <w:left w:val="single" w:sz="4" w:space="0" w:color="4C4E53"/>
              <w:bottom w:val="single" w:sz="4" w:space="0" w:color="D51366"/>
              <w:right w:val="single" w:sz="4" w:space="0" w:color="4C4E53"/>
            </w:tcBorders>
            <w:shd w:val="clear" w:color="auto" w:fill="auto"/>
            <w:vAlign w:val="center"/>
            <w:hideMark/>
          </w:tcPr>
          <w:p w:rsidR="007A2243" w:rsidRPr="00963AC4" w:rsidRDefault="007A2243" w:rsidP="007A2243">
            <w:pPr>
              <w:keepNext/>
              <w:jc w:val="left"/>
              <w:rPr>
                <w:rFonts w:ascii="Verdana" w:hAnsi="Verdana"/>
                <w:color w:val="4C4E53"/>
                <w:sz w:val="16"/>
                <w:szCs w:val="16"/>
              </w:rPr>
            </w:pPr>
            <w:r w:rsidRPr="00963AC4">
              <w:rPr>
                <w:rFonts w:ascii="Verdana" w:hAnsi="Verdana"/>
                <w:color w:val="4C4E53"/>
                <w:sz w:val="16"/>
                <w:szCs w:val="16"/>
              </w:rPr>
              <w:t>Ebit</w:t>
            </w:r>
          </w:p>
        </w:tc>
        <w:tc>
          <w:tcPr>
            <w:tcW w:w="1928" w:type="dxa"/>
            <w:tcBorders>
              <w:top w:val="single" w:sz="4" w:space="0" w:color="4C4E53"/>
              <w:left w:val="single" w:sz="4" w:space="0" w:color="4C4E53"/>
              <w:bottom w:val="single" w:sz="4" w:space="0" w:color="D51366"/>
              <w:right w:val="single" w:sz="4" w:space="0" w:color="4C4E53"/>
            </w:tcBorders>
            <w:vAlign w:val="center"/>
          </w:tcPr>
          <w:p w:rsidR="007A2243" w:rsidRPr="00963AC4" w:rsidRDefault="00F3785E" w:rsidP="007A2243">
            <w:pPr>
              <w:keepNext/>
              <w:ind w:right="422"/>
              <w:jc w:val="right"/>
              <w:rPr>
                <w:rFonts w:ascii="Verdana" w:hAnsi="Verdana"/>
                <w:color w:val="4C4E53"/>
                <w:sz w:val="16"/>
                <w:szCs w:val="16"/>
              </w:rPr>
            </w:pPr>
            <w:r>
              <w:rPr>
                <w:rFonts w:ascii="Verdana" w:hAnsi="Verdana"/>
                <w:color w:val="4C4E53"/>
                <w:sz w:val="16"/>
                <w:szCs w:val="16"/>
              </w:rPr>
              <w:t>-38</w:t>
            </w:r>
          </w:p>
        </w:tc>
        <w:tc>
          <w:tcPr>
            <w:tcW w:w="1928" w:type="dxa"/>
            <w:tcBorders>
              <w:top w:val="single" w:sz="4" w:space="0" w:color="4C4E53"/>
              <w:left w:val="single" w:sz="4" w:space="0" w:color="4C4E53"/>
              <w:bottom w:val="single" w:sz="4" w:space="0" w:color="D51366"/>
              <w:right w:val="single" w:sz="4" w:space="0" w:color="4C4E53"/>
            </w:tcBorders>
            <w:vAlign w:val="center"/>
          </w:tcPr>
          <w:p w:rsidR="007A2243" w:rsidRPr="00963AC4" w:rsidRDefault="007A2243" w:rsidP="007A2243">
            <w:pPr>
              <w:keepNext/>
              <w:ind w:right="385"/>
              <w:jc w:val="right"/>
              <w:rPr>
                <w:rFonts w:ascii="Verdana" w:hAnsi="Verdana"/>
                <w:color w:val="4C4E53"/>
                <w:sz w:val="16"/>
                <w:szCs w:val="16"/>
              </w:rPr>
            </w:pPr>
            <w:r w:rsidRPr="00963AC4">
              <w:rPr>
                <w:rFonts w:ascii="Verdana" w:hAnsi="Verdana"/>
                <w:color w:val="4C4E53"/>
                <w:sz w:val="16"/>
                <w:szCs w:val="16"/>
              </w:rPr>
              <w:t>-30</w:t>
            </w:r>
          </w:p>
        </w:tc>
        <w:tc>
          <w:tcPr>
            <w:tcW w:w="1928" w:type="dxa"/>
            <w:tcBorders>
              <w:top w:val="single" w:sz="4" w:space="0" w:color="4C4E53"/>
              <w:left w:val="single" w:sz="4" w:space="0" w:color="4C4E53"/>
              <w:bottom w:val="single" w:sz="4" w:space="0" w:color="D51366"/>
              <w:right w:val="single" w:sz="4" w:space="0" w:color="4C4E53"/>
            </w:tcBorders>
            <w:shd w:val="clear" w:color="auto" w:fill="auto"/>
            <w:vAlign w:val="center"/>
          </w:tcPr>
          <w:p w:rsidR="007A2243" w:rsidRPr="00963AC4" w:rsidRDefault="000E5E9E" w:rsidP="00A35959">
            <w:pPr>
              <w:keepNext/>
              <w:ind w:right="491"/>
              <w:jc w:val="right"/>
              <w:rPr>
                <w:rFonts w:ascii="Verdana" w:hAnsi="Verdana"/>
                <w:color w:val="4C4E53"/>
                <w:sz w:val="16"/>
                <w:szCs w:val="16"/>
              </w:rPr>
            </w:pPr>
            <w:r>
              <w:rPr>
                <w:rFonts w:ascii="Verdana" w:hAnsi="Verdana"/>
                <w:color w:val="4C4E53"/>
                <w:sz w:val="16"/>
                <w:szCs w:val="16"/>
              </w:rPr>
              <w:t>-</w:t>
            </w:r>
            <w:r w:rsidR="00F3785E">
              <w:rPr>
                <w:rFonts w:ascii="Verdana" w:hAnsi="Verdana"/>
                <w:color w:val="4C4E53"/>
                <w:sz w:val="16"/>
                <w:szCs w:val="16"/>
              </w:rPr>
              <w:t>26,67</w:t>
            </w:r>
          </w:p>
        </w:tc>
      </w:tr>
      <w:tr w:rsidR="007A2243" w:rsidRPr="00963AC4" w:rsidTr="00ED2816">
        <w:trPr>
          <w:trHeight w:val="283"/>
        </w:trPr>
        <w:tc>
          <w:tcPr>
            <w:tcW w:w="3798" w:type="dxa"/>
            <w:tcBorders>
              <w:top w:val="single" w:sz="4" w:space="0" w:color="D51366"/>
              <w:left w:val="single" w:sz="4" w:space="0" w:color="D51366"/>
              <w:bottom w:val="single" w:sz="4" w:space="0" w:color="D51366"/>
              <w:right w:val="single" w:sz="4" w:space="0" w:color="D51366"/>
            </w:tcBorders>
            <w:shd w:val="clear" w:color="auto" w:fill="auto"/>
            <w:vAlign w:val="center"/>
            <w:hideMark/>
          </w:tcPr>
          <w:p w:rsidR="007A2243" w:rsidRPr="00963AC4" w:rsidRDefault="007A2243" w:rsidP="007A2243">
            <w:pPr>
              <w:keepNext/>
              <w:jc w:val="left"/>
              <w:rPr>
                <w:rFonts w:ascii="Verdana" w:hAnsi="Verdana"/>
                <w:color w:val="D51366"/>
                <w:sz w:val="16"/>
                <w:szCs w:val="16"/>
              </w:rPr>
            </w:pPr>
            <w:r w:rsidRPr="00963AC4">
              <w:rPr>
                <w:rFonts w:ascii="Verdana" w:hAnsi="Verdana"/>
                <w:color w:val="D51366"/>
                <w:sz w:val="16"/>
                <w:szCs w:val="16"/>
              </w:rPr>
              <w:t>Résultat net</w:t>
            </w:r>
          </w:p>
        </w:tc>
        <w:tc>
          <w:tcPr>
            <w:tcW w:w="1928" w:type="dxa"/>
            <w:tcBorders>
              <w:top w:val="single" w:sz="4" w:space="0" w:color="D51366"/>
              <w:left w:val="single" w:sz="4" w:space="0" w:color="D51366"/>
              <w:bottom w:val="single" w:sz="4" w:space="0" w:color="D51366"/>
              <w:right w:val="single" w:sz="4" w:space="0" w:color="D51366"/>
            </w:tcBorders>
            <w:vAlign w:val="center"/>
          </w:tcPr>
          <w:p w:rsidR="007A2243" w:rsidRPr="00963AC4" w:rsidRDefault="00F3785E" w:rsidP="007A2243">
            <w:pPr>
              <w:keepNext/>
              <w:ind w:right="422"/>
              <w:jc w:val="right"/>
              <w:rPr>
                <w:rFonts w:ascii="Verdana" w:hAnsi="Verdana"/>
                <w:color w:val="D51366"/>
                <w:sz w:val="16"/>
                <w:szCs w:val="16"/>
              </w:rPr>
            </w:pPr>
            <w:r>
              <w:rPr>
                <w:rFonts w:ascii="Verdana" w:hAnsi="Verdana"/>
                <w:color w:val="D51366"/>
                <w:sz w:val="16"/>
                <w:szCs w:val="16"/>
              </w:rPr>
              <w:t>-39</w:t>
            </w:r>
          </w:p>
        </w:tc>
        <w:tc>
          <w:tcPr>
            <w:tcW w:w="1928" w:type="dxa"/>
            <w:tcBorders>
              <w:top w:val="single" w:sz="4" w:space="0" w:color="D51366"/>
              <w:left w:val="single" w:sz="4" w:space="0" w:color="D51366"/>
              <w:bottom w:val="single" w:sz="4" w:space="0" w:color="D51366"/>
              <w:right w:val="single" w:sz="4" w:space="0" w:color="D51366"/>
            </w:tcBorders>
            <w:vAlign w:val="center"/>
          </w:tcPr>
          <w:p w:rsidR="007A2243" w:rsidRPr="00963AC4" w:rsidRDefault="007A2243" w:rsidP="007A2243">
            <w:pPr>
              <w:keepNext/>
              <w:ind w:right="385"/>
              <w:jc w:val="right"/>
              <w:rPr>
                <w:rFonts w:ascii="Verdana" w:hAnsi="Verdana"/>
                <w:color w:val="D51366"/>
                <w:sz w:val="16"/>
                <w:szCs w:val="16"/>
              </w:rPr>
            </w:pPr>
            <w:r w:rsidRPr="00963AC4">
              <w:rPr>
                <w:rFonts w:ascii="Verdana" w:hAnsi="Verdana"/>
                <w:color w:val="D51366"/>
                <w:sz w:val="16"/>
                <w:szCs w:val="16"/>
              </w:rPr>
              <w:t>-30</w:t>
            </w:r>
          </w:p>
        </w:tc>
        <w:tc>
          <w:tcPr>
            <w:tcW w:w="1928" w:type="dxa"/>
            <w:tcBorders>
              <w:top w:val="single" w:sz="4" w:space="0" w:color="D51366"/>
              <w:left w:val="single" w:sz="4" w:space="0" w:color="D51366"/>
              <w:bottom w:val="single" w:sz="4" w:space="0" w:color="D51366"/>
              <w:right w:val="single" w:sz="4" w:space="0" w:color="D51366"/>
            </w:tcBorders>
            <w:shd w:val="clear" w:color="auto" w:fill="auto"/>
            <w:vAlign w:val="center"/>
          </w:tcPr>
          <w:p w:rsidR="007A2243" w:rsidRPr="00963AC4" w:rsidRDefault="000E5E9E" w:rsidP="00A35959">
            <w:pPr>
              <w:keepNext/>
              <w:ind w:right="491"/>
              <w:jc w:val="right"/>
              <w:rPr>
                <w:rFonts w:ascii="Verdana" w:hAnsi="Verdana"/>
                <w:color w:val="D51366"/>
                <w:sz w:val="16"/>
                <w:szCs w:val="16"/>
              </w:rPr>
            </w:pPr>
            <w:r>
              <w:rPr>
                <w:rFonts w:ascii="Verdana" w:hAnsi="Verdana"/>
                <w:color w:val="D51366"/>
                <w:sz w:val="16"/>
                <w:szCs w:val="16"/>
              </w:rPr>
              <w:t>-</w:t>
            </w:r>
            <w:r w:rsidR="00F3785E">
              <w:rPr>
                <w:rFonts w:ascii="Verdana" w:hAnsi="Verdana"/>
                <w:color w:val="D51366"/>
                <w:sz w:val="16"/>
                <w:szCs w:val="16"/>
              </w:rPr>
              <w:t>30,00</w:t>
            </w:r>
          </w:p>
        </w:tc>
      </w:tr>
    </w:tbl>
    <w:p w:rsidR="00160AC7" w:rsidRPr="00224D17" w:rsidRDefault="00160AC7" w:rsidP="00160AC7">
      <w:pPr>
        <w:ind w:left="284" w:hanging="284"/>
        <w:rPr>
          <w:rFonts w:ascii="Verdana" w:hAnsi="Verdana" w:cs="Arial"/>
          <w:color w:val="4C4E53"/>
          <w:sz w:val="20"/>
        </w:rPr>
      </w:pPr>
    </w:p>
    <w:p w:rsidR="007578DA" w:rsidRPr="00224D17" w:rsidRDefault="007578DA" w:rsidP="007578DA">
      <w:pPr>
        <w:rPr>
          <w:rFonts w:ascii="Verdana" w:hAnsi="Verdana" w:cs="Arial"/>
          <w:color w:val="4C4E53"/>
          <w:sz w:val="20"/>
        </w:rPr>
      </w:pPr>
      <w:r w:rsidRPr="00224D17">
        <w:rPr>
          <w:rFonts w:ascii="Verdana" w:hAnsi="Verdana" w:cs="Arial"/>
          <w:color w:val="4C4E53"/>
          <w:sz w:val="20"/>
        </w:rPr>
        <w:t>Le chiffre d'affaires au 30 juin 201</w:t>
      </w:r>
      <w:r w:rsidR="007A2243">
        <w:rPr>
          <w:rFonts w:ascii="Verdana" w:hAnsi="Verdana" w:cs="Arial"/>
          <w:color w:val="4C4E53"/>
          <w:sz w:val="20"/>
        </w:rPr>
        <w:t>5</w:t>
      </w:r>
      <w:r w:rsidRPr="00224D17">
        <w:rPr>
          <w:rFonts w:ascii="Verdana" w:hAnsi="Verdana" w:cs="Arial"/>
          <w:color w:val="4C4E53"/>
          <w:sz w:val="20"/>
        </w:rPr>
        <w:t xml:space="preserve"> s'élève à </w:t>
      </w:r>
      <w:r w:rsidR="00F3785E">
        <w:rPr>
          <w:rFonts w:ascii="Verdana" w:hAnsi="Verdana" w:cs="Arial"/>
          <w:color w:val="4C4E53"/>
          <w:sz w:val="20"/>
        </w:rPr>
        <w:t>39</w:t>
      </w:r>
      <w:r w:rsidR="00F3785E">
        <w:rPr>
          <w:rFonts w:ascii="Verdana" w:hAnsi="Verdana"/>
          <w:color w:val="4C4E53"/>
          <w:sz w:val="20"/>
        </w:rPr>
        <w:t> </w:t>
      </w:r>
      <w:r w:rsidR="00E36A74">
        <w:rPr>
          <w:rFonts w:ascii="Verdana" w:hAnsi="Verdana"/>
          <w:color w:val="4C4E53"/>
          <w:sz w:val="20"/>
        </w:rPr>
        <w:t xml:space="preserve">K€ contre </w:t>
      </w:r>
      <w:r w:rsidR="007A2243">
        <w:rPr>
          <w:rFonts w:ascii="Verdana" w:hAnsi="Verdana"/>
          <w:color w:val="4C4E53"/>
          <w:sz w:val="20"/>
        </w:rPr>
        <w:t>45</w:t>
      </w:r>
      <w:r w:rsidRPr="00224D17">
        <w:rPr>
          <w:rFonts w:ascii="Verdana" w:hAnsi="Verdana"/>
          <w:color w:val="4C4E53"/>
          <w:sz w:val="20"/>
        </w:rPr>
        <w:t> K€</w:t>
      </w:r>
      <w:r w:rsidR="00E36A74">
        <w:rPr>
          <w:rFonts w:ascii="Verdana" w:hAnsi="Verdana" w:cs="Arial"/>
          <w:color w:val="4C4E53"/>
          <w:sz w:val="20"/>
        </w:rPr>
        <w:t xml:space="preserve"> au 30 juin 201</w:t>
      </w:r>
      <w:r w:rsidR="007A2243">
        <w:rPr>
          <w:rFonts w:ascii="Verdana" w:hAnsi="Verdana" w:cs="Arial"/>
          <w:color w:val="4C4E53"/>
          <w:sz w:val="20"/>
        </w:rPr>
        <w:t>4</w:t>
      </w:r>
      <w:r w:rsidRPr="00224D17">
        <w:rPr>
          <w:rFonts w:ascii="Verdana" w:hAnsi="Verdana" w:cs="Arial"/>
          <w:color w:val="4C4E53"/>
          <w:sz w:val="20"/>
        </w:rPr>
        <w:t>.</w:t>
      </w:r>
    </w:p>
    <w:p w:rsidR="007578DA" w:rsidRPr="00224D17" w:rsidRDefault="007578DA" w:rsidP="007578DA">
      <w:pPr>
        <w:rPr>
          <w:rFonts w:ascii="Verdana" w:hAnsi="Verdana" w:cs="Arial"/>
          <w:color w:val="4C4E53"/>
          <w:sz w:val="20"/>
        </w:rPr>
      </w:pPr>
    </w:p>
    <w:p w:rsidR="007578DA" w:rsidRPr="00224D17" w:rsidRDefault="007578DA" w:rsidP="007578DA">
      <w:pPr>
        <w:rPr>
          <w:rFonts w:ascii="Verdana" w:hAnsi="Verdana" w:cs="Arial"/>
          <w:color w:val="4C4E53"/>
          <w:sz w:val="20"/>
        </w:rPr>
      </w:pPr>
      <w:r w:rsidRPr="00224D17">
        <w:rPr>
          <w:rFonts w:ascii="Verdana" w:hAnsi="Verdana" w:cs="Arial"/>
          <w:color w:val="4C4E53"/>
          <w:sz w:val="20"/>
        </w:rPr>
        <w:t xml:space="preserve">L'Ebitda est </w:t>
      </w:r>
      <w:r w:rsidR="00F3785E">
        <w:rPr>
          <w:rFonts w:ascii="Verdana" w:hAnsi="Verdana" w:cs="Arial"/>
          <w:color w:val="4C4E53"/>
          <w:sz w:val="20"/>
        </w:rPr>
        <w:t>négatif</w:t>
      </w:r>
      <w:r w:rsidR="00F3785E" w:rsidRPr="00224D17">
        <w:rPr>
          <w:rFonts w:ascii="Verdana" w:hAnsi="Verdana" w:cs="Arial"/>
          <w:color w:val="4C4E53"/>
          <w:sz w:val="20"/>
        </w:rPr>
        <w:t xml:space="preserve"> </w:t>
      </w:r>
      <w:r w:rsidRPr="00224D17">
        <w:rPr>
          <w:rFonts w:ascii="Verdana" w:hAnsi="Verdana" w:cs="Arial"/>
          <w:color w:val="4C4E53"/>
          <w:sz w:val="20"/>
        </w:rPr>
        <w:t>de</w:t>
      </w:r>
      <w:r w:rsidR="007A2243">
        <w:rPr>
          <w:rFonts w:ascii="Verdana" w:hAnsi="Verdana" w:cs="Arial"/>
          <w:color w:val="4C4E53"/>
          <w:sz w:val="20"/>
        </w:rPr>
        <w:t xml:space="preserve"> </w:t>
      </w:r>
      <w:r w:rsidR="00F3785E">
        <w:rPr>
          <w:rFonts w:ascii="Verdana" w:hAnsi="Verdana" w:cs="Arial"/>
          <w:color w:val="4C4E53"/>
          <w:sz w:val="20"/>
        </w:rPr>
        <w:t>38</w:t>
      </w:r>
      <w:r w:rsidR="00F3785E">
        <w:rPr>
          <w:rFonts w:ascii="Verdana" w:hAnsi="Verdana"/>
          <w:color w:val="4C4E53"/>
          <w:sz w:val="20"/>
        </w:rPr>
        <w:t> </w:t>
      </w:r>
      <w:r w:rsidR="00E36A74">
        <w:rPr>
          <w:rFonts w:ascii="Verdana" w:hAnsi="Verdana"/>
          <w:color w:val="4C4E53"/>
          <w:sz w:val="20"/>
        </w:rPr>
        <w:t>K€ au 30 juin 201</w:t>
      </w:r>
      <w:r w:rsidR="007A2243">
        <w:rPr>
          <w:rFonts w:ascii="Verdana" w:hAnsi="Verdana"/>
          <w:color w:val="4C4E53"/>
          <w:sz w:val="20"/>
        </w:rPr>
        <w:t>5</w:t>
      </w:r>
      <w:r w:rsidRPr="00224D17">
        <w:rPr>
          <w:rFonts w:ascii="Verdana" w:hAnsi="Verdana"/>
          <w:color w:val="4C4E53"/>
          <w:sz w:val="20"/>
        </w:rPr>
        <w:t xml:space="preserve"> contre</w:t>
      </w:r>
      <w:r w:rsidRPr="00224D17">
        <w:rPr>
          <w:rFonts w:ascii="Verdana" w:hAnsi="Verdana" w:cs="Arial"/>
          <w:color w:val="4C4E53"/>
          <w:sz w:val="20"/>
        </w:rPr>
        <w:t xml:space="preserve"> </w:t>
      </w:r>
      <w:r w:rsidR="007A2243">
        <w:rPr>
          <w:rFonts w:ascii="Verdana" w:hAnsi="Verdana" w:cs="Arial"/>
          <w:color w:val="4C4E53"/>
          <w:sz w:val="20"/>
        </w:rPr>
        <w:noBreakHyphen/>
        <w:t>29</w:t>
      </w:r>
      <w:r w:rsidRPr="00224D17">
        <w:rPr>
          <w:rFonts w:ascii="Verdana" w:hAnsi="Verdana" w:cs="Arial"/>
          <w:color w:val="4C4E53"/>
          <w:sz w:val="20"/>
        </w:rPr>
        <w:t xml:space="preserve"> K€ pour le 1</w:t>
      </w:r>
      <w:r w:rsidRPr="00224D17">
        <w:rPr>
          <w:rFonts w:ascii="Verdana" w:hAnsi="Verdana" w:cs="Arial"/>
          <w:color w:val="4C4E53"/>
          <w:sz w:val="20"/>
          <w:vertAlign w:val="superscript"/>
        </w:rPr>
        <w:t>er</w:t>
      </w:r>
      <w:r w:rsidR="00E36A74">
        <w:rPr>
          <w:rFonts w:ascii="Verdana" w:hAnsi="Verdana" w:cs="Arial"/>
          <w:color w:val="4C4E53"/>
          <w:sz w:val="20"/>
        </w:rPr>
        <w:t xml:space="preserve"> semestre 201</w:t>
      </w:r>
      <w:r w:rsidR="007A2243">
        <w:rPr>
          <w:rFonts w:ascii="Verdana" w:hAnsi="Verdana" w:cs="Arial"/>
          <w:color w:val="4C4E53"/>
          <w:sz w:val="20"/>
        </w:rPr>
        <w:t>4</w:t>
      </w:r>
      <w:r w:rsidRPr="00224D17">
        <w:rPr>
          <w:rFonts w:ascii="Verdana" w:hAnsi="Verdana" w:cs="Arial"/>
          <w:color w:val="4C4E53"/>
          <w:sz w:val="20"/>
        </w:rPr>
        <w:t xml:space="preserve">. </w:t>
      </w:r>
    </w:p>
    <w:p w:rsidR="007578DA" w:rsidRPr="00224D17" w:rsidRDefault="007578DA" w:rsidP="007578DA">
      <w:pPr>
        <w:rPr>
          <w:rFonts w:ascii="Verdana" w:hAnsi="Verdana" w:cs="Arial"/>
          <w:color w:val="4C4E53"/>
          <w:sz w:val="20"/>
        </w:rPr>
      </w:pPr>
    </w:p>
    <w:p w:rsidR="007578DA" w:rsidRPr="00224D17" w:rsidRDefault="007578DA" w:rsidP="007578DA">
      <w:pPr>
        <w:rPr>
          <w:rFonts w:ascii="Verdana" w:hAnsi="Verdana" w:cs="Arial"/>
          <w:color w:val="4C4E53"/>
          <w:sz w:val="20"/>
        </w:rPr>
      </w:pPr>
      <w:r w:rsidRPr="00224D17">
        <w:rPr>
          <w:rFonts w:ascii="Verdana" w:hAnsi="Verdana" w:cs="Arial"/>
          <w:color w:val="4C4E53"/>
          <w:sz w:val="20"/>
        </w:rPr>
        <w:t>L'Ebit du 1</w:t>
      </w:r>
      <w:r w:rsidRPr="00224D17">
        <w:rPr>
          <w:rFonts w:ascii="Verdana" w:hAnsi="Verdana" w:cs="Arial"/>
          <w:color w:val="4C4E53"/>
          <w:sz w:val="20"/>
          <w:vertAlign w:val="superscript"/>
        </w:rPr>
        <w:t>er</w:t>
      </w:r>
      <w:r w:rsidR="00E36A74">
        <w:rPr>
          <w:rFonts w:ascii="Verdana" w:hAnsi="Verdana" w:cs="Arial"/>
          <w:color w:val="4C4E53"/>
          <w:sz w:val="20"/>
        </w:rPr>
        <w:t xml:space="preserve"> semestre 2014</w:t>
      </w:r>
      <w:r w:rsidRPr="00224D17">
        <w:rPr>
          <w:rFonts w:ascii="Verdana" w:hAnsi="Verdana" w:cs="Arial"/>
          <w:color w:val="4C4E53"/>
          <w:sz w:val="20"/>
        </w:rPr>
        <w:t xml:space="preserve"> est </w:t>
      </w:r>
      <w:r w:rsidR="00F3785E">
        <w:rPr>
          <w:rFonts w:ascii="Verdana" w:hAnsi="Verdana" w:cs="Arial"/>
          <w:color w:val="4C4E53"/>
          <w:sz w:val="20"/>
        </w:rPr>
        <w:t>négatif</w:t>
      </w:r>
      <w:r w:rsidR="00F3785E" w:rsidRPr="00224D17">
        <w:rPr>
          <w:rFonts w:ascii="Verdana" w:hAnsi="Verdana" w:cs="Arial"/>
          <w:color w:val="4C4E53"/>
          <w:sz w:val="20"/>
        </w:rPr>
        <w:t xml:space="preserve"> </w:t>
      </w:r>
      <w:r w:rsidRPr="00224D17">
        <w:rPr>
          <w:rFonts w:ascii="Verdana" w:hAnsi="Verdana" w:cs="Arial"/>
          <w:color w:val="4C4E53"/>
          <w:sz w:val="20"/>
        </w:rPr>
        <w:t xml:space="preserve">de </w:t>
      </w:r>
      <w:r w:rsidR="00F3785E">
        <w:rPr>
          <w:rFonts w:ascii="Verdana" w:hAnsi="Verdana" w:cs="Arial"/>
          <w:color w:val="4C4E53"/>
          <w:sz w:val="20"/>
        </w:rPr>
        <w:t>38</w:t>
      </w:r>
      <w:r w:rsidR="00F3785E" w:rsidRPr="00224D17">
        <w:rPr>
          <w:rFonts w:ascii="Verdana" w:hAnsi="Verdana"/>
          <w:color w:val="4C4E53"/>
          <w:sz w:val="20"/>
        </w:rPr>
        <w:t> </w:t>
      </w:r>
      <w:r w:rsidRPr="00224D17">
        <w:rPr>
          <w:rFonts w:ascii="Verdana" w:hAnsi="Verdana"/>
          <w:color w:val="4C4E53"/>
          <w:sz w:val="20"/>
        </w:rPr>
        <w:t>K€ contre</w:t>
      </w:r>
      <w:r w:rsidR="00E36A74">
        <w:rPr>
          <w:rFonts w:ascii="Verdana" w:hAnsi="Verdana" w:cs="Arial"/>
          <w:color w:val="4C4E53"/>
          <w:sz w:val="20"/>
        </w:rPr>
        <w:t xml:space="preserve"> </w:t>
      </w:r>
      <w:r w:rsidR="007A2243">
        <w:rPr>
          <w:rFonts w:ascii="Verdana" w:hAnsi="Verdana" w:cs="Arial"/>
          <w:color w:val="4C4E53"/>
          <w:sz w:val="20"/>
        </w:rPr>
        <w:noBreakHyphen/>
        <w:t>30</w:t>
      </w:r>
      <w:r w:rsidR="00E36A74">
        <w:rPr>
          <w:rFonts w:ascii="Verdana" w:hAnsi="Verdana" w:cs="Arial"/>
          <w:color w:val="4C4E53"/>
          <w:sz w:val="20"/>
        </w:rPr>
        <w:t> K€ au 30 juin 201</w:t>
      </w:r>
      <w:r w:rsidR="007A2243">
        <w:rPr>
          <w:rFonts w:ascii="Verdana" w:hAnsi="Verdana" w:cs="Arial"/>
          <w:color w:val="4C4E53"/>
          <w:sz w:val="20"/>
        </w:rPr>
        <w:t>4</w:t>
      </w:r>
      <w:r w:rsidRPr="00224D17">
        <w:rPr>
          <w:rFonts w:ascii="Verdana" w:hAnsi="Verdana" w:cs="Arial"/>
          <w:color w:val="4C4E53"/>
          <w:sz w:val="20"/>
        </w:rPr>
        <w:t>.</w:t>
      </w:r>
    </w:p>
    <w:p w:rsidR="007578DA" w:rsidRPr="00224D17" w:rsidRDefault="007578DA" w:rsidP="007578DA">
      <w:pPr>
        <w:rPr>
          <w:rFonts w:ascii="Verdana" w:hAnsi="Verdana" w:cs="Arial"/>
          <w:color w:val="4C4E53"/>
          <w:sz w:val="20"/>
        </w:rPr>
      </w:pPr>
    </w:p>
    <w:p w:rsidR="007578DA" w:rsidRPr="00224D17" w:rsidRDefault="00E36A74" w:rsidP="007578DA">
      <w:pPr>
        <w:rPr>
          <w:rFonts w:ascii="Verdana" w:hAnsi="Verdana" w:cs="Arial"/>
          <w:color w:val="4C4E53"/>
          <w:sz w:val="20"/>
        </w:rPr>
      </w:pPr>
      <w:r>
        <w:rPr>
          <w:rFonts w:ascii="Verdana" w:hAnsi="Verdana" w:cs="Arial"/>
          <w:color w:val="4C4E53"/>
          <w:sz w:val="20"/>
        </w:rPr>
        <w:t>Le résultat net au 30 juin 201</w:t>
      </w:r>
      <w:r w:rsidR="007A2243">
        <w:rPr>
          <w:rFonts w:ascii="Verdana" w:hAnsi="Verdana" w:cs="Arial"/>
          <w:color w:val="4C4E53"/>
          <w:sz w:val="20"/>
        </w:rPr>
        <w:t>5</w:t>
      </w:r>
      <w:r w:rsidR="007578DA" w:rsidRPr="00224D17">
        <w:rPr>
          <w:rFonts w:ascii="Verdana" w:hAnsi="Verdana" w:cs="Arial"/>
          <w:color w:val="4C4E53"/>
          <w:sz w:val="20"/>
        </w:rPr>
        <w:t xml:space="preserve"> est </w:t>
      </w:r>
      <w:r w:rsidR="00D65B3D">
        <w:rPr>
          <w:rFonts w:ascii="Verdana" w:hAnsi="Verdana" w:cs="Arial"/>
          <w:color w:val="4C4E53"/>
          <w:sz w:val="20"/>
        </w:rPr>
        <w:t>négatif</w:t>
      </w:r>
      <w:r w:rsidR="00D65B3D" w:rsidRPr="00224D17">
        <w:rPr>
          <w:rFonts w:ascii="Verdana" w:hAnsi="Verdana" w:cs="Arial"/>
          <w:color w:val="4C4E53"/>
          <w:sz w:val="20"/>
        </w:rPr>
        <w:t xml:space="preserve"> </w:t>
      </w:r>
      <w:r w:rsidR="007578DA" w:rsidRPr="00224D17">
        <w:rPr>
          <w:rFonts w:ascii="Verdana" w:hAnsi="Verdana" w:cs="Arial"/>
          <w:color w:val="4C4E53"/>
          <w:sz w:val="20"/>
        </w:rPr>
        <w:t xml:space="preserve">de </w:t>
      </w:r>
      <w:r w:rsidR="00F3785E">
        <w:rPr>
          <w:rFonts w:ascii="Verdana" w:hAnsi="Verdana" w:cs="Arial"/>
          <w:color w:val="4C4E53"/>
          <w:sz w:val="20"/>
        </w:rPr>
        <w:t>39</w:t>
      </w:r>
      <w:r w:rsidR="00F3785E" w:rsidRPr="00224D17">
        <w:rPr>
          <w:rFonts w:ascii="Verdana" w:hAnsi="Verdana"/>
          <w:color w:val="4C4E53"/>
          <w:sz w:val="20"/>
        </w:rPr>
        <w:t> </w:t>
      </w:r>
      <w:r w:rsidR="007578DA" w:rsidRPr="00224D17">
        <w:rPr>
          <w:rFonts w:ascii="Verdana" w:hAnsi="Verdana"/>
          <w:color w:val="4C4E53"/>
          <w:sz w:val="20"/>
        </w:rPr>
        <w:t>K€ contre</w:t>
      </w:r>
      <w:r w:rsidR="007578DA" w:rsidRPr="00224D17">
        <w:rPr>
          <w:rFonts w:ascii="Verdana" w:hAnsi="Verdana" w:cs="Arial"/>
          <w:color w:val="4C4E53"/>
          <w:sz w:val="20"/>
        </w:rPr>
        <w:t xml:space="preserve"> </w:t>
      </w:r>
      <w:r w:rsidR="007A2243">
        <w:rPr>
          <w:rFonts w:ascii="Verdana" w:hAnsi="Verdana" w:cs="Arial"/>
          <w:color w:val="4C4E53"/>
          <w:sz w:val="20"/>
        </w:rPr>
        <w:noBreakHyphen/>
        <w:t>30</w:t>
      </w:r>
      <w:r>
        <w:rPr>
          <w:rFonts w:ascii="Verdana" w:hAnsi="Verdana" w:cs="Arial"/>
          <w:color w:val="4C4E53"/>
          <w:sz w:val="20"/>
        </w:rPr>
        <w:t> K€ au 30 juin 201</w:t>
      </w:r>
      <w:r w:rsidR="007A2243">
        <w:rPr>
          <w:rFonts w:ascii="Verdana" w:hAnsi="Verdana" w:cs="Arial"/>
          <w:color w:val="4C4E53"/>
          <w:sz w:val="20"/>
        </w:rPr>
        <w:t>4</w:t>
      </w:r>
      <w:r w:rsidR="007578DA" w:rsidRPr="00224D17">
        <w:rPr>
          <w:rFonts w:ascii="Verdana" w:hAnsi="Verdana" w:cs="Arial"/>
          <w:color w:val="4C4E53"/>
          <w:sz w:val="20"/>
        </w:rPr>
        <w:t>.</w:t>
      </w:r>
    </w:p>
    <w:p w:rsidR="001B644E" w:rsidRPr="00224D17" w:rsidRDefault="001B644E" w:rsidP="001B644E">
      <w:pPr>
        <w:rPr>
          <w:rFonts w:ascii="Verdana" w:hAnsi="Verdana" w:cs="Arial"/>
          <w:color w:val="4C4E53"/>
          <w:sz w:val="20"/>
        </w:rPr>
      </w:pPr>
    </w:p>
    <w:p w:rsidR="00160AC7" w:rsidRPr="002B3CD7" w:rsidRDefault="00160AC7" w:rsidP="00160AC7">
      <w:pPr>
        <w:pStyle w:val="IECTITRE2Niv3"/>
        <w:rPr>
          <w:rFonts w:ascii="Verdana" w:hAnsi="Verdana"/>
          <w:color w:val="D51366"/>
        </w:rPr>
      </w:pPr>
      <w:r w:rsidRPr="002B3CD7">
        <w:rPr>
          <w:rFonts w:ascii="Verdana" w:hAnsi="Verdana"/>
          <w:color w:val="D51366"/>
        </w:rPr>
        <w:t>3.2.</w:t>
      </w:r>
      <w:r w:rsidR="007A2243">
        <w:rPr>
          <w:rFonts w:ascii="Verdana" w:hAnsi="Verdana"/>
          <w:color w:val="D51366"/>
        </w:rPr>
        <w:t>6</w:t>
      </w:r>
      <w:r w:rsidRPr="002B3CD7">
        <w:rPr>
          <w:rFonts w:ascii="Verdana" w:hAnsi="Verdana"/>
          <w:color w:val="D51366"/>
        </w:rPr>
        <w:tab/>
        <w:t>G2J US, Inc.</w:t>
      </w:r>
    </w:p>
    <w:p w:rsidR="00160AC7" w:rsidRPr="00224D17" w:rsidRDefault="00160AC7" w:rsidP="00160AC7">
      <w:pPr>
        <w:keepNext/>
        <w:rPr>
          <w:rFonts w:ascii="Verdana" w:hAnsi="Verdana" w:cs="Arial"/>
          <w:color w:val="4C4E53"/>
          <w:sz w:val="20"/>
        </w:rPr>
      </w:pPr>
    </w:p>
    <w:p w:rsidR="00160AC7" w:rsidRPr="00224D17" w:rsidRDefault="00160AC7" w:rsidP="00160AC7">
      <w:pPr>
        <w:keepNext/>
        <w:rPr>
          <w:rFonts w:ascii="Verdana" w:hAnsi="Verdana" w:cs="Arial"/>
          <w:color w:val="4C4E53"/>
          <w:sz w:val="20"/>
        </w:rPr>
      </w:pPr>
      <w:r w:rsidRPr="00224D17">
        <w:rPr>
          <w:rFonts w:ascii="Verdana" w:hAnsi="Verdana" w:cs="Arial"/>
          <w:color w:val="4C4E53"/>
          <w:sz w:val="20"/>
        </w:rPr>
        <w:t>G2J US, Inc.</w:t>
      </w:r>
      <w:r w:rsidR="00397FD2" w:rsidRPr="00224D17">
        <w:rPr>
          <w:rFonts w:ascii="Verdana" w:hAnsi="Verdana" w:cs="Arial"/>
          <w:color w:val="4C4E53"/>
          <w:sz w:val="20"/>
        </w:rPr>
        <w:t>,</w:t>
      </w:r>
      <w:r w:rsidRPr="00224D17">
        <w:rPr>
          <w:rFonts w:ascii="Verdana" w:hAnsi="Verdana" w:cs="Arial"/>
          <w:color w:val="4C4E53"/>
          <w:sz w:val="20"/>
        </w:rPr>
        <w:t xml:space="preserve"> filiale à 100 % de G2J.Com</w:t>
      </w:r>
      <w:r w:rsidR="00397FD2" w:rsidRPr="00224D17">
        <w:rPr>
          <w:rFonts w:ascii="Verdana" w:hAnsi="Verdana" w:cs="Arial"/>
          <w:color w:val="4C4E53"/>
          <w:sz w:val="20"/>
        </w:rPr>
        <w:t>,</w:t>
      </w:r>
      <w:r w:rsidRPr="00224D17">
        <w:rPr>
          <w:rFonts w:ascii="Verdana" w:hAnsi="Verdana" w:cs="Arial"/>
          <w:color w:val="4C4E53"/>
          <w:sz w:val="20"/>
        </w:rPr>
        <w:t xml:space="preserve"> a été constituée en juin 2012 pour développer les activités de G2J aux Etats-Unis. </w:t>
      </w:r>
    </w:p>
    <w:p w:rsidR="00E36A74" w:rsidRPr="00224D17" w:rsidRDefault="00E36A74" w:rsidP="00E36A74">
      <w:pPr>
        <w:rPr>
          <w:rFonts w:ascii="Verdana" w:hAnsi="Verdana" w:cs="Arial"/>
          <w:color w:val="4C4E53"/>
          <w:sz w:val="20"/>
        </w:rPr>
      </w:pPr>
    </w:p>
    <w:tbl>
      <w:tblPr>
        <w:tblW w:w="9742" w:type="dxa"/>
        <w:tblInd w:w="-5" w:type="dxa"/>
        <w:tblLook w:val="04A0" w:firstRow="1" w:lastRow="0" w:firstColumn="1" w:lastColumn="0" w:noHBand="0" w:noVBand="1"/>
      </w:tblPr>
      <w:tblGrid>
        <w:gridCol w:w="3798"/>
        <w:gridCol w:w="1929"/>
        <w:gridCol w:w="1929"/>
        <w:gridCol w:w="2086"/>
      </w:tblGrid>
      <w:tr w:rsidR="007A2243" w:rsidRPr="00963AC4" w:rsidTr="00ED2816">
        <w:trPr>
          <w:trHeight w:val="283"/>
        </w:trPr>
        <w:tc>
          <w:tcPr>
            <w:tcW w:w="3798" w:type="dxa"/>
            <w:tcBorders>
              <w:top w:val="single" w:sz="4" w:space="0" w:color="D51366"/>
              <w:left w:val="single" w:sz="4" w:space="0" w:color="D51366"/>
              <w:bottom w:val="single" w:sz="4" w:space="0" w:color="D51366"/>
              <w:right w:val="single" w:sz="4" w:space="0" w:color="D51366"/>
            </w:tcBorders>
            <w:shd w:val="clear" w:color="auto" w:fill="auto"/>
            <w:vAlign w:val="center"/>
            <w:hideMark/>
          </w:tcPr>
          <w:p w:rsidR="007A2243" w:rsidRPr="00963AC4" w:rsidRDefault="007A2243" w:rsidP="007A2243">
            <w:pPr>
              <w:keepNext/>
              <w:jc w:val="left"/>
              <w:rPr>
                <w:rFonts w:ascii="Verdana" w:hAnsi="Verdana"/>
                <w:b/>
                <w:color w:val="D51366"/>
                <w:sz w:val="16"/>
                <w:szCs w:val="16"/>
              </w:rPr>
            </w:pPr>
            <w:r w:rsidRPr="00963AC4">
              <w:rPr>
                <w:rFonts w:ascii="Verdana" w:hAnsi="Verdana"/>
                <w:b/>
                <w:color w:val="D51366"/>
                <w:sz w:val="16"/>
                <w:szCs w:val="16"/>
              </w:rPr>
              <w:t>G2J US, Inc. (K€)</w:t>
            </w:r>
          </w:p>
        </w:tc>
        <w:tc>
          <w:tcPr>
            <w:tcW w:w="1929" w:type="dxa"/>
            <w:tcBorders>
              <w:top w:val="single" w:sz="4" w:space="0" w:color="D51366"/>
              <w:left w:val="single" w:sz="4" w:space="0" w:color="D51366"/>
              <w:bottom w:val="single" w:sz="4" w:space="0" w:color="D51366"/>
              <w:right w:val="single" w:sz="4" w:space="0" w:color="D51366"/>
            </w:tcBorders>
            <w:vAlign w:val="center"/>
          </w:tcPr>
          <w:p w:rsidR="007A2243" w:rsidRPr="00963AC4" w:rsidRDefault="007A2243" w:rsidP="007A2243">
            <w:pPr>
              <w:keepNext/>
              <w:jc w:val="center"/>
              <w:rPr>
                <w:rFonts w:ascii="Verdana" w:hAnsi="Verdana"/>
                <w:b/>
                <w:color w:val="D51366"/>
                <w:sz w:val="16"/>
                <w:szCs w:val="16"/>
              </w:rPr>
            </w:pPr>
            <w:r w:rsidRPr="00963AC4">
              <w:rPr>
                <w:rFonts w:ascii="Verdana" w:hAnsi="Verdana"/>
                <w:b/>
                <w:color w:val="D51366"/>
                <w:sz w:val="16"/>
                <w:szCs w:val="16"/>
              </w:rPr>
              <w:t>30/06/2015</w:t>
            </w:r>
          </w:p>
        </w:tc>
        <w:tc>
          <w:tcPr>
            <w:tcW w:w="1929" w:type="dxa"/>
            <w:tcBorders>
              <w:top w:val="single" w:sz="4" w:space="0" w:color="D51366"/>
              <w:left w:val="single" w:sz="4" w:space="0" w:color="D51366"/>
              <w:bottom w:val="single" w:sz="4" w:space="0" w:color="D51366"/>
              <w:right w:val="single" w:sz="4" w:space="0" w:color="D51366"/>
            </w:tcBorders>
            <w:vAlign w:val="center"/>
          </w:tcPr>
          <w:p w:rsidR="007A2243" w:rsidRPr="00963AC4" w:rsidRDefault="007A2243" w:rsidP="007A2243">
            <w:pPr>
              <w:keepNext/>
              <w:jc w:val="center"/>
              <w:rPr>
                <w:rFonts w:ascii="Verdana" w:hAnsi="Verdana"/>
                <w:b/>
                <w:color w:val="D51366"/>
                <w:sz w:val="16"/>
                <w:szCs w:val="16"/>
              </w:rPr>
            </w:pPr>
            <w:r w:rsidRPr="00963AC4">
              <w:rPr>
                <w:rFonts w:ascii="Verdana" w:hAnsi="Verdana"/>
                <w:b/>
                <w:color w:val="D51366"/>
                <w:sz w:val="16"/>
                <w:szCs w:val="16"/>
              </w:rPr>
              <w:t>30/06/2014</w:t>
            </w:r>
          </w:p>
        </w:tc>
        <w:tc>
          <w:tcPr>
            <w:tcW w:w="2086" w:type="dxa"/>
            <w:tcBorders>
              <w:top w:val="single" w:sz="4" w:space="0" w:color="D51366"/>
              <w:left w:val="single" w:sz="4" w:space="0" w:color="D51366"/>
              <w:bottom w:val="single" w:sz="4" w:space="0" w:color="D51366"/>
              <w:right w:val="single" w:sz="4" w:space="0" w:color="D51366"/>
            </w:tcBorders>
            <w:shd w:val="clear" w:color="auto" w:fill="auto"/>
            <w:vAlign w:val="center"/>
            <w:hideMark/>
          </w:tcPr>
          <w:p w:rsidR="007A2243" w:rsidRPr="00963AC4" w:rsidRDefault="007A2243" w:rsidP="007A2243">
            <w:pPr>
              <w:keepNext/>
              <w:jc w:val="center"/>
              <w:rPr>
                <w:rFonts w:ascii="Verdana" w:hAnsi="Verdana"/>
                <w:b/>
                <w:color w:val="D51366"/>
                <w:sz w:val="16"/>
                <w:szCs w:val="16"/>
              </w:rPr>
            </w:pPr>
            <w:r w:rsidRPr="00963AC4">
              <w:rPr>
                <w:rFonts w:ascii="Verdana" w:hAnsi="Verdana"/>
                <w:b/>
                <w:color w:val="D51366"/>
                <w:sz w:val="16"/>
                <w:szCs w:val="16"/>
              </w:rPr>
              <w:t>Evolution (%)</w:t>
            </w:r>
          </w:p>
        </w:tc>
      </w:tr>
      <w:tr w:rsidR="007A2243" w:rsidRPr="00963AC4" w:rsidTr="00ED2816">
        <w:trPr>
          <w:trHeight w:val="283"/>
        </w:trPr>
        <w:tc>
          <w:tcPr>
            <w:tcW w:w="3798" w:type="dxa"/>
            <w:tcBorders>
              <w:top w:val="single" w:sz="4" w:space="0" w:color="D51366"/>
              <w:left w:val="single" w:sz="4" w:space="0" w:color="4C4E53"/>
              <w:bottom w:val="single" w:sz="4" w:space="0" w:color="4C4E53"/>
              <w:right w:val="single" w:sz="4" w:space="0" w:color="4C4E53"/>
            </w:tcBorders>
            <w:shd w:val="clear" w:color="auto" w:fill="auto"/>
            <w:vAlign w:val="center"/>
            <w:hideMark/>
          </w:tcPr>
          <w:p w:rsidR="007A2243" w:rsidRPr="00963AC4" w:rsidRDefault="007A2243" w:rsidP="007A2243">
            <w:pPr>
              <w:keepNext/>
              <w:jc w:val="left"/>
              <w:rPr>
                <w:rFonts w:ascii="Verdana" w:hAnsi="Verdana"/>
                <w:color w:val="4C4E53"/>
                <w:sz w:val="16"/>
                <w:szCs w:val="16"/>
              </w:rPr>
            </w:pPr>
            <w:r w:rsidRPr="00963AC4">
              <w:rPr>
                <w:rFonts w:ascii="Verdana" w:hAnsi="Verdana"/>
                <w:color w:val="4C4E53"/>
                <w:sz w:val="16"/>
                <w:szCs w:val="16"/>
              </w:rPr>
              <w:t>Chiffre d'affaires net</w:t>
            </w:r>
          </w:p>
        </w:tc>
        <w:tc>
          <w:tcPr>
            <w:tcW w:w="1929" w:type="dxa"/>
            <w:tcBorders>
              <w:top w:val="single" w:sz="4" w:space="0" w:color="D51366"/>
              <w:left w:val="single" w:sz="4" w:space="0" w:color="4C4E53"/>
              <w:bottom w:val="single" w:sz="4" w:space="0" w:color="4C4E53"/>
              <w:right w:val="single" w:sz="4" w:space="0" w:color="4C4E53"/>
            </w:tcBorders>
            <w:vAlign w:val="center"/>
          </w:tcPr>
          <w:p w:rsidR="007A2243" w:rsidRPr="00963AC4" w:rsidRDefault="00F3785E" w:rsidP="007A2243">
            <w:pPr>
              <w:keepNext/>
              <w:ind w:right="422"/>
              <w:jc w:val="right"/>
              <w:rPr>
                <w:rFonts w:ascii="Verdana" w:hAnsi="Verdana"/>
                <w:color w:val="4C4E53"/>
                <w:sz w:val="16"/>
                <w:szCs w:val="16"/>
              </w:rPr>
            </w:pPr>
            <w:r>
              <w:rPr>
                <w:rFonts w:ascii="Verdana" w:hAnsi="Verdana"/>
                <w:color w:val="4C4E53"/>
                <w:sz w:val="16"/>
                <w:szCs w:val="16"/>
              </w:rPr>
              <w:t>46</w:t>
            </w:r>
          </w:p>
        </w:tc>
        <w:tc>
          <w:tcPr>
            <w:tcW w:w="1929" w:type="dxa"/>
            <w:tcBorders>
              <w:top w:val="single" w:sz="4" w:space="0" w:color="D51366"/>
              <w:left w:val="single" w:sz="4" w:space="0" w:color="4C4E53"/>
              <w:bottom w:val="single" w:sz="4" w:space="0" w:color="4C4E53"/>
              <w:right w:val="single" w:sz="4" w:space="0" w:color="4C4E53"/>
            </w:tcBorders>
            <w:vAlign w:val="center"/>
          </w:tcPr>
          <w:p w:rsidR="007A2243" w:rsidRPr="00963AC4" w:rsidRDefault="007A2243" w:rsidP="007A2243">
            <w:pPr>
              <w:keepNext/>
              <w:ind w:right="385"/>
              <w:jc w:val="right"/>
              <w:rPr>
                <w:rFonts w:ascii="Verdana" w:hAnsi="Verdana"/>
                <w:color w:val="4C4E53"/>
                <w:sz w:val="16"/>
                <w:szCs w:val="16"/>
              </w:rPr>
            </w:pPr>
            <w:r w:rsidRPr="00963AC4">
              <w:rPr>
                <w:rFonts w:ascii="Verdana" w:hAnsi="Verdana"/>
                <w:color w:val="4C4E53"/>
                <w:sz w:val="16"/>
                <w:szCs w:val="16"/>
              </w:rPr>
              <w:t>50</w:t>
            </w:r>
          </w:p>
        </w:tc>
        <w:tc>
          <w:tcPr>
            <w:tcW w:w="2086" w:type="dxa"/>
            <w:tcBorders>
              <w:top w:val="single" w:sz="4" w:space="0" w:color="D51366"/>
              <w:left w:val="single" w:sz="4" w:space="0" w:color="4C4E53"/>
              <w:bottom w:val="single" w:sz="4" w:space="0" w:color="4C4E53"/>
              <w:right w:val="single" w:sz="4" w:space="0" w:color="4C4E53"/>
            </w:tcBorders>
            <w:shd w:val="clear" w:color="auto" w:fill="auto"/>
            <w:vAlign w:val="center"/>
          </w:tcPr>
          <w:p w:rsidR="007A2243" w:rsidRPr="00963AC4" w:rsidRDefault="00F3785E" w:rsidP="007A2243">
            <w:pPr>
              <w:keepNext/>
              <w:ind w:right="491"/>
              <w:jc w:val="right"/>
              <w:rPr>
                <w:rFonts w:ascii="Verdana" w:hAnsi="Verdana"/>
                <w:color w:val="4C4E53"/>
                <w:sz w:val="16"/>
                <w:szCs w:val="16"/>
              </w:rPr>
            </w:pPr>
            <w:r>
              <w:rPr>
                <w:rFonts w:ascii="Verdana" w:hAnsi="Verdana"/>
                <w:color w:val="4C4E53"/>
                <w:sz w:val="16"/>
                <w:szCs w:val="16"/>
              </w:rPr>
              <w:t>-0,08</w:t>
            </w:r>
          </w:p>
        </w:tc>
      </w:tr>
      <w:tr w:rsidR="007A2243" w:rsidRPr="00963AC4" w:rsidTr="00ED2816">
        <w:trPr>
          <w:trHeight w:val="283"/>
        </w:trPr>
        <w:tc>
          <w:tcPr>
            <w:tcW w:w="3798" w:type="dxa"/>
            <w:tcBorders>
              <w:top w:val="single" w:sz="4" w:space="0" w:color="4C4E53"/>
              <w:left w:val="single" w:sz="4" w:space="0" w:color="4C4E53"/>
              <w:bottom w:val="single" w:sz="4" w:space="0" w:color="4C4E53"/>
              <w:right w:val="single" w:sz="4" w:space="0" w:color="4C4E53"/>
            </w:tcBorders>
            <w:shd w:val="clear" w:color="auto" w:fill="auto"/>
            <w:vAlign w:val="center"/>
            <w:hideMark/>
          </w:tcPr>
          <w:p w:rsidR="007A2243" w:rsidRPr="00963AC4" w:rsidRDefault="007A2243" w:rsidP="007A2243">
            <w:pPr>
              <w:keepNext/>
              <w:jc w:val="left"/>
              <w:rPr>
                <w:rFonts w:ascii="Verdana" w:hAnsi="Verdana"/>
                <w:color w:val="4C4E53"/>
                <w:sz w:val="16"/>
                <w:szCs w:val="16"/>
              </w:rPr>
            </w:pPr>
            <w:r w:rsidRPr="00963AC4">
              <w:rPr>
                <w:rFonts w:ascii="Verdana" w:hAnsi="Verdana"/>
                <w:color w:val="4C4E53"/>
                <w:sz w:val="16"/>
                <w:szCs w:val="16"/>
              </w:rPr>
              <w:t>Ebitda</w:t>
            </w:r>
          </w:p>
        </w:tc>
        <w:tc>
          <w:tcPr>
            <w:tcW w:w="1929" w:type="dxa"/>
            <w:tcBorders>
              <w:top w:val="single" w:sz="4" w:space="0" w:color="4C4E53"/>
              <w:left w:val="single" w:sz="4" w:space="0" w:color="4C4E53"/>
              <w:bottom w:val="single" w:sz="4" w:space="0" w:color="4C4E53"/>
              <w:right w:val="single" w:sz="4" w:space="0" w:color="4C4E53"/>
            </w:tcBorders>
            <w:vAlign w:val="center"/>
          </w:tcPr>
          <w:p w:rsidR="007A2243" w:rsidRPr="00963AC4" w:rsidRDefault="00F3785E" w:rsidP="007A2243">
            <w:pPr>
              <w:keepNext/>
              <w:ind w:right="422"/>
              <w:jc w:val="right"/>
              <w:rPr>
                <w:rFonts w:ascii="Verdana" w:hAnsi="Verdana"/>
                <w:color w:val="4C4E53"/>
                <w:sz w:val="16"/>
                <w:szCs w:val="16"/>
              </w:rPr>
            </w:pPr>
            <w:r>
              <w:rPr>
                <w:rFonts w:ascii="Verdana" w:hAnsi="Verdana"/>
                <w:color w:val="4C4E53"/>
                <w:sz w:val="16"/>
                <w:szCs w:val="16"/>
              </w:rPr>
              <w:t>-10</w:t>
            </w:r>
          </w:p>
        </w:tc>
        <w:tc>
          <w:tcPr>
            <w:tcW w:w="1929" w:type="dxa"/>
            <w:tcBorders>
              <w:top w:val="single" w:sz="4" w:space="0" w:color="4C4E53"/>
              <w:left w:val="single" w:sz="4" w:space="0" w:color="4C4E53"/>
              <w:bottom w:val="single" w:sz="4" w:space="0" w:color="4C4E53"/>
              <w:right w:val="single" w:sz="4" w:space="0" w:color="4C4E53"/>
            </w:tcBorders>
            <w:vAlign w:val="center"/>
          </w:tcPr>
          <w:p w:rsidR="007A2243" w:rsidRPr="00963AC4" w:rsidRDefault="007A2243" w:rsidP="007A2243">
            <w:pPr>
              <w:keepNext/>
              <w:ind w:right="385"/>
              <w:jc w:val="right"/>
              <w:rPr>
                <w:rFonts w:ascii="Verdana" w:hAnsi="Verdana"/>
                <w:color w:val="4C4E53"/>
                <w:sz w:val="16"/>
                <w:szCs w:val="16"/>
              </w:rPr>
            </w:pPr>
            <w:r w:rsidRPr="00963AC4">
              <w:rPr>
                <w:rFonts w:ascii="Verdana" w:hAnsi="Verdana"/>
                <w:color w:val="4C4E53"/>
                <w:sz w:val="16"/>
                <w:szCs w:val="16"/>
              </w:rPr>
              <w:t>30</w:t>
            </w:r>
          </w:p>
        </w:tc>
        <w:tc>
          <w:tcPr>
            <w:tcW w:w="2086" w:type="dxa"/>
            <w:tcBorders>
              <w:top w:val="single" w:sz="4" w:space="0" w:color="4C4E53"/>
              <w:left w:val="single" w:sz="4" w:space="0" w:color="4C4E53"/>
              <w:bottom w:val="single" w:sz="4" w:space="0" w:color="4C4E53"/>
              <w:right w:val="single" w:sz="4" w:space="0" w:color="4C4E53"/>
            </w:tcBorders>
            <w:shd w:val="clear" w:color="auto" w:fill="auto"/>
            <w:vAlign w:val="center"/>
          </w:tcPr>
          <w:p w:rsidR="007A2243" w:rsidRPr="00963AC4" w:rsidRDefault="00E26680" w:rsidP="007A2243">
            <w:pPr>
              <w:pStyle w:val="Paragraphedeliste"/>
              <w:keepNext/>
              <w:ind w:left="720" w:right="491"/>
              <w:jc w:val="center"/>
              <w:rPr>
                <w:rFonts w:ascii="Verdana" w:hAnsi="Verdana"/>
                <w:color w:val="4C4E53"/>
                <w:sz w:val="16"/>
                <w:szCs w:val="16"/>
              </w:rPr>
            </w:pPr>
            <w:r>
              <w:rPr>
                <w:rFonts w:ascii="Verdana" w:hAnsi="Verdana"/>
                <w:color w:val="4C4E53"/>
                <w:sz w:val="16"/>
                <w:szCs w:val="16"/>
              </w:rPr>
              <w:t>-133,33</w:t>
            </w:r>
          </w:p>
        </w:tc>
      </w:tr>
      <w:tr w:rsidR="007A2243" w:rsidRPr="00963AC4" w:rsidTr="00ED2816">
        <w:trPr>
          <w:trHeight w:val="283"/>
        </w:trPr>
        <w:tc>
          <w:tcPr>
            <w:tcW w:w="3798" w:type="dxa"/>
            <w:tcBorders>
              <w:top w:val="single" w:sz="4" w:space="0" w:color="4C4E53"/>
              <w:left w:val="single" w:sz="4" w:space="0" w:color="4C4E53"/>
              <w:bottom w:val="single" w:sz="4" w:space="0" w:color="D51366"/>
              <w:right w:val="single" w:sz="4" w:space="0" w:color="4C4E53"/>
            </w:tcBorders>
            <w:shd w:val="clear" w:color="auto" w:fill="auto"/>
            <w:vAlign w:val="center"/>
            <w:hideMark/>
          </w:tcPr>
          <w:p w:rsidR="007A2243" w:rsidRPr="00963AC4" w:rsidRDefault="007A2243" w:rsidP="007A2243">
            <w:pPr>
              <w:keepNext/>
              <w:jc w:val="left"/>
              <w:rPr>
                <w:rFonts w:ascii="Verdana" w:hAnsi="Verdana"/>
                <w:color w:val="4C4E53"/>
                <w:sz w:val="16"/>
                <w:szCs w:val="16"/>
              </w:rPr>
            </w:pPr>
            <w:r w:rsidRPr="00963AC4">
              <w:rPr>
                <w:rFonts w:ascii="Verdana" w:hAnsi="Verdana"/>
                <w:color w:val="4C4E53"/>
                <w:sz w:val="16"/>
                <w:szCs w:val="16"/>
              </w:rPr>
              <w:t>Ebit</w:t>
            </w:r>
          </w:p>
        </w:tc>
        <w:tc>
          <w:tcPr>
            <w:tcW w:w="1929" w:type="dxa"/>
            <w:tcBorders>
              <w:top w:val="single" w:sz="4" w:space="0" w:color="4C4E53"/>
              <w:left w:val="single" w:sz="4" w:space="0" w:color="4C4E53"/>
              <w:bottom w:val="single" w:sz="4" w:space="0" w:color="D51366"/>
              <w:right w:val="single" w:sz="4" w:space="0" w:color="4C4E53"/>
            </w:tcBorders>
            <w:vAlign w:val="center"/>
          </w:tcPr>
          <w:p w:rsidR="007A2243" w:rsidRPr="00963AC4" w:rsidRDefault="00F3785E" w:rsidP="007A2243">
            <w:pPr>
              <w:keepNext/>
              <w:ind w:right="422"/>
              <w:jc w:val="right"/>
              <w:rPr>
                <w:rFonts w:ascii="Verdana" w:hAnsi="Verdana"/>
                <w:color w:val="4C4E53"/>
                <w:sz w:val="16"/>
                <w:szCs w:val="16"/>
              </w:rPr>
            </w:pPr>
            <w:r>
              <w:rPr>
                <w:rFonts w:ascii="Verdana" w:hAnsi="Verdana"/>
                <w:color w:val="4C4E53"/>
                <w:sz w:val="16"/>
                <w:szCs w:val="16"/>
              </w:rPr>
              <w:t>-10</w:t>
            </w:r>
          </w:p>
        </w:tc>
        <w:tc>
          <w:tcPr>
            <w:tcW w:w="1929" w:type="dxa"/>
            <w:tcBorders>
              <w:top w:val="single" w:sz="4" w:space="0" w:color="4C4E53"/>
              <w:left w:val="single" w:sz="4" w:space="0" w:color="4C4E53"/>
              <w:bottom w:val="single" w:sz="4" w:space="0" w:color="D51366"/>
              <w:right w:val="single" w:sz="4" w:space="0" w:color="4C4E53"/>
            </w:tcBorders>
            <w:vAlign w:val="center"/>
          </w:tcPr>
          <w:p w:rsidR="007A2243" w:rsidRPr="00963AC4" w:rsidRDefault="007A2243" w:rsidP="007A2243">
            <w:pPr>
              <w:keepNext/>
              <w:ind w:right="385"/>
              <w:jc w:val="right"/>
              <w:rPr>
                <w:rFonts w:ascii="Verdana" w:hAnsi="Verdana"/>
                <w:color w:val="4C4E53"/>
                <w:sz w:val="16"/>
                <w:szCs w:val="16"/>
              </w:rPr>
            </w:pPr>
            <w:r w:rsidRPr="00963AC4">
              <w:rPr>
                <w:rFonts w:ascii="Verdana" w:hAnsi="Verdana"/>
                <w:color w:val="4C4E53"/>
                <w:sz w:val="16"/>
                <w:szCs w:val="16"/>
              </w:rPr>
              <w:t>30</w:t>
            </w:r>
          </w:p>
        </w:tc>
        <w:tc>
          <w:tcPr>
            <w:tcW w:w="2086" w:type="dxa"/>
            <w:tcBorders>
              <w:top w:val="single" w:sz="4" w:space="0" w:color="4C4E53"/>
              <w:left w:val="single" w:sz="4" w:space="0" w:color="4C4E53"/>
              <w:bottom w:val="single" w:sz="4" w:space="0" w:color="D51366"/>
              <w:right w:val="single" w:sz="4" w:space="0" w:color="4C4E53"/>
            </w:tcBorders>
            <w:shd w:val="clear" w:color="auto" w:fill="auto"/>
            <w:vAlign w:val="center"/>
          </w:tcPr>
          <w:p w:rsidR="007A2243" w:rsidRPr="00963AC4" w:rsidRDefault="00F3785E" w:rsidP="007A2243">
            <w:pPr>
              <w:keepNext/>
              <w:ind w:right="491"/>
              <w:jc w:val="right"/>
              <w:rPr>
                <w:rFonts w:ascii="Verdana" w:hAnsi="Verdana"/>
                <w:color w:val="4C4E53"/>
                <w:sz w:val="16"/>
                <w:szCs w:val="16"/>
              </w:rPr>
            </w:pPr>
            <w:r>
              <w:rPr>
                <w:rFonts w:ascii="Verdana" w:hAnsi="Verdana"/>
                <w:color w:val="4C4E53"/>
                <w:sz w:val="16"/>
                <w:szCs w:val="16"/>
              </w:rPr>
              <w:t>-133,33</w:t>
            </w:r>
          </w:p>
        </w:tc>
      </w:tr>
      <w:tr w:rsidR="007A2243" w:rsidRPr="00963AC4" w:rsidTr="00ED2816">
        <w:trPr>
          <w:trHeight w:val="283"/>
        </w:trPr>
        <w:tc>
          <w:tcPr>
            <w:tcW w:w="3798" w:type="dxa"/>
            <w:tcBorders>
              <w:top w:val="single" w:sz="4" w:space="0" w:color="D51366"/>
              <w:left w:val="single" w:sz="4" w:space="0" w:color="D51366"/>
              <w:bottom w:val="single" w:sz="4" w:space="0" w:color="D51366"/>
              <w:right w:val="single" w:sz="4" w:space="0" w:color="D51366"/>
            </w:tcBorders>
            <w:shd w:val="clear" w:color="auto" w:fill="auto"/>
            <w:vAlign w:val="center"/>
            <w:hideMark/>
          </w:tcPr>
          <w:p w:rsidR="007A2243" w:rsidRPr="00963AC4" w:rsidRDefault="007A2243" w:rsidP="007A2243">
            <w:pPr>
              <w:keepNext/>
              <w:jc w:val="left"/>
              <w:rPr>
                <w:rFonts w:ascii="Verdana" w:hAnsi="Verdana"/>
                <w:color w:val="D51366"/>
                <w:sz w:val="16"/>
                <w:szCs w:val="16"/>
              </w:rPr>
            </w:pPr>
            <w:r w:rsidRPr="00963AC4">
              <w:rPr>
                <w:rFonts w:ascii="Verdana" w:hAnsi="Verdana"/>
                <w:color w:val="D51366"/>
                <w:sz w:val="16"/>
                <w:szCs w:val="16"/>
              </w:rPr>
              <w:t>Résultat net</w:t>
            </w:r>
          </w:p>
        </w:tc>
        <w:tc>
          <w:tcPr>
            <w:tcW w:w="1929" w:type="dxa"/>
            <w:tcBorders>
              <w:top w:val="single" w:sz="4" w:space="0" w:color="D51366"/>
              <w:left w:val="single" w:sz="4" w:space="0" w:color="D51366"/>
              <w:bottom w:val="single" w:sz="4" w:space="0" w:color="D51366"/>
              <w:right w:val="single" w:sz="4" w:space="0" w:color="D51366"/>
            </w:tcBorders>
            <w:vAlign w:val="center"/>
          </w:tcPr>
          <w:p w:rsidR="007A2243" w:rsidRPr="00963AC4" w:rsidRDefault="00F3785E" w:rsidP="007A2243">
            <w:pPr>
              <w:keepNext/>
              <w:ind w:right="422"/>
              <w:jc w:val="right"/>
              <w:rPr>
                <w:rFonts w:ascii="Verdana" w:hAnsi="Verdana"/>
                <w:color w:val="D51366"/>
                <w:sz w:val="16"/>
                <w:szCs w:val="16"/>
              </w:rPr>
            </w:pPr>
            <w:r>
              <w:rPr>
                <w:rFonts w:ascii="Verdana" w:hAnsi="Verdana"/>
                <w:color w:val="D51366"/>
                <w:sz w:val="16"/>
                <w:szCs w:val="16"/>
              </w:rPr>
              <w:t>6</w:t>
            </w:r>
          </w:p>
        </w:tc>
        <w:tc>
          <w:tcPr>
            <w:tcW w:w="1929" w:type="dxa"/>
            <w:tcBorders>
              <w:top w:val="single" w:sz="4" w:space="0" w:color="D51366"/>
              <w:left w:val="single" w:sz="4" w:space="0" w:color="D51366"/>
              <w:bottom w:val="single" w:sz="4" w:space="0" w:color="D51366"/>
              <w:right w:val="single" w:sz="4" w:space="0" w:color="D51366"/>
            </w:tcBorders>
            <w:vAlign w:val="center"/>
          </w:tcPr>
          <w:p w:rsidR="007A2243" w:rsidRPr="00963AC4" w:rsidRDefault="007A2243" w:rsidP="007A2243">
            <w:pPr>
              <w:keepNext/>
              <w:ind w:right="385"/>
              <w:jc w:val="right"/>
              <w:rPr>
                <w:rFonts w:ascii="Verdana" w:hAnsi="Verdana"/>
                <w:color w:val="D51366"/>
                <w:sz w:val="16"/>
                <w:szCs w:val="16"/>
              </w:rPr>
            </w:pPr>
            <w:r w:rsidRPr="00963AC4">
              <w:rPr>
                <w:rFonts w:ascii="Verdana" w:hAnsi="Verdana"/>
                <w:color w:val="D51366"/>
                <w:sz w:val="16"/>
                <w:szCs w:val="16"/>
              </w:rPr>
              <w:t>32</w:t>
            </w:r>
          </w:p>
        </w:tc>
        <w:tc>
          <w:tcPr>
            <w:tcW w:w="2086" w:type="dxa"/>
            <w:tcBorders>
              <w:top w:val="single" w:sz="4" w:space="0" w:color="D51366"/>
              <w:left w:val="single" w:sz="4" w:space="0" w:color="D51366"/>
              <w:bottom w:val="single" w:sz="4" w:space="0" w:color="D51366"/>
              <w:right w:val="single" w:sz="4" w:space="0" w:color="D51366"/>
            </w:tcBorders>
            <w:shd w:val="clear" w:color="auto" w:fill="auto"/>
            <w:vAlign w:val="center"/>
          </w:tcPr>
          <w:p w:rsidR="007A2243" w:rsidRPr="00963AC4" w:rsidRDefault="00F3785E" w:rsidP="007A2243">
            <w:pPr>
              <w:keepNext/>
              <w:ind w:right="491"/>
              <w:jc w:val="right"/>
              <w:rPr>
                <w:rFonts w:ascii="Verdana" w:hAnsi="Verdana"/>
                <w:color w:val="D51366"/>
                <w:sz w:val="16"/>
                <w:szCs w:val="16"/>
              </w:rPr>
            </w:pPr>
            <w:r>
              <w:rPr>
                <w:rFonts w:ascii="Verdana" w:hAnsi="Verdana"/>
                <w:color w:val="D51366"/>
                <w:sz w:val="16"/>
                <w:szCs w:val="16"/>
              </w:rPr>
              <w:t xml:space="preserve">-81,25 </w:t>
            </w:r>
          </w:p>
        </w:tc>
      </w:tr>
    </w:tbl>
    <w:p w:rsidR="00E36A74" w:rsidRPr="00224D17" w:rsidRDefault="00E36A74" w:rsidP="00E36A74">
      <w:pPr>
        <w:rPr>
          <w:rFonts w:ascii="Verdana" w:hAnsi="Verdana" w:cs="Arial"/>
          <w:color w:val="4C4E53"/>
          <w:sz w:val="20"/>
        </w:rPr>
      </w:pPr>
    </w:p>
    <w:p w:rsidR="00F9701C" w:rsidRPr="00224D17" w:rsidRDefault="00F9701C" w:rsidP="00F9701C">
      <w:pPr>
        <w:rPr>
          <w:rFonts w:ascii="Verdana" w:hAnsi="Verdana" w:cs="Arial"/>
          <w:color w:val="4C4E53"/>
          <w:sz w:val="20"/>
        </w:rPr>
      </w:pPr>
      <w:r w:rsidRPr="00224D17">
        <w:rPr>
          <w:rFonts w:ascii="Verdana" w:hAnsi="Verdana" w:cs="Arial"/>
          <w:color w:val="4C4E53"/>
          <w:sz w:val="20"/>
        </w:rPr>
        <w:t>Le chiffre d'affaires s'élève à</w:t>
      </w:r>
      <w:r w:rsidR="00E36A74">
        <w:rPr>
          <w:rFonts w:ascii="Verdana" w:hAnsi="Verdana" w:cs="Arial"/>
          <w:color w:val="4C4E53"/>
          <w:sz w:val="20"/>
        </w:rPr>
        <w:t xml:space="preserve"> </w:t>
      </w:r>
      <w:r w:rsidR="003C4B7F">
        <w:rPr>
          <w:rFonts w:ascii="Verdana" w:hAnsi="Verdana" w:cs="Arial"/>
          <w:color w:val="4C4E53"/>
          <w:sz w:val="20"/>
        </w:rPr>
        <w:t>46 </w:t>
      </w:r>
      <w:r w:rsidR="00E36A74">
        <w:rPr>
          <w:rFonts w:ascii="Verdana" w:hAnsi="Verdana" w:cs="Arial"/>
          <w:color w:val="4C4E53"/>
          <w:sz w:val="20"/>
        </w:rPr>
        <w:t>K€ au 30 juin 201</w:t>
      </w:r>
      <w:r w:rsidR="007A2243">
        <w:rPr>
          <w:rFonts w:ascii="Verdana" w:hAnsi="Verdana" w:cs="Arial"/>
          <w:color w:val="4C4E53"/>
          <w:sz w:val="20"/>
        </w:rPr>
        <w:t>5</w:t>
      </w:r>
      <w:r w:rsidR="00E36A74">
        <w:rPr>
          <w:rFonts w:ascii="Verdana" w:hAnsi="Verdana" w:cs="Arial"/>
          <w:color w:val="4C4E53"/>
          <w:sz w:val="20"/>
        </w:rPr>
        <w:t xml:space="preserve"> contre</w:t>
      </w:r>
      <w:r w:rsidRPr="00224D17">
        <w:rPr>
          <w:rFonts w:ascii="Verdana" w:hAnsi="Verdana" w:cs="Arial"/>
          <w:color w:val="4C4E53"/>
          <w:sz w:val="20"/>
        </w:rPr>
        <w:t xml:space="preserve"> </w:t>
      </w:r>
      <w:r w:rsidR="007A2243">
        <w:rPr>
          <w:rFonts w:ascii="Verdana" w:hAnsi="Verdana" w:cs="Arial"/>
          <w:color w:val="4C4E53"/>
          <w:sz w:val="20"/>
        </w:rPr>
        <w:t>50</w:t>
      </w:r>
      <w:r w:rsidRPr="00224D17">
        <w:rPr>
          <w:rFonts w:ascii="Verdana" w:hAnsi="Verdana"/>
          <w:color w:val="4C4E53"/>
          <w:sz w:val="20"/>
        </w:rPr>
        <w:t xml:space="preserve"> K€ </w:t>
      </w:r>
      <w:r w:rsidRPr="00224D17">
        <w:rPr>
          <w:rFonts w:ascii="Verdana" w:hAnsi="Verdana" w:cs="Arial"/>
          <w:color w:val="4C4E53"/>
          <w:sz w:val="20"/>
        </w:rPr>
        <w:t>au 30 juin 201</w:t>
      </w:r>
      <w:r w:rsidR="007A2243">
        <w:rPr>
          <w:rFonts w:ascii="Verdana" w:hAnsi="Verdana" w:cs="Arial"/>
          <w:color w:val="4C4E53"/>
          <w:sz w:val="20"/>
        </w:rPr>
        <w:t>4</w:t>
      </w:r>
      <w:r w:rsidRPr="00224D17">
        <w:rPr>
          <w:rFonts w:ascii="Verdana" w:hAnsi="Verdana" w:cs="Arial"/>
          <w:color w:val="4C4E53"/>
          <w:sz w:val="20"/>
        </w:rPr>
        <w:t>.</w:t>
      </w:r>
    </w:p>
    <w:p w:rsidR="00F9701C" w:rsidRPr="00224D17" w:rsidRDefault="00F9701C" w:rsidP="00F9701C">
      <w:pPr>
        <w:rPr>
          <w:rFonts w:ascii="Verdana" w:hAnsi="Verdana" w:cs="Arial"/>
          <w:color w:val="4C4E53"/>
          <w:sz w:val="20"/>
        </w:rPr>
      </w:pPr>
    </w:p>
    <w:p w:rsidR="00F9701C" w:rsidRPr="00224D17" w:rsidRDefault="00F9701C" w:rsidP="00F9701C">
      <w:pPr>
        <w:rPr>
          <w:rFonts w:ascii="Verdana" w:hAnsi="Verdana" w:cs="Arial"/>
          <w:color w:val="4C4E53"/>
          <w:sz w:val="20"/>
        </w:rPr>
      </w:pPr>
      <w:r w:rsidRPr="00224D17">
        <w:rPr>
          <w:rFonts w:ascii="Verdana" w:hAnsi="Verdana" w:cs="Arial"/>
          <w:color w:val="4C4E53"/>
          <w:sz w:val="20"/>
        </w:rPr>
        <w:t>L'Ebitda est</w:t>
      </w:r>
      <w:r w:rsidR="00E36A74">
        <w:rPr>
          <w:rFonts w:ascii="Verdana" w:hAnsi="Verdana" w:cs="Arial"/>
          <w:color w:val="4C4E53"/>
          <w:sz w:val="20"/>
        </w:rPr>
        <w:t xml:space="preserve"> </w:t>
      </w:r>
      <w:r w:rsidR="003C4B7F">
        <w:rPr>
          <w:rFonts w:ascii="Verdana" w:hAnsi="Verdana" w:cs="Arial"/>
          <w:color w:val="4C4E53"/>
          <w:sz w:val="20"/>
        </w:rPr>
        <w:t xml:space="preserve">négatif </w:t>
      </w:r>
      <w:r w:rsidR="00E36A74">
        <w:rPr>
          <w:rFonts w:ascii="Verdana" w:hAnsi="Verdana" w:cs="Arial"/>
          <w:color w:val="4C4E53"/>
          <w:sz w:val="20"/>
        </w:rPr>
        <w:t xml:space="preserve">de </w:t>
      </w:r>
      <w:r w:rsidR="003C4B7F">
        <w:rPr>
          <w:rFonts w:ascii="Verdana" w:hAnsi="Verdana" w:cs="Arial"/>
          <w:color w:val="4C4E53"/>
          <w:sz w:val="20"/>
        </w:rPr>
        <w:t>10 </w:t>
      </w:r>
      <w:r w:rsidR="00E36A74">
        <w:rPr>
          <w:rFonts w:ascii="Verdana" w:hAnsi="Verdana" w:cs="Arial"/>
          <w:color w:val="4C4E53"/>
          <w:sz w:val="20"/>
        </w:rPr>
        <w:t>K€ au 30 juin 201</w:t>
      </w:r>
      <w:r w:rsidR="007A2243">
        <w:rPr>
          <w:rFonts w:ascii="Verdana" w:hAnsi="Verdana" w:cs="Arial"/>
          <w:color w:val="4C4E53"/>
          <w:sz w:val="20"/>
        </w:rPr>
        <w:t>5</w:t>
      </w:r>
      <w:r w:rsidRPr="00224D17">
        <w:rPr>
          <w:rFonts w:ascii="Verdana" w:hAnsi="Verdana" w:cs="Arial"/>
          <w:color w:val="4C4E53"/>
          <w:sz w:val="20"/>
        </w:rPr>
        <w:t xml:space="preserve"> </w:t>
      </w:r>
      <w:r w:rsidR="00E36A74">
        <w:rPr>
          <w:rFonts w:ascii="Verdana" w:hAnsi="Verdana" w:cs="Arial"/>
          <w:color w:val="4C4E53"/>
          <w:sz w:val="20"/>
        </w:rPr>
        <w:t xml:space="preserve">contre un Ebitda </w:t>
      </w:r>
      <w:r w:rsidR="007A2243">
        <w:rPr>
          <w:rFonts w:ascii="Verdana" w:hAnsi="Verdana" w:cs="Arial"/>
          <w:color w:val="4C4E53"/>
          <w:sz w:val="20"/>
        </w:rPr>
        <w:t>positif</w:t>
      </w:r>
      <w:r w:rsidRPr="00224D17">
        <w:rPr>
          <w:rFonts w:ascii="Verdana" w:hAnsi="Verdana" w:cs="Arial"/>
          <w:color w:val="4C4E53"/>
          <w:sz w:val="20"/>
        </w:rPr>
        <w:t xml:space="preserve"> de </w:t>
      </w:r>
      <w:r w:rsidR="007A2243">
        <w:rPr>
          <w:rFonts w:ascii="Verdana" w:hAnsi="Verdana" w:cs="Arial"/>
          <w:color w:val="4C4E53"/>
          <w:sz w:val="20"/>
        </w:rPr>
        <w:t>3</w:t>
      </w:r>
      <w:r w:rsidR="00DE0160" w:rsidRPr="00224D17">
        <w:rPr>
          <w:rFonts w:ascii="Verdana" w:hAnsi="Verdana" w:cs="Arial"/>
          <w:color w:val="4C4E53"/>
          <w:sz w:val="20"/>
        </w:rPr>
        <w:t>0</w:t>
      </w:r>
      <w:r w:rsidRPr="00224D17">
        <w:rPr>
          <w:rFonts w:ascii="Verdana" w:hAnsi="Verdana"/>
          <w:color w:val="4C4E53"/>
          <w:sz w:val="20"/>
        </w:rPr>
        <w:t> K€ au 30 juin 201</w:t>
      </w:r>
      <w:r w:rsidR="007A2243">
        <w:rPr>
          <w:rFonts w:ascii="Verdana" w:hAnsi="Verdana"/>
          <w:color w:val="4C4E53"/>
          <w:sz w:val="20"/>
        </w:rPr>
        <w:t>4</w:t>
      </w:r>
      <w:r w:rsidRPr="00224D17">
        <w:rPr>
          <w:rFonts w:ascii="Verdana" w:hAnsi="Verdana" w:cs="Arial"/>
          <w:color w:val="4C4E53"/>
          <w:sz w:val="20"/>
        </w:rPr>
        <w:t xml:space="preserve">. </w:t>
      </w:r>
    </w:p>
    <w:p w:rsidR="00F9701C" w:rsidRPr="00224D17" w:rsidRDefault="00F9701C" w:rsidP="00F9701C">
      <w:pPr>
        <w:rPr>
          <w:rFonts w:ascii="Verdana" w:hAnsi="Verdana" w:cs="Arial"/>
          <w:color w:val="4C4E53"/>
          <w:sz w:val="20"/>
        </w:rPr>
      </w:pPr>
    </w:p>
    <w:p w:rsidR="00F9701C" w:rsidRPr="00224D17" w:rsidRDefault="00F9701C" w:rsidP="00F9701C">
      <w:pPr>
        <w:rPr>
          <w:rFonts w:ascii="Verdana" w:hAnsi="Verdana" w:cs="Arial"/>
          <w:color w:val="4C4E53"/>
          <w:sz w:val="20"/>
        </w:rPr>
      </w:pPr>
      <w:r w:rsidRPr="00224D17">
        <w:rPr>
          <w:rFonts w:ascii="Verdana" w:hAnsi="Verdana" w:cs="Arial"/>
          <w:color w:val="4C4E53"/>
          <w:sz w:val="20"/>
        </w:rPr>
        <w:t>L'Ebit du 1</w:t>
      </w:r>
      <w:r w:rsidRPr="00224D17">
        <w:rPr>
          <w:rFonts w:ascii="Verdana" w:hAnsi="Verdana" w:cs="Arial"/>
          <w:color w:val="4C4E53"/>
          <w:sz w:val="20"/>
          <w:vertAlign w:val="superscript"/>
        </w:rPr>
        <w:t>er</w:t>
      </w:r>
      <w:r w:rsidR="007A2243">
        <w:rPr>
          <w:rFonts w:ascii="Verdana" w:hAnsi="Verdana" w:cs="Arial"/>
          <w:color w:val="4C4E53"/>
          <w:sz w:val="20"/>
        </w:rPr>
        <w:t xml:space="preserve"> semestre 2015</w:t>
      </w:r>
      <w:r w:rsidRPr="00224D17">
        <w:rPr>
          <w:rFonts w:ascii="Verdana" w:hAnsi="Verdana" w:cs="Arial"/>
          <w:color w:val="4C4E53"/>
          <w:sz w:val="20"/>
        </w:rPr>
        <w:t xml:space="preserve"> est</w:t>
      </w:r>
      <w:r w:rsidR="00E36A74">
        <w:rPr>
          <w:rFonts w:ascii="Verdana" w:hAnsi="Verdana" w:cs="Arial"/>
          <w:color w:val="4C4E53"/>
          <w:sz w:val="20"/>
        </w:rPr>
        <w:t xml:space="preserve"> </w:t>
      </w:r>
      <w:r w:rsidR="003C4B7F">
        <w:rPr>
          <w:rFonts w:ascii="Verdana" w:hAnsi="Verdana" w:cs="Arial"/>
          <w:color w:val="4C4E53"/>
          <w:sz w:val="20"/>
        </w:rPr>
        <w:t xml:space="preserve">négatif </w:t>
      </w:r>
      <w:r w:rsidR="00E36A74">
        <w:rPr>
          <w:rFonts w:ascii="Verdana" w:hAnsi="Verdana" w:cs="Arial"/>
          <w:color w:val="4C4E53"/>
          <w:sz w:val="20"/>
        </w:rPr>
        <w:t xml:space="preserve">de </w:t>
      </w:r>
      <w:r w:rsidR="003C4B7F">
        <w:rPr>
          <w:rFonts w:ascii="Verdana" w:hAnsi="Verdana" w:cs="Arial"/>
          <w:color w:val="4C4E53"/>
          <w:sz w:val="20"/>
        </w:rPr>
        <w:t>10 </w:t>
      </w:r>
      <w:r w:rsidR="00E36A74">
        <w:rPr>
          <w:rFonts w:ascii="Verdana" w:hAnsi="Verdana" w:cs="Arial"/>
          <w:color w:val="4C4E53"/>
          <w:sz w:val="20"/>
        </w:rPr>
        <w:t>K€ contre un Ebit</w:t>
      </w:r>
      <w:r w:rsidRPr="00224D17">
        <w:rPr>
          <w:rFonts w:ascii="Verdana" w:hAnsi="Verdana" w:cs="Arial"/>
          <w:color w:val="4C4E53"/>
          <w:sz w:val="20"/>
        </w:rPr>
        <w:t xml:space="preserve"> </w:t>
      </w:r>
      <w:r w:rsidR="007A2243">
        <w:rPr>
          <w:rFonts w:ascii="Verdana" w:hAnsi="Verdana" w:cs="Arial"/>
          <w:color w:val="4C4E53"/>
          <w:sz w:val="20"/>
        </w:rPr>
        <w:t>positif</w:t>
      </w:r>
      <w:r w:rsidRPr="00224D17">
        <w:rPr>
          <w:rFonts w:ascii="Verdana" w:hAnsi="Verdana" w:cs="Arial"/>
          <w:color w:val="4C4E53"/>
          <w:sz w:val="20"/>
        </w:rPr>
        <w:t xml:space="preserve"> de </w:t>
      </w:r>
      <w:r w:rsidR="007A2243">
        <w:rPr>
          <w:rFonts w:ascii="Verdana" w:hAnsi="Verdana" w:cs="Arial"/>
          <w:color w:val="4C4E53"/>
          <w:sz w:val="20"/>
        </w:rPr>
        <w:t>3</w:t>
      </w:r>
      <w:r w:rsidR="00DE0160" w:rsidRPr="00224D17">
        <w:rPr>
          <w:rFonts w:ascii="Verdana" w:hAnsi="Verdana" w:cs="Arial"/>
          <w:color w:val="4C4E53"/>
          <w:sz w:val="20"/>
        </w:rPr>
        <w:t>0</w:t>
      </w:r>
      <w:r w:rsidRPr="00224D17">
        <w:rPr>
          <w:rFonts w:ascii="Verdana" w:hAnsi="Verdana"/>
          <w:color w:val="4C4E53"/>
          <w:sz w:val="20"/>
        </w:rPr>
        <w:t> K€</w:t>
      </w:r>
      <w:r w:rsidR="00E36A74">
        <w:rPr>
          <w:rFonts w:ascii="Verdana" w:hAnsi="Verdana"/>
          <w:color w:val="4C4E53"/>
          <w:sz w:val="20"/>
        </w:rPr>
        <w:t xml:space="preserve"> pour le 1</w:t>
      </w:r>
      <w:r w:rsidR="00E36A74" w:rsidRPr="00E36A74">
        <w:rPr>
          <w:rFonts w:ascii="Verdana" w:hAnsi="Verdana"/>
          <w:color w:val="4C4E53"/>
          <w:sz w:val="20"/>
          <w:vertAlign w:val="superscript"/>
        </w:rPr>
        <w:t>er</w:t>
      </w:r>
      <w:r w:rsidR="00E36A74">
        <w:rPr>
          <w:rFonts w:ascii="Verdana" w:hAnsi="Verdana"/>
          <w:color w:val="4C4E53"/>
          <w:sz w:val="20"/>
        </w:rPr>
        <w:t> semestre 201</w:t>
      </w:r>
      <w:r w:rsidR="007A2243">
        <w:rPr>
          <w:rFonts w:ascii="Verdana" w:hAnsi="Verdana"/>
          <w:color w:val="4C4E53"/>
          <w:sz w:val="20"/>
        </w:rPr>
        <w:t>4</w:t>
      </w:r>
      <w:r w:rsidRPr="00224D17">
        <w:rPr>
          <w:rFonts w:ascii="Verdana" w:hAnsi="Verdana" w:cs="Arial"/>
          <w:color w:val="4C4E53"/>
          <w:sz w:val="20"/>
        </w:rPr>
        <w:t>.</w:t>
      </w:r>
    </w:p>
    <w:p w:rsidR="00F9701C" w:rsidRPr="00224D17" w:rsidRDefault="00F9701C" w:rsidP="00F9701C">
      <w:pPr>
        <w:rPr>
          <w:rFonts w:ascii="Verdana" w:hAnsi="Verdana" w:cs="Arial"/>
          <w:color w:val="4C4E53"/>
          <w:sz w:val="20"/>
        </w:rPr>
      </w:pPr>
    </w:p>
    <w:p w:rsidR="00F9701C" w:rsidRPr="00224D17" w:rsidRDefault="007A2243" w:rsidP="00F9701C">
      <w:pPr>
        <w:rPr>
          <w:rFonts w:ascii="Verdana" w:hAnsi="Verdana" w:cs="Arial"/>
          <w:color w:val="4C4E53"/>
          <w:sz w:val="20"/>
        </w:rPr>
      </w:pPr>
      <w:r>
        <w:rPr>
          <w:rFonts w:ascii="Verdana" w:hAnsi="Verdana" w:cs="Arial"/>
          <w:color w:val="4C4E53"/>
          <w:sz w:val="20"/>
        </w:rPr>
        <w:t>Le résultat net au 30 juin 2015</w:t>
      </w:r>
      <w:r w:rsidR="00F9701C" w:rsidRPr="00224D17">
        <w:rPr>
          <w:rFonts w:ascii="Verdana" w:hAnsi="Verdana" w:cs="Arial"/>
          <w:color w:val="4C4E53"/>
          <w:sz w:val="20"/>
        </w:rPr>
        <w:t xml:space="preserve"> est </w:t>
      </w:r>
      <w:r w:rsidR="00E504B3">
        <w:rPr>
          <w:rFonts w:ascii="Verdana" w:hAnsi="Verdana" w:cs="Arial"/>
          <w:color w:val="4C4E53"/>
          <w:sz w:val="20"/>
        </w:rPr>
        <w:t>positif</w:t>
      </w:r>
      <w:r w:rsidR="00E504B3" w:rsidRPr="00224D17">
        <w:rPr>
          <w:rFonts w:ascii="Verdana" w:hAnsi="Verdana" w:cs="Arial"/>
          <w:color w:val="4C4E53"/>
          <w:sz w:val="20"/>
        </w:rPr>
        <w:t xml:space="preserve"> </w:t>
      </w:r>
      <w:r w:rsidR="00F9701C" w:rsidRPr="00224D17">
        <w:rPr>
          <w:rFonts w:ascii="Verdana" w:hAnsi="Verdana" w:cs="Arial"/>
          <w:color w:val="4C4E53"/>
          <w:sz w:val="20"/>
        </w:rPr>
        <w:t>de</w:t>
      </w:r>
      <w:r w:rsidR="00E36A74">
        <w:rPr>
          <w:rFonts w:ascii="Verdana" w:hAnsi="Verdana" w:cs="Arial"/>
          <w:color w:val="4C4E53"/>
          <w:sz w:val="20"/>
        </w:rPr>
        <w:t xml:space="preserve"> </w:t>
      </w:r>
      <w:r w:rsidR="003C4B7F">
        <w:rPr>
          <w:rFonts w:ascii="Verdana" w:hAnsi="Verdana" w:cs="Arial"/>
          <w:color w:val="4C4E53"/>
          <w:sz w:val="20"/>
        </w:rPr>
        <w:t>6 </w:t>
      </w:r>
      <w:r w:rsidR="00E36A74">
        <w:rPr>
          <w:rFonts w:ascii="Verdana" w:hAnsi="Verdana" w:cs="Arial"/>
          <w:color w:val="4C4E53"/>
          <w:sz w:val="20"/>
        </w:rPr>
        <w:t>K€</w:t>
      </w:r>
      <w:r w:rsidR="00F9701C" w:rsidRPr="00224D17">
        <w:rPr>
          <w:rFonts w:ascii="Verdana" w:hAnsi="Verdana" w:cs="Arial"/>
          <w:color w:val="4C4E53"/>
          <w:sz w:val="20"/>
        </w:rPr>
        <w:t xml:space="preserve"> </w:t>
      </w:r>
      <w:r w:rsidR="00E36A74">
        <w:rPr>
          <w:rFonts w:ascii="Verdana" w:hAnsi="Verdana"/>
          <w:color w:val="4C4E53"/>
          <w:sz w:val="20"/>
        </w:rPr>
        <w:t xml:space="preserve">contre un résultat net </w:t>
      </w:r>
      <w:r>
        <w:rPr>
          <w:rFonts w:ascii="Verdana" w:hAnsi="Verdana"/>
          <w:color w:val="4C4E53"/>
          <w:sz w:val="20"/>
        </w:rPr>
        <w:t>positif</w:t>
      </w:r>
      <w:r w:rsidR="00E36A74">
        <w:rPr>
          <w:rFonts w:ascii="Verdana" w:hAnsi="Verdana"/>
          <w:color w:val="4C4E53"/>
          <w:sz w:val="20"/>
        </w:rPr>
        <w:t xml:space="preserve"> de </w:t>
      </w:r>
      <w:r>
        <w:rPr>
          <w:rFonts w:ascii="Verdana" w:hAnsi="Verdana" w:cs="Arial"/>
          <w:color w:val="4C4E53"/>
          <w:sz w:val="20"/>
        </w:rPr>
        <w:t>32 </w:t>
      </w:r>
      <w:r w:rsidR="00E36A74">
        <w:rPr>
          <w:rFonts w:ascii="Verdana" w:hAnsi="Verdana"/>
          <w:color w:val="4C4E53"/>
          <w:sz w:val="20"/>
        </w:rPr>
        <w:t>K€ au 30 juin 201</w:t>
      </w:r>
      <w:r>
        <w:rPr>
          <w:rFonts w:ascii="Verdana" w:hAnsi="Verdana"/>
          <w:color w:val="4C4E53"/>
          <w:sz w:val="20"/>
        </w:rPr>
        <w:t>4</w:t>
      </w:r>
      <w:r w:rsidR="00F9701C" w:rsidRPr="00224D17">
        <w:rPr>
          <w:rFonts w:ascii="Verdana" w:hAnsi="Verdana" w:cs="Arial"/>
          <w:color w:val="4C4E53"/>
          <w:sz w:val="20"/>
        </w:rPr>
        <w:t>.</w:t>
      </w:r>
    </w:p>
    <w:p w:rsidR="00160AC7" w:rsidRPr="00224D17" w:rsidRDefault="00160AC7" w:rsidP="00160AC7">
      <w:pPr>
        <w:keepNext/>
        <w:rPr>
          <w:rFonts w:ascii="Verdana" w:hAnsi="Verdana" w:cs="Arial"/>
          <w:color w:val="4C4E53"/>
          <w:sz w:val="20"/>
        </w:rPr>
      </w:pPr>
    </w:p>
    <w:p w:rsidR="00160AC7" w:rsidRPr="002B3CD7" w:rsidRDefault="00003A35" w:rsidP="00160AC7">
      <w:pPr>
        <w:pStyle w:val="IECTITRE2Niv3"/>
        <w:rPr>
          <w:rFonts w:ascii="Verdana" w:hAnsi="Verdana"/>
          <w:color w:val="D51366"/>
        </w:rPr>
      </w:pPr>
      <w:r w:rsidRPr="002B3CD7">
        <w:rPr>
          <w:rFonts w:ascii="Verdana" w:hAnsi="Verdana"/>
          <w:color w:val="D51366"/>
        </w:rPr>
        <w:t>3.2.</w:t>
      </w:r>
      <w:r w:rsidR="007A2243">
        <w:rPr>
          <w:rFonts w:ascii="Verdana" w:hAnsi="Verdana"/>
          <w:color w:val="D51366"/>
        </w:rPr>
        <w:t>7</w:t>
      </w:r>
      <w:r w:rsidR="00160AC7" w:rsidRPr="002B3CD7">
        <w:rPr>
          <w:rFonts w:ascii="Verdana" w:hAnsi="Verdana"/>
          <w:color w:val="D51366"/>
        </w:rPr>
        <w:tab/>
        <w:t>G2J UK</w:t>
      </w:r>
    </w:p>
    <w:p w:rsidR="00160AC7" w:rsidRPr="00224D17" w:rsidRDefault="00160AC7" w:rsidP="00160AC7">
      <w:pPr>
        <w:keepNext/>
        <w:rPr>
          <w:rFonts w:ascii="Verdana" w:hAnsi="Verdana" w:cs="Arial"/>
          <w:color w:val="4C4E53"/>
          <w:sz w:val="20"/>
        </w:rPr>
      </w:pPr>
    </w:p>
    <w:p w:rsidR="00160AC7" w:rsidRPr="00224D17" w:rsidRDefault="00160AC7" w:rsidP="00160AC7">
      <w:pPr>
        <w:keepNext/>
        <w:rPr>
          <w:rFonts w:ascii="Verdana" w:hAnsi="Verdana" w:cs="Arial"/>
          <w:color w:val="4C4E53"/>
          <w:sz w:val="20"/>
        </w:rPr>
      </w:pPr>
      <w:r w:rsidRPr="00224D17">
        <w:rPr>
          <w:rFonts w:ascii="Verdana" w:hAnsi="Verdana" w:cs="Arial"/>
          <w:color w:val="4C4E53"/>
          <w:sz w:val="20"/>
        </w:rPr>
        <w:t>G2J UK, établie à Londres en Angleterre, est filiale à 100 % de G2J.Com. La société est en sommeil depuis sa constitution.</w:t>
      </w:r>
    </w:p>
    <w:p w:rsidR="007A2243" w:rsidRPr="00224D17" w:rsidRDefault="007A2243" w:rsidP="007A2243">
      <w:pPr>
        <w:rPr>
          <w:rFonts w:ascii="Verdana" w:hAnsi="Verdana" w:cs="Arial"/>
          <w:color w:val="4C4E53"/>
          <w:sz w:val="20"/>
        </w:rPr>
      </w:pPr>
    </w:p>
    <w:p w:rsidR="007A2243" w:rsidRPr="002B3CD7" w:rsidRDefault="007A2243" w:rsidP="0055170D">
      <w:pPr>
        <w:keepNext/>
        <w:ind w:left="1418"/>
        <w:rPr>
          <w:rFonts w:ascii="Verdana" w:hAnsi="Verdana" w:cs="Arial"/>
          <w:color w:val="D51366"/>
          <w:sz w:val="22"/>
        </w:rPr>
      </w:pPr>
      <w:r w:rsidRPr="002B3CD7">
        <w:rPr>
          <w:rFonts w:ascii="Verdana" w:hAnsi="Verdana" w:cs="Arial"/>
          <w:b/>
          <w:color w:val="D51366"/>
          <w:sz w:val="22"/>
        </w:rPr>
        <w:lastRenderedPageBreak/>
        <w:t>3.2.</w:t>
      </w:r>
      <w:r>
        <w:rPr>
          <w:rFonts w:ascii="Verdana" w:hAnsi="Verdana" w:cs="Arial"/>
          <w:b/>
          <w:color w:val="D51366"/>
          <w:sz w:val="22"/>
        </w:rPr>
        <w:t xml:space="preserve">8 </w:t>
      </w:r>
      <w:r w:rsidRPr="002B3CD7">
        <w:rPr>
          <w:rFonts w:ascii="Verdana" w:hAnsi="Verdana" w:cs="Arial"/>
          <w:b/>
          <w:color w:val="D51366"/>
          <w:sz w:val="22"/>
        </w:rPr>
        <w:t xml:space="preserve">C2M – Intelware </w:t>
      </w:r>
    </w:p>
    <w:p w:rsidR="007A2243" w:rsidRPr="00224D17" w:rsidRDefault="007A2243" w:rsidP="0055170D">
      <w:pPr>
        <w:keepNext/>
        <w:rPr>
          <w:rFonts w:ascii="Verdana" w:hAnsi="Verdana" w:cs="Arial"/>
          <w:color w:val="4C4E53"/>
          <w:sz w:val="20"/>
        </w:rPr>
      </w:pPr>
    </w:p>
    <w:p w:rsidR="007A2243" w:rsidRPr="00224D17" w:rsidRDefault="007A2243" w:rsidP="0055170D">
      <w:pPr>
        <w:keepNext/>
        <w:rPr>
          <w:rFonts w:ascii="Verdana" w:hAnsi="Verdana" w:cs="Arial"/>
          <w:color w:val="4C4E53"/>
          <w:sz w:val="20"/>
        </w:rPr>
      </w:pPr>
      <w:r w:rsidRPr="00224D17">
        <w:rPr>
          <w:rFonts w:ascii="Verdana" w:hAnsi="Verdana" w:cs="Arial"/>
          <w:color w:val="4C4E53"/>
          <w:sz w:val="20"/>
        </w:rPr>
        <w:t>Depuis 1986, C2M – Intelware est grossiste de référence spécialisé dans la distribution B to B d'équipements audiovisuels.</w:t>
      </w:r>
    </w:p>
    <w:p w:rsidR="007A2243" w:rsidRPr="00224D17" w:rsidRDefault="007A2243" w:rsidP="007A2243">
      <w:pPr>
        <w:rPr>
          <w:rFonts w:ascii="Verdana" w:hAnsi="Verdana" w:cs="Arial"/>
          <w:color w:val="4C4E53"/>
          <w:sz w:val="20"/>
        </w:rPr>
      </w:pPr>
    </w:p>
    <w:tbl>
      <w:tblPr>
        <w:tblW w:w="9647" w:type="dxa"/>
        <w:tblInd w:w="-5" w:type="dxa"/>
        <w:tblLook w:val="04A0" w:firstRow="1" w:lastRow="0" w:firstColumn="1" w:lastColumn="0" w:noHBand="0" w:noVBand="1"/>
      </w:tblPr>
      <w:tblGrid>
        <w:gridCol w:w="3798"/>
        <w:gridCol w:w="1941"/>
        <w:gridCol w:w="1941"/>
        <w:gridCol w:w="1967"/>
      </w:tblGrid>
      <w:tr w:rsidR="007A2243" w:rsidRPr="00963AC4" w:rsidTr="00ED2816">
        <w:trPr>
          <w:trHeight w:val="283"/>
        </w:trPr>
        <w:tc>
          <w:tcPr>
            <w:tcW w:w="3798" w:type="dxa"/>
            <w:tcBorders>
              <w:top w:val="single" w:sz="4" w:space="0" w:color="D51366"/>
              <w:left w:val="single" w:sz="4" w:space="0" w:color="D51366"/>
              <w:bottom w:val="single" w:sz="4" w:space="0" w:color="D51366"/>
              <w:right w:val="single" w:sz="4" w:space="0" w:color="D51366"/>
            </w:tcBorders>
            <w:shd w:val="clear" w:color="auto" w:fill="auto"/>
            <w:vAlign w:val="center"/>
            <w:hideMark/>
          </w:tcPr>
          <w:p w:rsidR="007A2243" w:rsidRPr="00963AC4" w:rsidRDefault="007A2243" w:rsidP="007A2243">
            <w:pPr>
              <w:keepNext/>
              <w:jc w:val="left"/>
              <w:rPr>
                <w:rFonts w:ascii="Verdana" w:hAnsi="Verdana"/>
                <w:b/>
                <w:color w:val="D51366"/>
                <w:sz w:val="16"/>
                <w:szCs w:val="16"/>
              </w:rPr>
            </w:pPr>
            <w:r w:rsidRPr="00963AC4">
              <w:rPr>
                <w:rFonts w:ascii="Verdana" w:hAnsi="Verdana"/>
                <w:b/>
                <w:color w:val="D51366"/>
                <w:sz w:val="16"/>
                <w:szCs w:val="16"/>
              </w:rPr>
              <w:t>C2M – Intelware (K€)</w:t>
            </w:r>
          </w:p>
        </w:tc>
        <w:tc>
          <w:tcPr>
            <w:tcW w:w="1941" w:type="dxa"/>
            <w:tcBorders>
              <w:top w:val="single" w:sz="4" w:space="0" w:color="D51366"/>
              <w:left w:val="single" w:sz="4" w:space="0" w:color="D51366"/>
              <w:bottom w:val="single" w:sz="4" w:space="0" w:color="D51366"/>
              <w:right w:val="single" w:sz="4" w:space="0" w:color="D51366"/>
            </w:tcBorders>
            <w:vAlign w:val="center"/>
          </w:tcPr>
          <w:p w:rsidR="007A2243" w:rsidRPr="00963AC4" w:rsidRDefault="007A2243" w:rsidP="007A2243">
            <w:pPr>
              <w:keepNext/>
              <w:jc w:val="center"/>
              <w:rPr>
                <w:rFonts w:ascii="Verdana" w:hAnsi="Verdana"/>
                <w:b/>
                <w:color w:val="D51366"/>
                <w:sz w:val="16"/>
                <w:szCs w:val="16"/>
              </w:rPr>
            </w:pPr>
            <w:r w:rsidRPr="00963AC4">
              <w:rPr>
                <w:rFonts w:ascii="Verdana" w:hAnsi="Verdana"/>
                <w:b/>
                <w:color w:val="D51366"/>
                <w:sz w:val="16"/>
                <w:szCs w:val="16"/>
              </w:rPr>
              <w:t>30/06/2015</w:t>
            </w:r>
          </w:p>
        </w:tc>
        <w:tc>
          <w:tcPr>
            <w:tcW w:w="1941" w:type="dxa"/>
            <w:tcBorders>
              <w:top w:val="single" w:sz="4" w:space="0" w:color="D51366"/>
              <w:left w:val="single" w:sz="4" w:space="0" w:color="D51366"/>
              <w:bottom w:val="single" w:sz="4" w:space="0" w:color="D51366"/>
              <w:right w:val="single" w:sz="4" w:space="0" w:color="D51366"/>
            </w:tcBorders>
            <w:vAlign w:val="center"/>
          </w:tcPr>
          <w:p w:rsidR="007A2243" w:rsidRPr="00963AC4" w:rsidRDefault="007A2243" w:rsidP="007A2243">
            <w:pPr>
              <w:keepNext/>
              <w:jc w:val="center"/>
              <w:rPr>
                <w:rFonts w:ascii="Verdana" w:hAnsi="Verdana"/>
                <w:b/>
                <w:color w:val="D51366"/>
                <w:sz w:val="16"/>
                <w:szCs w:val="16"/>
              </w:rPr>
            </w:pPr>
            <w:r w:rsidRPr="00963AC4">
              <w:rPr>
                <w:rFonts w:ascii="Verdana" w:hAnsi="Verdana"/>
                <w:b/>
                <w:color w:val="D51366"/>
                <w:sz w:val="16"/>
                <w:szCs w:val="16"/>
              </w:rPr>
              <w:t>30/06/2014</w:t>
            </w:r>
          </w:p>
        </w:tc>
        <w:tc>
          <w:tcPr>
            <w:tcW w:w="1967" w:type="dxa"/>
            <w:tcBorders>
              <w:top w:val="single" w:sz="4" w:space="0" w:color="D51366"/>
              <w:left w:val="single" w:sz="4" w:space="0" w:color="D51366"/>
              <w:bottom w:val="single" w:sz="4" w:space="0" w:color="D51366"/>
              <w:right w:val="single" w:sz="4" w:space="0" w:color="D51366"/>
            </w:tcBorders>
            <w:shd w:val="clear" w:color="auto" w:fill="auto"/>
            <w:vAlign w:val="center"/>
            <w:hideMark/>
          </w:tcPr>
          <w:p w:rsidR="007A2243" w:rsidRPr="00963AC4" w:rsidRDefault="007A2243" w:rsidP="007A2243">
            <w:pPr>
              <w:keepNext/>
              <w:jc w:val="center"/>
              <w:rPr>
                <w:rFonts w:ascii="Verdana" w:hAnsi="Verdana"/>
                <w:b/>
                <w:color w:val="D51366"/>
                <w:sz w:val="16"/>
                <w:szCs w:val="16"/>
              </w:rPr>
            </w:pPr>
            <w:r w:rsidRPr="00963AC4">
              <w:rPr>
                <w:rFonts w:ascii="Verdana" w:hAnsi="Verdana"/>
                <w:b/>
                <w:color w:val="D51366"/>
                <w:sz w:val="16"/>
                <w:szCs w:val="16"/>
              </w:rPr>
              <w:t>Evolution (%)</w:t>
            </w:r>
          </w:p>
        </w:tc>
      </w:tr>
      <w:tr w:rsidR="007A2243" w:rsidRPr="00963AC4" w:rsidTr="00ED2816">
        <w:trPr>
          <w:trHeight w:val="283"/>
        </w:trPr>
        <w:tc>
          <w:tcPr>
            <w:tcW w:w="3798" w:type="dxa"/>
            <w:tcBorders>
              <w:top w:val="single" w:sz="4" w:space="0" w:color="D51366"/>
              <w:left w:val="single" w:sz="4" w:space="0" w:color="4C4E53"/>
              <w:bottom w:val="single" w:sz="4" w:space="0" w:color="4C4E53"/>
              <w:right w:val="single" w:sz="4" w:space="0" w:color="4C4E53"/>
            </w:tcBorders>
            <w:shd w:val="clear" w:color="auto" w:fill="auto"/>
            <w:vAlign w:val="center"/>
            <w:hideMark/>
          </w:tcPr>
          <w:p w:rsidR="007A2243" w:rsidRPr="00963AC4" w:rsidRDefault="007A2243" w:rsidP="007A2243">
            <w:pPr>
              <w:keepNext/>
              <w:jc w:val="left"/>
              <w:rPr>
                <w:rFonts w:ascii="Verdana" w:hAnsi="Verdana"/>
                <w:color w:val="4C4E53"/>
                <w:sz w:val="16"/>
                <w:szCs w:val="16"/>
              </w:rPr>
            </w:pPr>
            <w:r w:rsidRPr="00963AC4">
              <w:rPr>
                <w:rFonts w:ascii="Verdana" w:hAnsi="Verdana"/>
                <w:color w:val="4C4E53"/>
                <w:sz w:val="16"/>
                <w:szCs w:val="16"/>
              </w:rPr>
              <w:t>Chiffre d'affaires net</w:t>
            </w:r>
          </w:p>
        </w:tc>
        <w:tc>
          <w:tcPr>
            <w:tcW w:w="1941" w:type="dxa"/>
            <w:tcBorders>
              <w:top w:val="single" w:sz="4" w:space="0" w:color="D51366"/>
              <w:left w:val="single" w:sz="4" w:space="0" w:color="4C4E53"/>
              <w:bottom w:val="single" w:sz="4" w:space="0" w:color="4C4E53"/>
              <w:right w:val="single" w:sz="4" w:space="0" w:color="4C4E53"/>
            </w:tcBorders>
            <w:vAlign w:val="center"/>
          </w:tcPr>
          <w:p w:rsidR="007A2243" w:rsidRPr="00963AC4" w:rsidRDefault="006118CA" w:rsidP="007A2243">
            <w:pPr>
              <w:keepNext/>
              <w:ind w:right="422"/>
              <w:jc w:val="right"/>
              <w:rPr>
                <w:rFonts w:ascii="Verdana" w:hAnsi="Verdana"/>
                <w:color w:val="4C4E53"/>
                <w:sz w:val="16"/>
                <w:szCs w:val="16"/>
              </w:rPr>
            </w:pPr>
            <w:r>
              <w:rPr>
                <w:rFonts w:ascii="Verdana" w:hAnsi="Verdana"/>
                <w:color w:val="4C4E53"/>
                <w:sz w:val="16"/>
                <w:szCs w:val="16"/>
              </w:rPr>
              <w:t>12 937</w:t>
            </w:r>
          </w:p>
        </w:tc>
        <w:tc>
          <w:tcPr>
            <w:tcW w:w="1941" w:type="dxa"/>
            <w:tcBorders>
              <w:top w:val="single" w:sz="4" w:space="0" w:color="D51366"/>
              <w:left w:val="single" w:sz="4" w:space="0" w:color="4C4E53"/>
              <w:bottom w:val="single" w:sz="4" w:space="0" w:color="4C4E53"/>
              <w:right w:val="single" w:sz="4" w:space="0" w:color="4C4E53"/>
            </w:tcBorders>
            <w:vAlign w:val="center"/>
          </w:tcPr>
          <w:p w:rsidR="007A2243" w:rsidRPr="00963AC4" w:rsidRDefault="007A2243" w:rsidP="007A2243">
            <w:pPr>
              <w:keepNext/>
              <w:ind w:right="385"/>
              <w:jc w:val="right"/>
              <w:rPr>
                <w:rFonts w:ascii="Verdana" w:hAnsi="Verdana"/>
                <w:color w:val="4C4E53"/>
                <w:sz w:val="16"/>
                <w:szCs w:val="16"/>
              </w:rPr>
            </w:pPr>
            <w:r w:rsidRPr="00963AC4">
              <w:rPr>
                <w:rFonts w:ascii="Verdana" w:hAnsi="Verdana"/>
                <w:color w:val="4C4E53"/>
                <w:sz w:val="16"/>
                <w:szCs w:val="16"/>
              </w:rPr>
              <w:t>12 239</w:t>
            </w:r>
          </w:p>
        </w:tc>
        <w:tc>
          <w:tcPr>
            <w:tcW w:w="1967" w:type="dxa"/>
            <w:tcBorders>
              <w:top w:val="single" w:sz="4" w:space="0" w:color="D51366"/>
              <w:left w:val="single" w:sz="4" w:space="0" w:color="4C4E53"/>
              <w:bottom w:val="single" w:sz="4" w:space="0" w:color="4C4E53"/>
              <w:right w:val="single" w:sz="4" w:space="0" w:color="4C4E53"/>
            </w:tcBorders>
            <w:shd w:val="clear" w:color="auto" w:fill="auto"/>
            <w:vAlign w:val="center"/>
          </w:tcPr>
          <w:p w:rsidR="007A2243" w:rsidRPr="00963AC4" w:rsidRDefault="006118CA" w:rsidP="003C4B7F">
            <w:pPr>
              <w:keepNext/>
              <w:ind w:right="491"/>
              <w:jc w:val="right"/>
              <w:rPr>
                <w:rFonts w:ascii="Verdana" w:hAnsi="Verdana"/>
                <w:color w:val="4C4E53"/>
                <w:sz w:val="16"/>
                <w:szCs w:val="16"/>
              </w:rPr>
            </w:pPr>
            <w:r>
              <w:rPr>
                <w:rFonts w:ascii="Verdana" w:hAnsi="Verdana"/>
                <w:color w:val="4C4E53"/>
                <w:sz w:val="16"/>
                <w:szCs w:val="16"/>
              </w:rPr>
              <w:t>5</w:t>
            </w:r>
            <w:r w:rsidR="003C4B7F">
              <w:rPr>
                <w:rFonts w:ascii="Verdana" w:hAnsi="Verdana"/>
                <w:color w:val="4C4E53"/>
                <w:sz w:val="16"/>
                <w:szCs w:val="16"/>
              </w:rPr>
              <w:t>,</w:t>
            </w:r>
            <w:r>
              <w:rPr>
                <w:rFonts w:ascii="Verdana" w:hAnsi="Verdana"/>
                <w:color w:val="4C4E53"/>
                <w:sz w:val="16"/>
                <w:szCs w:val="16"/>
              </w:rPr>
              <w:t>70</w:t>
            </w:r>
          </w:p>
        </w:tc>
      </w:tr>
      <w:tr w:rsidR="007A2243" w:rsidRPr="00963AC4" w:rsidTr="00ED2816">
        <w:trPr>
          <w:trHeight w:val="283"/>
        </w:trPr>
        <w:tc>
          <w:tcPr>
            <w:tcW w:w="3798" w:type="dxa"/>
            <w:tcBorders>
              <w:top w:val="single" w:sz="4" w:space="0" w:color="4C4E53"/>
              <w:left w:val="single" w:sz="4" w:space="0" w:color="4C4E53"/>
              <w:bottom w:val="single" w:sz="4" w:space="0" w:color="4C4E53"/>
              <w:right w:val="single" w:sz="4" w:space="0" w:color="4C4E53"/>
            </w:tcBorders>
            <w:shd w:val="clear" w:color="auto" w:fill="auto"/>
            <w:vAlign w:val="center"/>
            <w:hideMark/>
          </w:tcPr>
          <w:p w:rsidR="007A2243" w:rsidRPr="00963AC4" w:rsidRDefault="007A2243" w:rsidP="007A2243">
            <w:pPr>
              <w:keepNext/>
              <w:jc w:val="left"/>
              <w:rPr>
                <w:rFonts w:ascii="Verdana" w:hAnsi="Verdana"/>
                <w:color w:val="4C4E53"/>
                <w:sz w:val="16"/>
                <w:szCs w:val="16"/>
              </w:rPr>
            </w:pPr>
            <w:r w:rsidRPr="00963AC4">
              <w:rPr>
                <w:rFonts w:ascii="Verdana" w:hAnsi="Verdana"/>
                <w:color w:val="4C4E53"/>
                <w:sz w:val="16"/>
                <w:szCs w:val="16"/>
              </w:rPr>
              <w:t>Ebitda</w:t>
            </w:r>
          </w:p>
        </w:tc>
        <w:tc>
          <w:tcPr>
            <w:tcW w:w="1941" w:type="dxa"/>
            <w:tcBorders>
              <w:top w:val="single" w:sz="4" w:space="0" w:color="4C4E53"/>
              <w:left w:val="single" w:sz="4" w:space="0" w:color="4C4E53"/>
              <w:bottom w:val="single" w:sz="4" w:space="0" w:color="4C4E53"/>
              <w:right w:val="single" w:sz="4" w:space="0" w:color="4C4E53"/>
            </w:tcBorders>
            <w:vAlign w:val="center"/>
          </w:tcPr>
          <w:p w:rsidR="007A2243" w:rsidRPr="00963AC4" w:rsidRDefault="003C4B7F" w:rsidP="007A2243">
            <w:pPr>
              <w:keepNext/>
              <w:ind w:right="422"/>
              <w:jc w:val="right"/>
              <w:rPr>
                <w:rFonts w:ascii="Verdana" w:hAnsi="Verdana"/>
                <w:color w:val="4C4E53"/>
                <w:sz w:val="16"/>
                <w:szCs w:val="16"/>
              </w:rPr>
            </w:pPr>
            <w:r>
              <w:rPr>
                <w:rFonts w:ascii="Verdana" w:hAnsi="Verdana"/>
                <w:color w:val="4C4E53"/>
                <w:sz w:val="16"/>
                <w:szCs w:val="16"/>
              </w:rPr>
              <w:t>239</w:t>
            </w:r>
          </w:p>
        </w:tc>
        <w:tc>
          <w:tcPr>
            <w:tcW w:w="1941" w:type="dxa"/>
            <w:tcBorders>
              <w:top w:val="single" w:sz="4" w:space="0" w:color="4C4E53"/>
              <w:left w:val="single" w:sz="4" w:space="0" w:color="4C4E53"/>
              <w:bottom w:val="single" w:sz="4" w:space="0" w:color="4C4E53"/>
              <w:right w:val="single" w:sz="4" w:space="0" w:color="4C4E53"/>
            </w:tcBorders>
            <w:vAlign w:val="center"/>
          </w:tcPr>
          <w:p w:rsidR="007A2243" w:rsidRPr="00963AC4" w:rsidRDefault="007A2243" w:rsidP="007A2243">
            <w:pPr>
              <w:keepNext/>
              <w:ind w:right="385"/>
              <w:jc w:val="right"/>
              <w:rPr>
                <w:rFonts w:ascii="Verdana" w:hAnsi="Verdana"/>
                <w:color w:val="4C4E53"/>
                <w:sz w:val="16"/>
                <w:szCs w:val="16"/>
              </w:rPr>
            </w:pPr>
            <w:r w:rsidRPr="00963AC4">
              <w:rPr>
                <w:rFonts w:ascii="Verdana" w:hAnsi="Verdana"/>
                <w:color w:val="4C4E53"/>
                <w:sz w:val="16"/>
                <w:szCs w:val="16"/>
              </w:rPr>
              <w:t>349</w:t>
            </w:r>
          </w:p>
        </w:tc>
        <w:tc>
          <w:tcPr>
            <w:tcW w:w="1967" w:type="dxa"/>
            <w:tcBorders>
              <w:top w:val="single" w:sz="4" w:space="0" w:color="4C4E53"/>
              <w:left w:val="single" w:sz="4" w:space="0" w:color="4C4E53"/>
              <w:bottom w:val="single" w:sz="4" w:space="0" w:color="4C4E53"/>
              <w:right w:val="single" w:sz="4" w:space="0" w:color="4C4E53"/>
            </w:tcBorders>
            <w:shd w:val="clear" w:color="auto" w:fill="auto"/>
            <w:vAlign w:val="center"/>
          </w:tcPr>
          <w:p w:rsidR="007A2243" w:rsidRPr="00963AC4" w:rsidRDefault="003C4B7F" w:rsidP="007A2243">
            <w:pPr>
              <w:pStyle w:val="Paragraphedeliste"/>
              <w:keepNext/>
              <w:ind w:left="720" w:right="491"/>
              <w:jc w:val="center"/>
              <w:rPr>
                <w:rFonts w:ascii="Verdana" w:hAnsi="Verdana"/>
                <w:color w:val="4C4E53"/>
                <w:sz w:val="16"/>
                <w:szCs w:val="16"/>
              </w:rPr>
            </w:pPr>
            <w:r>
              <w:rPr>
                <w:rFonts w:ascii="Verdana" w:hAnsi="Verdana"/>
                <w:color w:val="4C4E53"/>
                <w:sz w:val="16"/>
                <w:szCs w:val="16"/>
              </w:rPr>
              <w:t>-31,52</w:t>
            </w:r>
          </w:p>
        </w:tc>
      </w:tr>
      <w:tr w:rsidR="007A2243" w:rsidRPr="00963AC4" w:rsidTr="00ED2816">
        <w:trPr>
          <w:trHeight w:val="283"/>
        </w:trPr>
        <w:tc>
          <w:tcPr>
            <w:tcW w:w="3798" w:type="dxa"/>
            <w:tcBorders>
              <w:top w:val="single" w:sz="4" w:space="0" w:color="4C4E53"/>
              <w:left w:val="single" w:sz="4" w:space="0" w:color="4C4E53"/>
              <w:bottom w:val="single" w:sz="4" w:space="0" w:color="D51366"/>
              <w:right w:val="single" w:sz="4" w:space="0" w:color="4C4E53"/>
            </w:tcBorders>
            <w:shd w:val="clear" w:color="auto" w:fill="auto"/>
            <w:vAlign w:val="center"/>
            <w:hideMark/>
          </w:tcPr>
          <w:p w:rsidR="007A2243" w:rsidRPr="00963AC4" w:rsidRDefault="007A2243" w:rsidP="007A2243">
            <w:pPr>
              <w:keepNext/>
              <w:jc w:val="left"/>
              <w:rPr>
                <w:rFonts w:ascii="Verdana" w:hAnsi="Verdana"/>
                <w:color w:val="4C4E53"/>
                <w:sz w:val="16"/>
                <w:szCs w:val="16"/>
              </w:rPr>
            </w:pPr>
            <w:r w:rsidRPr="00963AC4">
              <w:rPr>
                <w:rFonts w:ascii="Verdana" w:hAnsi="Verdana"/>
                <w:color w:val="4C4E53"/>
                <w:sz w:val="16"/>
                <w:szCs w:val="16"/>
              </w:rPr>
              <w:t>Ebit</w:t>
            </w:r>
          </w:p>
        </w:tc>
        <w:tc>
          <w:tcPr>
            <w:tcW w:w="1941" w:type="dxa"/>
            <w:tcBorders>
              <w:top w:val="single" w:sz="4" w:space="0" w:color="4C4E53"/>
              <w:left w:val="single" w:sz="4" w:space="0" w:color="4C4E53"/>
              <w:bottom w:val="single" w:sz="4" w:space="0" w:color="D51366"/>
              <w:right w:val="single" w:sz="4" w:space="0" w:color="4C4E53"/>
            </w:tcBorders>
            <w:vAlign w:val="center"/>
          </w:tcPr>
          <w:p w:rsidR="007A2243" w:rsidRPr="00963AC4" w:rsidRDefault="003C4B7F" w:rsidP="007A2243">
            <w:pPr>
              <w:keepNext/>
              <w:ind w:right="422"/>
              <w:jc w:val="right"/>
              <w:rPr>
                <w:rFonts w:ascii="Verdana" w:hAnsi="Verdana"/>
                <w:color w:val="4C4E53"/>
                <w:sz w:val="16"/>
                <w:szCs w:val="16"/>
              </w:rPr>
            </w:pPr>
            <w:r>
              <w:rPr>
                <w:rFonts w:ascii="Verdana" w:hAnsi="Verdana"/>
                <w:color w:val="4C4E53"/>
                <w:sz w:val="16"/>
                <w:szCs w:val="16"/>
              </w:rPr>
              <w:t>239</w:t>
            </w:r>
          </w:p>
        </w:tc>
        <w:tc>
          <w:tcPr>
            <w:tcW w:w="1941" w:type="dxa"/>
            <w:tcBorders>
              <w:top w:val="single" w:sz="4" w:space="0" w:color="4C4E53"/>
              <w:left w:val="single" w:sz="4" w:space="0" w:color="4C4E53"/>
              <w:bottom w:val="single" w:sz="4" w:space="0" w:color="D51366"/>
              <w:right w:val="single" w:sz="4" w:space="0" w:color="4C4E53"/>
            </w:tcBorders>
            <w:vAlign w:val="center"/>
          </w:tcPr>
          <w:p w:rsidR="007A2243" w:rsidRPr="00963AC4" w:rsidRDefault="007A2243" w:rsidP="007A2243">
            <w:pPr>
              <w:keepNext/>
              <w:ind w:right="385"/>
              <w:jc w:val="right"/>
              <w:rPr>
                <w:rFonts w:ascii="Verdana" w:hAnsi="Verdana"/>
                <w:color w:val="4C4E53"/>
                <w:sz w:val="16"/>
                <w:szCs w:val="16"/>
              </w:rPr>
            </w:pPr>
            <w:r w:rsidRPr="00963AC4">
              <w:rPr>
                <w:rFonts w:ascii="Verdana" w:hAnsi="Verdana"/>
                <w:color w:val="4C4E53"/>
                <w:sz w:val="16"/>
                <w:szCs w:val="16"/>
              </w:rPr>
              <w:t>348</w:t>
            </w:r>
          </w:p>
        </w:tc>
        <w:tc>
          <w:tcPr>
            <w:tcW w:w="1967" w:type="dxa"/>
            <w:tcBorders>
              <w:top w:val="single" w:sz="4" w:space="0" w:color="4C4E53"/>
              <w:left w:val="single" w:sz="4" w:space="0" w:color="4C4E53"/>
              <w:bottom w:val="single" w:sz="4" w:space="0" w:color="D51366"/>
              <w:right w:val="single" w:sz="4" w:space="0" w:color="4C4E53"/>
            </w:tcBorders>
            <w:shd w:val="clear" w:color="auto" w:fill="auto"/>
            <w:vAlign w:val="center"/>
          </w:tcPr>
          <w:p w:rsidR="007A2243" w:rsidRPr="00963AC4" w:rsidRDefault="003C4B7F" w:rsidP="007A2243">
            <w:pPr>
              <w:keepNext/>
              <w:ind w:right="491"/>
              <w:jc w:val="right"/>
              <w:rPr>
                <w:rFonts w:ascii="Verdana" w:hAnsi="Verdana"/>
                <w:color w:val="4C4E53"/>
                <w:sz w:val="16"/>
                <w:szCs w:val="16"/>
              </w:rPr>
            </w:pPr>
            <w:r>
              <w:rPr>
                <w:rFonts w:ascii="Verdana" w:hAnsi="Verdana"/>
                <w:color w:val="4C4E53"/>
                <w:sz w:val="16"/>
                <w:szCs w:val="16"/>
              </w:rPr>
              <w:t>-31,52</w:t>
            </w:r>
          </w:p>
        </w:tc>
      </w:tr>
      <w:tr w:rsidR="007A2243" w:rsidRPr="00963AC4" w:rsidTr="00ED2816">
        <w:trPr>
          <w:trHeight w:val="283"/>
        </w:trPr>
        <w:tc>
          <w:tcPr>
            <w:tcW w:w="3798" w:type="dxa"/>
            <w:tcBorders>
              <w:top w:val="single" w:sz="4" w:space="0" w:color="D51366"/>
              <w:left w:val="single" w:sz="4" w:space="0" w:color="D51366"/>
              <w:bottom w:val="single" w:sz="4" w:space="0" w:color="D51366"/>
              <w:right w:val="single" w:sz="4" w:space="0" w:color="D51366"/>
            </w:tcBorders>
            <w:shd w:val="clear" w:color="auto" w:fill="auto"/>
            <w:vAlign w:val="center"/>
            <w:hideMark/>
          </w:tcPr>
          <w:p w:rsidR="007A2243" w:rsidRPr="00963AC4" w:rsidRDefault="007A2243" w:rsidP="007A2243">
            <w:pPr>
              <w:keepNext/>
              <w:jc w:val="left"/>
              <w:rPr>
                <w:rFonts w:ascii="Verdana" w:hAnsi="Verdana"/>
                <w:color w:val="D51366"/>
                <w:sz w:val="16"/>
                <w:szCs w:val="16"/>
              </w:rPr>
            </w:pPr>
            <w:r w:rsidRPr="00963AC4">
              <w:rPr>
                <w:rFonts w:ascii="Verdana" w:hAnsi="Verdana"/>
                <w:color w:val="D51366"/>
                <w:sz w:val="16"/>
                <w:szCs w:val="16"/>
              </w:rPr>
              <w:t>Résultat net</w:t>
            </w:r>
          </w:p>
        </w:tc>
        <w:tc>
          <w:tcPr>
            <w:tcW w:w="1941" w:type="dxa"/>
            <w:tcBorders>
              <w:top w:val="single" w:sz="4" w:space="0" w:color="D51366"/>
              <w:left w:val="single" w:sz="4" w:space="0" w:color="D51366"/>
              <w:bottom w:val="single" w:sz="4" w:space="0" w:color="D51366"/>
              <w:right w:val="single" w:sz="4" w:space="0" w:color="D51366"/>
            </w:tcBorders>
            <w:vAlign w:val="center"/>
          </w:tcPr>
          <w:p w:rsidR="007A2243" w:rsidRPr="00963AC4" w:rsidRDefault="006118CA" w:rsidP="007A2243">
            <w:pPr>
              <w:keepNext/>
              <w:ind w:right="422"/>
              <w:jc w:val="right"/>
              <w:rPr>
                <w:rFonts w:ascii="Verdana" w:hAnsi="Verdana"/>
                <w:color w:val="D51366"/>
                <w:sz w:val="16"/>
                <w:szCs w:val="16"/>
              </w:rPr>
            </w:pPr>
            <w:r>
              <w:rPr>
                <w:rFonts w:ascii="Verdana" w:hAnsi="Verdana"/>
                <w:color w:val="D51366"/>
                <w:sz w:val="16"/>
                <w:szCs w:val="16"/>
              </w:rPr>
              <w:t>189</w:t>
            </w:r>
          </w:p>
        </w:tc>
        <w:tc>
          <w:tcPr>
            <w:tcW w:w="1941" w:type="dxa"/>
            <w:tcBorders>
              <w:top w:val="single" w:sz="4" w:space="0" w:color="D51366"/>
              <w:left w:val="single" w:sz="4" w:space="0" w:color="D51366"/>
              <w:bottom w:val="single" w:sz="4" w:space="0" w:color="D51366"/>
              <w:right w:val="single" w:sz="4" w:space="0" w:color="D51366"/>
            </w:tcBorders>
            <w:vAlign w:val="center"/>
          </w:tcPr>
          <w:p w:rsidR="007A2243" w:rsidRPr="00963AC4" w:rsidRDefault="007A2243" w:rsidP="007A2243">
            <w:pPr>
              <w:keepNext/>
              <w:ind w:right="385"/>
              <w:jc w:val="right"/>
              <w:rPr>
                <w:rFonts w:ascii="Verdana" w:hAnsi="Verdana"/>
                <w:color w:val="D51366"/>
                <w:sz w:val="16"/>
                <w:szCs w:val="16"/>
              </w:rPr>
            </w:pPr>
            <w:r w:rsidRPr="00963AC4">
              <w:rPr>
                <w:rFonts w:ascii="Verdana" w:hAnsi="Verdana"/>
                <w:color w:val="D51366"/>
                <w:sz w:val="16"/>
                <w:szCs w:val="16"/>
              </w:rPr>
              <w:t>216</w:t>
            </w:r>
          </w:p>
        </w:tc>
        <w:tc>
          <w:tcPr>
            <w:tcW w:w="1967" w:type="dxa"/>
            <w:tcBorders>
              <w:top w:val="single" w:sz="4" w:space="0" w:color="D51366"/>
              <w:left w:val="single" w:sz="4" w:space="0" w:color="D51366"/>
              <w:bottom w:val="single" w:sz="4" w:space="0" w:color="D51366"/>
              <w:right w:val="single" w:sz="4" w:space="0" w:color="D51366"/>
            </w:tcBorders>
            <w:shd w:val="clear" w:color="auto" w:fill="auto"/>
            <w:vAlign w:val="center"/>
          </w:tcPr>
          <w:p w:rsidR="007A2243" w:rsidRPr="00963AC4" w:rsidRDefault="006118CA" w:rsidP="007A2243">
            <w:pPr>
              <w:keepNext/>
              <w:ind w:right="491"/>
              <w:jc w:val="right"/>
              <w:rPr>
                <w:rFonts w:ascii="Verdana" w:hAnsi="Verdana"/>
                <w:color w:val="D51366"/>
                <w:sz w:val="16"/>
                <w:szCs w:val="16"/>
              </w:rPr>
            </w:pPr>
            <w:r>
              <w:rPr>
                <w:rFonts w:ascii="Verdana" w:hAnsi="Verdana"/>
                <w:color w:val="D51366"/>
                <w:sz w:val="16"/>
                <w:szCs w:val="16"/>
              </w:rPr>
              <w:t>-12</w:t>
            </w:r>
            <w:r w:rsidR="003C4B7F">
              <w:rPr>
                <w:rFonts w:ascii="Verdana" w:hAnsi="Verdana"/>
                <w:color w:val="D51366"/>
                <w:sz w:val="16"/>
                <w:szCs w:val="16"/>
              </w:rPr>
              <w:t>,</w:t>
            </w:r>
            <w:r>
              <w:rPr>
                <w:rFonts w:ascii="Verdana" w:hAnsi="Verdana"/>
                <w:color w:val="D51366"/>
                <w:sz w:val="16"/>
                <w:szCs w:val="16"/>
              </w:rPr>
              <w:t>50</w:t>
            </w:r>
          </w:p>
        </w:tc>
      </w:tr>
    </w:tbl>
    <w:p w:rsidR="007A2243" w:rsidRPr="00224D17" w:rsidRDefault="007A2243" w:rsidP="007A2243">
      <w:pPr>
        <w:rPr>
          <w:rFonts w:ascii="Verdana" w:hAnsi="Verdana" w:cs="Arial"/>
          <w:color w:val="4C4E53"/>
          <w:sz w:val="20"/>
        </w:rPr>
      </w:pPr>
    </w:p>
    <w:p w:rsidR="007A2243" w:rsidRPr="00224D17" w:rsidRDefault="007A2243" w:rsidP="007A2243">
      <w:pPr>
        <w:rPr>
          <w:rFonts w:ascii="Verdana" w:hAnsi="Verdana" w:cs="Arial"/>
          <w:color w:val="4C4E53"/>
          <w:sz w:val="20"/>
        </w:rPr>
      </w:pPr>
      <w:r w:rsidRPr="00224D17">
        <w:rPr>
          <w:rFonts w:ascii="Verdana" w:hAnsi="Verdana" w:cs="Arial"/>
          <w:color w:val="4C4E53"/>
          <w:sz w:val="20"/>
        </w:rPr>
        <w:t>Le chiffre d'affaires au 30 juin 201</w:t>
      </w:r>
      <w:r>
        <w:rPr>
          <w:rFonts w:ascii="Verdana" w:hAnsi="Verdana" w:cs="Arial"/>
          <w:color w:val="4C4E53"/>
          <w:sz w:val="20"/>
        </w:rPr>
        <w:t>5</w:t>
      </w:r>
      <w:r w:rsidRPr="00224D17">
        <w:rPr>
          <w:rFonts w:ascii="Verdana" w:hAnsi="Verdana" w:cs="Arial"/>
          <w:color w:val="4C4E53"/>
          <w:sz w:val="20"/>
        </w:rPr>
        <w:t xml:space="preserve"> s'établit à </w:t>
      </w:r>
      <w:r w:rsidR="006118CA">
        <w:rPr>
          <w:rFonts w:ascii="Verdana" w:hAnsi="Verdana" w:cs="Arial"/>
          <w:color w:val="4C4E53"/>
          <w:sz w:val="20"/>
        </w:rPr>
        <w:t>12 937 </w:t>
      </w:r>
      <w:r>
        <w:rPr>
          <w:rFonts w:ascii="Verdana" w:hAnsi="Verdana" w:cs="Arial"/>
          <w:color w:val="4C4E53"/>
          <w:sz w:val="20"/>
        </w:rPr>
        <w:t>K€ contre 12 239 </w:t>
      </w:r>
      <w:r w:rsidRPr="00224D17">
        <w:rPr>
          <w:rFonts w:ascii="Verdana" w:hAnsi="Verdana" w:cs="Arial"/>
          <w:color w:val="4C4E53"/>
          <w:sz w:val="20"/>
        </w:rPr>
        <w:t>K€ au 30 juin </w:t>
      </w:r>
      <w:r>
        <w:rPr>
          <w:rFonts w:ascii="Verdana" w:hAnsi="Verdana" w:cs="Arial"/>
          <w:color w:val="4C4E53"/>
          <w:sz w:val="20"/>
        </w:rPr>
        <w:t>2014</w:t>
      </w:r>
      <w:r w:rsidRPr="00224D17">
        <w:rPr>
          <w:rFonts w:ascii="Verdana" w:hAnsi="Verdana" w:cs="Arial"/>
          <w:color w:val="4C4E53"/>
          <w:sz w:val="20"/>
        </w:rPr>
        <w:t xml:space="preserve">, soit une </w:t>
      </w:r>
      <w:r w:rsidR="006118CA">
        <w:rPr>
          <w:rFonts w:ascii="Verdana" w:hAnsi="Verdana" w:cs="Arial"/>
          <w:color w:val="4C4E53"/>
          <w:sz w:val="20"/>
        </w:rPr>
        <w:t xml:space="preserve">augmentation </w:t>
      </w:r>
      <w:r w:rsidRPr="00224D17">
        <w:rPr>
          <w:rFonts w:ascii="Verdana" w:hAnsi="Verdana" w:cs="Arial"/>
          <w:color w:val="4C4E53"/>
          <w:sz w:val="20"/>
        </w:rPr>
        <w:t xml:space="preserve">de </w:t>
      </w:r>
      <w:r w:rsidR="006118CA">
        <w:rPr>
          <w:rFonts w:ascii="Verdana" w:hAnsi="Verdana" w:cs="Arial"/>
          <w:color w:val="4C4E53"/>
          <w:sz w:val="20"/>
        </w:rPr>
        <w:t>5</w:t>
      </w:r>
      <w:r w:rsidR="000E5E9E">
        <w:rPr>
          <w:rFonts w:ascii="Verdana" w:hAnsi="Verdana" w:cs="Arial"/>
          <w:color w:val="4C4E53"/>
          <w:sz w:val="20"/>
        </w:rPr>
        <w:t>,</w:t>
      </w:r>
      <w:r w:rsidR="006118CA">
        <w:rPr>
          <w:rFonts w:ascii="Verdana" w:hAnsi="Verdana" w:cs="Arial"/>
          <w:color w:val="4C4E53"/>
          <w:sz w:val="20"/>
        </w:rPr>
        <w:t>70 </w:t>
      </w:r>
      <w:r w:rsidRPr="00224D17">
        <w:rPr>
          <w:rFonts w:ascii="Verdana" w:hAnsi="Verdana" w:cs="Arial"/>
          <w:color w:val="4C4E53"/>
          <w:sz w:val="20"/>
        </w:rPr>
        <w:t xml:space="preserve">%. </w:t>
      </w:r>
    </w:p>
    <w:p w:rsidR="007A2243" w:rsidRPr="00224D17" w:rsidRDefault="007A2243" w:rsidP="007A2243">
      <w:pPr>
        <w:rPr>
          <w:rFonts w:ascii="Verdana" w:hAnsi="Verdana" w:cs="Arial"/>
          <w:color w:val="4C4E53"/>
          <w:sz w:val="20"/>
        </w:rPr>
      </w:pPr>
    </w:p>
    <w:p w:rsidR="007A2243" w:rsidRPr="00224D17" w:rsidRDefault="007A2243" w:rsidP="007A2243">
      <w:pPr>
        <w:rPr>
          <w:rFonts w:ascii="Verdana" w:hAnsi="Verdana" w:cs="Arial"/>
          <w:color w:val="4C4E53"/>
          <w:sz w:val="20"/>
        </w:rPr>
      </w:pPr>
      <w:r w:rsidRPr="00224D17">
        <w:rPr>
          <w:rFonts w:ascii="Verdana" w:hAnsi="Verdana" w:cs="Arial"/>
          <w:color w:val="4C4E53"/>
          <w:sz w:val="20"/>
        </w:rPr>
        <w:t xml:space="preserve">L'Ebitda est positif de </w:t>
      </w:r>
      <w:r w:rsidR="003C4B7F">
        <w:rPr>
          <w:rFonts w:ascii="Verdana" w:hAnsi="Verdana" w:cs="Arial"/>
          <w:color w:val="4C4E53"/>
          <w:sz w:val="20"/>
        </w:rPr>
        <w:t>239</w:t>
      </w:r>
      <w:r w:rsidR="006118CA">
        <w:rPr>
          <w:rFonts w:ascii="Verdana" w:hAnsi="Verdana" w:cs="Arial"/>
          <w:color w:val="4C4E53"/>
          <w:sz w:val="20"/>
        </w:rPr>
        <w:t> </w:t>
      </w:r>
      <w:r w:rsidRPr="00224D17">
        <w:rPr>
          <w:rFonts w:ascii="Verdana" w:hAnsi="Verdana" w:cs="Arial"/>
          <w:color w:val="4C4E53"/>
          <w:sz w:val="20"/>
        </w:rPr>
        <w:t xml:space="preserve">K€ contre un Ebitda positif de </w:t>
      </w:r>
      <w:r>
        <w:rPr>
          <w:rFonts w:ascii="Verdana" w:hAnsi="Verdana" w:cs="Arial"/>
          <w:color w:val="4C4E53"/>
          <w:sz w:val="20"/>
        </w:rPr>
        <w:t>349 </w:t>
      </w:r>
      <w:r w:rsidRPr="00224D17">
        <w:rPr>
          <w:rFonts w:ascii="Verdana" w:hAnsi="Verdana" w:cs="Arial"/>
          <w:color w:val="4C4E53"/>
          <w:sz w:val="20"/>
        </w:rPr>
        <w:t>K€ au 30 juin 201</w:t>
      </w:r>
      <w:r>
        <w:rPr>
          <w:rFonts w:ascii="Verdana" w:hAnsi="Verdana" w:cs="Arial"/>
          <w:color w:val="4C4E53"/>
          <w:sz w:val="20"/>
        </w:rPr>
        <w:t>4</w:t>
      </w:r>
      <w:r w:rsidRPr="00224D17">
        <w:rPr>
          <w:rFonts w:ascii="Verdana" w:hAnsi="Verdana" w:cs="Arial"/>
          <w:color w:val="4C4E53"/>
          <w:sz w:val="20"/>
        </w:rPr>
        <w:t>.</w:t>
      </w:r>
      <w:r w:rsidR="00856AD8">
        <w:rPr>
          <w:rFonts w:ascii="Verdana" w:hAnsi="Verdana" w:cs="Arial"/>
          <w:color w:val="4C4E53"/>
          <w:sz w:val="20"/>
        </w:rPr>
        <w:t xml:space="preserve"> La variation de résultat est essentiellement liée à l’augmentation des honoraires facturés par le </w:t>
      </w:r>
      <w:r w:rsidR="00A35959">
        <w:rPr>
          <w:rFonts w:ascii="Verdana" w:hAnsi="Verdana" w:cs="Arial"/>
          <w:color w:val="4C4E53"/>
          <w:sz w:val="20"/>
        </w:rPr>
        <w:t>G</w:t>
      </w:r>
      <w:r w:rsidR="00856AD8">
        <w:rPr>
          <w:rFonts w:ascii="Verdana" w:hAnsi="Verdana" w:cs="Arial"/>
          <w:color w:val="4C4E53"/>
          <w:sz w:val="20"/>
        </w:rPr>
        <w:t xml:space="preserve">roupe.  </w:t>
      </w:r>
    </w:p>
    <w:p w:rsidR="007A2243" w:rsidRPr="00224D17" w:rsidRDefault="007A2243" w:rsidP="007A2243">
      <w:pPr>
        <w:rPr>
          <w:rFonts w:ascii="Verdana" w:hAnsi="Verdana" w:cs="Arial"/>
          <w:color w:val="4C4E53"/>
          <w:sz w:val="20"/>
        </w:rPr>
      </w:pPr>
    </w:p>
    <w:p w:rsidR="007A2243" w:rsidRPr="00224D17" w:rsidRDefault="007A2243" w:rsidP="007A2243">
      <w:pPr>
        <w:rPr>
          <w:rFonts w:ascii="Verdana" w:hAnsi="Verdana" w:cs="Arial"/>
          <w:color w:val="4C4E53"/>
          <w:sz w:val="20"/>
        </w:rPr>
      </w:pPr>
      <w:r w:rsidRPr="00224D17">
        <w:rPr>
          <w:rFonts w:ascii="Verdana" w:hAnsi="Verdana" w:cs="Arial"/>
          <w:color w:val="4C4E53"/>
          <w:sz w:val="20"/>
        </w:rPr>
        <w:t>L'Ebit du 1</w:t>
      </w:r>
      <w:r w:rsidRPr="00224D17">
        <w:rPr>
          <w:rFonts w:ascii="Verdana" w:hAnsi="Verdana" w:cs="Arial"/>
          <w:color w:val="4C4E53"/>
          <w:sz w:val="20"/>
          <w:vertAlign w:val="superscript"/>
        </w:rPr>
        <w:t>er</w:t>
      </w:r>
      <w:r w:rsidRPr="00224D17">
        <w:rPr>
          <w:rFonts w:ascii="Verdana" w:hAnsi="Verdana" w:cs="Arial"/>
          <w:color w:val="4C4E53"/>
          <w:sz w:val="20"/>
        </w:rPr>
        <w:t xml:space="preserve"> semestre 201</w:t>
      </w:r>
      <w:r>
        <w:rPr>
          <w:rFonts w:ascii="Verdana" w:hAnsi="Verdana" w:cs="Arial"/>
          <w:color w:val="4C4E53"/>
          <w:sz w:val="20"/>
        </w:rPr>
        <w:t>5</w:t>
      </w:r>
      <w:r w:rsidRPr="00224D17">
        <w:rPr>
          <w:rFonts w:ascii="Verdana" w:hAnsi="Verdana" w:cs="Arial"/>
          <w:color w:val="4C4E53"/>
          <w:sz w:val="20"/>
        </w:rPr>
        <w:t xml:space="preserve"> est positif de </w:t>
      </w:r>
      <w:r w:rsidR="003C4B7F">
        <w:rPr>
          <w:rFonts w:ascii="Verdana" w:hAnsi="Verdana" w:cs="Arial"/>
          <w:color w:val="4C4E53"/>
          <w:sz w:val="20"/>
        </w:rPr>
        <w:t>239</w:t>
      </w:r>
      <w:r w:rsidR="006118CA">
        <w:rPr>
          <w:rFonts w:ascii="Verdana" w:hAnsi="Verdana" w:cs="Arial"/>
          <w:color w:val="4C4E53"/>
          <w:sz w:val="20"/>
        </w:rPr>
        <w:t> </w:t>
      </w:r>
      <w:r w:rsidRPr="00224D17">
        <w:rPr>
          <w:rFonts w:ascii="Verdana" w:hAnsi="Verdana" w:cs="Arial"/>
          <w:color w:val="4C4E53"/>
          <w:sz w:val="20"/>
        </w:rPr>
        <w:t xml:space="preserve">K€ contre un Ebit positif de </w:t>
      </w:r>
      <w:r>
        <w:rPr>
          <w:rFonts w:ascii="Verdana" w:hAnsi="Verdana" w:cs="Arial"/>
          <w:color w:val="4C4E53"/>
          <w:sz w:val="20"/>
        </w:rPr>
        <w:t>348 </w:t>
      </w:r>
      <w:r w:rsidRPr="00224D17">
        <w:rPr>
          <w:rFonts w:ascii="Verdana" w:hAnsi="Verdana" w:cs="Arial"/>
          <w:color w:val="4C4E53"/>
          <w:sz w:val="20"/>
        </w:rPr>
        <w:t xml:space="preserve">K€ pour la même période de </w:t>
      </w:r>
      <w:r>
        <w:rPr>
          <w:rFonts w:ascii="Verdana" w:hAnsi="Verdana" w:cs="Arial"/>
          <w:color w:val="4C4E53"/>
          <w:sz w:val="20"/>
        </w:rPr>
        <w:t>2014</w:t>
      </w:r>
      <w:r w:rsidRPr="00224D17">
        <w:rPr>
          <w:rFonts w:ascii="Verdana" w:hAnsi="Verdana" w:cs="Arial"/>
          <w:color w:val="4C4E53"/>
          <w:sz w:val="20"/>
        </w:rPr>
        <w:t>.</w:t>
      </w:r>
    </w:p>
    <w:p w:rsidR="007A2243" w:rsidRPr="00224D17" w:rsidRDefault="007A2243" w:rsidP="007A2243">
      <w:pPr>
        <w:rPr>
          <w:rFonts w:ascii="Verdana" w:hAnsi="Verdana" w:cs="Arial"/>
          <w:color w:val="4C4E53"/>
          <w:sz w:val="20"/>
        </w:rPr>
      </w:pPr>
    </w:p>
    <w:p w:rsidR="007A2243" w:rsidRPr="00224D17" w:rsidRDefault="007A2243" w:rsidP="007A2243">
      <w:pPr>
        <w:rPr>
          <w:rFonts w:ascii="Verdana" w:hAnsi="Verdana" w:cs="Arial"/>
          <w:color w:val="4C4E53"/>
          <w:sz w:val="20"/>
        </w:rPr>
      </w:pPr>
      <w:r w:rsidRPr="00224D17">
        <w:rPr>
          <w:rFonts w:ascii="Verdana" w:hAnsi="Verdana" w:cs="Arial"/>
          <w:color w:val="4C4E53"/>
          <w:sz w:val="20"/>
        </w:rPr>
        <w:t>Le résultat net au 30 juin 20</w:t>
      </w:r>
      <w:r>
        <w:rPr>
          <w:rFonts w:ascii="Verdana" w:hAnsi="Verdana" w:cs="Arial"/>
          <w:color w:val="4C4E53"/>
          <w:sz w:val="20"/>
        </w:rPr>
        <w:t>15</w:t>
      </w:r>
      <w:r w:rsidRPr="00224D17">
        <w:rPr>
          <w:rFonts w:ascii="Verdana" w:hAnsi="Verdana" w:cs="Arial"/>
          <w:color w:val="4C4E53"/>
          <w:sz w:val="20"/>
        </w:rPr>
        <w:t xml:space="preserve"> est positif de </w:t>
      </w:r>
      <w:r w:rsidR="006118CA">
        <w:rPr>
          <w:rFonts w:ascii="Verdana" w:hAnsi="Verdana" w:cs="Arial"/>
          <w:color w:val="4C4E53"/>
          <w:sz w:val="20"/>
        </w:rPr>
        <w:t>189 </w:t>
      </w:r>
      <w:r w:rsidRPr="00224D17">
        <w:rPr>
          <w:rFonts w:ascii="Verdana" w:hAnsi="Verdana" w:cs="Arial"/>
          <w:color w:val="4C4E53"/>
          <w:sz w:val="20"/>
        </w:rPr>
        <w:t xml:space="preserve">K€ contre un résultat net positif de </w:t>
      </w:r>
      <w:r>
        <w:rPr>
          <w:rFonts w:ascii="Verdana" w:hAnsi="Verdana" w:cs="Arial"/>
          <w:color w:val="4C4E53"/>
          <w:sz w:val="20"/>
        </w:rPr>
        <w:t>216 </w:t>
      </w:r>
      <w:r w:rsidRPr="00224D17">
        <w:rPr>
          <w:rFonts w:ascii="Verdana" w:hAnsi="Verdana" w:cs="Arial"/>
          <w:color w:val="4C4E53"/>
          <w:sz w:val="20"/>
        </w:rPr>
        <w:t>K€ au 30 juin 201</w:t>
      </w:r>
      <w:r>
        <w:rPr>
          <w:rFonts w:ascii="Verdana" w:hAnsi="Verdana" w:cs="Arial"/>
          <w:color w:val="4C4E53"/>
          <w:sz w:val="20"/>
        </w:rPr>
        <w:t>4</w:t>
      </w:r>
      <w:r w:rsidRPr="00224D17">
        <w:rPr>
          <w:rFonts w:ascii="Verdana" w:hAnsi="Verdana" w:cs="Arial"/>
          <w:color w:val="4C4E53"/>
          <w:sz w:val="20"/>
        </w:rPr>
        <w:t xml:space="preserve">. </w:t>
      </w:r>
    </w:p>
    <w:p w:rsidR="007A2243" w:rsidRPr="00224D17" w:rsidRDefault="007A2243" w:rsidP="007A2243">
      <w:pPr>
        <w:rPr>
          <w:rFonts w:ascii="Verdana" w:hAnsi="Verdana" w:cs="Arial"/>
          <w:color w:val="4C4E53"/>
          <w:sz w:val="20"/>
        </w:rPr>
      </w:pPr>
    </w:p>
    <w:p w:rsidR="007A2243" w:rsidRPr="002B3CD7" w:rsidRDefault="007A2243" w:rsidP="007A2243">
      <w:pPr>
        <w:keepNext/>
        <w:ind w:left="1418"/>
        <w:rPr>
          <w:rFonts w:ascii="Verdana" w:hAnsi="Verdana" w:cs="Arial"/>
          <w:color w:val="D51366"/>
          <w:sz w:val="22"/>
          <w:szCs w:val="24"/>
        </w:rPr>
      </w:pPr>
      <w:r>
        <w:rPr>
          <w:rFonts w:ascii="Verdana" w:hAnsi="Verdana" w:cs="Arial"/>
          <w:b/>
          <w:color w:val="D51366"/>
          <w:sz w:val="22"/>
          <w:szCs w:val="24"/>
        </w:rPr>
        <w:t xml:space="preserve">3.2.9 </w:t>
      </w:r>
      <w:r w:rsidRPr="002B3CD7">
        <w:rPr>
          <w:rFonts w:ascii="Verdana" w:hAnsi="Verdana" w:cs="Arial"/>
          <w:b/>
          <w:color w:val="D51366"/>
          <w:sz w:val="22"/>
          <w:szCs w:val="24"/>
        </w:rPr>
        <w:t>Digital Cosy</w:t>
      </w:r>
    </w:p>
    <w:p w:rsidR="007A2243" w:rsidRPr="00224D17" w:rsidRDefault="007A2243" w:rsidP="007A2243">
      <w:pPr>
        <w:keepNext/>
        <w:rPr>
          <w:rFonts w:ascii="Verdana" w:hAnsi="Verdana" w:cs="Arial"/>
          <w:color w:val="4C4E53"/>
          <w:sz w:val="20"/>
        </w:rPr>
      </w:pPr>
    </w:p>
    <w:p w:rsidR="007A2243" w:rsidRDefault="007A2243" w:rsidP="007A2243">
      <w:pPr>
        <w:keepNext/>
        <w:rPr>
          <w:rFonts w:ascii="Verdana" w:hAnsi="Verdana" w:cs="Arial"/>
          <w:color w:val="4C4E53"/>
          <w:sz w:val="20"/>
        </w:rPr>
      </w:pPr>
      <w:r w:rsidRPr="00224D17">
        <w:rPr>
          <w:rFonts w:ascii="Verdana" w:hAnsi="Verdana" w:cs="Arial"/>
          <w:color w:val="4C4E53"/>
          <w:sz w:val="20"/>
        </w:rPr>
        <w:t xml:space="preserve">Digital Cosy a pour objet social la commercialisation et la fourniture de services associés, notamment par Internet, de tous types de produits et matériels dans les domaines de l'audiovisuel, du multimédia, de l'informatique, de la photo, de la vidéo, des jeux, de la téléphonie, de la domotique, des périphériques, des accessoires, du mobilier, de l'électroménager, de l'éducation, des livres. Cette société n'a pas eu d'activité commerciale </w:t>
      </w:r>
      <w:r>
        <w:rPr>
          <w:rFonts w:ascii="Verdana" w:hAnsi="Verdana" w:cs="Arial"/>
          <w:color w:val="4C4E53"/>
          <w:sz w:val="20"/>
        </w:rPr>
        <w:t>jusqu’à fin juillet 2014</w:t>
      </w:r>
      <w:r w:rsidRPr="00224D17">
        <w:rPr>
          <w:rFonts w:ascii="Verdana" w:hAnsi="Verdana" w:cs="Arial"/>
          <w:color w:val="4C4E53"/>
          <w:sz w:val="20"/>
        </w:rPr>
        <w:t xml:space="preserve">. </w:t>
      </w:r>
      <w:r>
        <w:rPr>
          <w:rFonts w:ascii="Verdana" w:hAnsi="Verdana" w:cs="Arial"/>
          <w:color w:val="4C4E53"/>
          <w:sz w:val="20"/>
        </w:rPr>
        <w:t>Le 29 juillet 2014, Digital Cosy a acquis auprès de la société Groupe eProspects le fonds de commerce de vente en ligne de projecteurs, vidéoprojecteurs, écrans de projection et d’accessoires à destination d’une clientèle de professionnels et de particuliers exploités sous l’enseigne « ProjoPourTous.com », avec effet au 1</w:t>
      </w:r>
      <w:r w:rsidRPr="007A2243">
        <w:rPr>
          <w:rFonts w:ascii="Verdana" w:hAnsi="Verdana" w:cs="Arial"/>
          <w:color w:val="4C4E53"/>
          <w:sz w:val="20"/>
          <w:vertAlign w:val="superscript"/>
        </w:rPr>
        <w:t>er</w:t>
      </w:r>
      <w:r>
        <w:rPr>
          <w:rFonts w:ascii="Verdana" w:hAnsi="Verdana" w:cs="Arial"/>
          <w:color w:val="4C4E53"/>
          <w:sz w:val="20"/>
        </w:rPr>
        <w:t xml:space="preserve"> août 2014.</w:t>
      </w:r>
    </w:p>
    <w:p w:rsidR="007A2243" w:rsidRPr="00224D17" w:rsidRDefault="007A2243" w:rsidP="007A2243">
      <w:pPr>
        <w:rPr>
          <w:rFonts w:ascii="Verdana" w:hAnsi="Verdana" w:cs="Arial"/>
          <w:color w:val="4C4E53"/>
          <w:sz w:val="20"/>
        </w:rPr>
      </w:pPr>
    </w:p>
    <w:tbl>
      <w:tblPr>
        <w:tblW w:w="9599" w:type="dxa"/>
        <w:tblInd w:w="-5" w:type="dxa"/>
        <w:tblLook w:val="04A0" w:firstRow="1" w:lastRow="0" w:firstColumn="1" w:lastColumn="0" w:noHBand="0" w:noVBand="1"/>
      </w:tblPr>
      <w:tblGrid>
        <w:gridCol w:w="3798"/>
        <w:gridCol w:w="1925"/>
        <w:gridCol w:w="1925"/>
        <w:gridCol w:w="1951"/>
      </w:tblGrid>
      <w:tr w:rsidR="007A2243" w:rsidRPr="00963AC4" w:rsidTr="00ED2816">
        <w:trPr>
          <w:trHeight w:val="283"/>
        </w:trPr>
        <w:tc>
          <w:tcPr>
            <w:tcW w:w="3798" w:type="dxa"/>
            <w:tcBorders>
              <w:top w:val="single" w:sz="4" w:space="0" w:color="D51366"/>
              <w:left w:val="single" w:sz="4" w:space="0" w:color="D51366"/>
              <w:bottom w:val="single" w:sz="4" w:space="0" w:color="D51366"/>
              <w:right w:val="single" w:sz="4" w:space="0" w:color="D51366"/>
            </w:tcBorders>
            <w:shd w:val="clear" w:color="auto" w:fill="auto"/>
            <w:vAlign w:val="center"/>
            <w:hideMark/>
          </w:tcPr>
          <w:p w:rsidR="007A2243" w:rsidRPr="00963AC4" w:rsidRDefault="007A2243" w:rsidP="007A2243">
            <w:pPr>
              <w:keepNext/>
              <w:jc w:val="left"/>
              <w:rPr>
                <w:rFonts w:ascii="Verdana" w:hAnsi="Verdana"/>
                <w:b/>
                <w:color w:val="D51366"/>
                <w:sz w:val="16"/>
                <w:szCs w:val="16"/>
              </w:rPr>
            </w:pPr>
            <w:r w:rsidRPr="00963AC4">
              <w:rPr>
                <w:rFonts w:ascii="Verdana" w:hAnsi="Verdana"/>
                <w:b/>
                <w:color w:val="D51366"/>
                <w:sz w:val="16"/>
                <w:szCs w:val="16"/>
              </w:rPr>
              <w:t>Digital Cosy (K€)</w:t>
            </w:r>
          </w:p>
        </w:tc>
        <w:tc>
          <w:tcPr>
            <w:tcW w:w="1925" w:type="dxa"/>
            <w:tcBorders>
              <w:top w:val="single" w:sz="4" w:space="0" w:color="D51366"/>
              <w:left w:val="single" w:sz="4" w:space="0" w:color="D51366"/>
              <w:bottom w:val="single" w:sz="4" w:space="0" w:color="D51366"/>
              <w:right w:val="single" w:sz="4" w:space="0" w:color="D51366"/>
            </w:tcBorders>
            <w:vAlign w:val="center"/>
          </w:tcPr>
          <w:p w:rsidR="007A2243" w:rsidRPr="00963AC4" w:rsidRDefault="007A2243" w:rsidP="007A2243">
            <w:pPr>
              <w:keepNext/>
              <w:jc w:val="center"/>
              <w:rPr>
                <w:rFonts w:ascii="Verdana" w:hAnsi="Verdana"/>
                <w:b/>
                <w:color w:val="D51366"/>
                <w:sz w:val="16"/>
                <w:szCs w:val="16"/>
              </w:rPr>
            </w:pPr>
            <w:r w:rsidRPr="00963AC4">
              <w:rPr>
                <w:rFonts w:ascii="Verdana" w:hAnsi="Verdana"/>
                <w:b/>
                <w:color w:val="D51366"/>
                <w:sz w:val="16"/>
                <w:szCs w:val="16"/>
              </w:rPr>
              <w:t>30/06/2015</w:t>
            </w:r>
          </w:p>
        </w:tc>
        <w:tc>
          <w:tcPr>
            <w:tcW w:w="1925" w:type="dxa"/>
            <w:tcBorders>
              <w:top w:val="single" w:sz="4" w:space="0" w:color="D51366"/>
              <w:left w:val="single" w:sz="4" w:space="0" w:color="D51366"/>
              <w:bottom w:val="single" w:sz="4" w:space="0" w:color="D51366"/>
              <w:right w:val="single" w:sz="4" w:space="0" w:color="D51366"/>
            </w:tcBorders>
            <w:vAlign w:val="center"/>
          </w:tcPr>
          <w:p w:rsidR="007A2243" w:rsidRPr="00963AC4" w:rsidRDefault="007A2243" w:rsidP="007A2243">
            <w:pPr>
              <w:keepNext/>
              <w:jc w:val="center"/>
              <w:rPr>
                <w:rFonts w:ascii="Verdana" w:hAnsi="Verdana"/>
                <w:b/>
                <w:color w:val="D51366"/>
                <w:sz w:val="16"/>
                <w:szCs w:val="16"/>
              </w:rPr>
            </w:pPr>
            <w:r w:rsidRPr="00963AC4">
              <w:rPr>
                <w:rFonts w:ascii="Verdana" w:hAnsi="Verdana"/>
                <w:b/>
                <w:color w:val="D51366"/>
                <w:sz w:val="16"/>
                <w:szCs w:val="16"/>
              </w:rPr>
              <w:t>30/06/2014</w:t>
            </w:r>
          </w:p>
        </w:tc>
        <w:tc>
          <w:tcPr>
            <w:tcW w:w="1951" w:type="dxa"/>
            <w:tcBorders>
              <w:top w:val="single" w:sz="4" w:space="0" w:color="D51366"/>
              <w:left w:val="single" w:sz="4" w:space="0" w:color="D51366"/>
              <w:bottom w:val="single" w:sz="4" w:space="0" w:color="D51366"/>
              <w:right w:val="single" w:sz="4" w:space="0" w:color="D51366"/>
            </w:tcBorders>
            <w:shd w:val="clear" w:color="auto" w:fill="auto"/>
            <w:vAlign w:val="center"/>
            <w:hideMark/>
          </w:tcPr>
          <w:p w:rsidR="007A2243" w:rsidRPr="00963AC4" w:rsidRDefault="007A2243" w:rsidP="007A2243">
            <w:pPr>
              <w:keepNext/>
              <w:jc w:val="center"/>
              <w:rPr>
                <w:rFonts w:ascii="Verdana" w:hAnsi="Verdana"/>
                <w:b/>
                <w:color w:val="D51366"/>
                <w:sz w:val="16"/>
                <w:szCs w:val="16"/>
              </w:rPr>
            </w:pPr>
            <w:r w:rsidRPr="00963AC4">
              <w:rPr>
                <w:rFonts w:ascii="Verdana" w:hAnsi="Verdana"/>
                <w:b/>
                <w:color w:val="D51366"/>
                <w:sz w:val="16"/>
                <w:szCs w:val="16"/>
              </w:rPr>
              <w:t>Evolution (%)</w:t>
            </w:r>
          </w:p>
        </w:tc>
      </w:tr>
      <w:tr w:rsidR="007A2243" w:rsidRPr="00963AC4" w:rsidTr="00ED2816">
        <w:trPr>
          <w:trHeight w:val="283"/>
        </w:trPr>
        <w:tc>
          <w:tcPr>
            <w:tcW w:w="3798" w:type="dxa"/>
            <w:tcBorders>
              <w:top w:val="single" w:sz="4" w:space="0" w:color="D51366"/>
              <w:left w:val="single" w:sz="4" w:space="0" w:color="4C4E53"/>
              <w:bottom w:val="single" w:sz="4" w:space="0" w:color="4C4E53"/>
              <w:right w:val="single" w:sz="4" w:space="0" w:color="4C4E53"/>
            </w:tcBorders>
            <w:shd w:val="clear" w:color="auto" w:fill="auto"/>
            <w:vAlign w:val="center"/>
            <w:hideMark/>
          </w:tcPr>
          <w:p w:rsidR="007A2243" w:rsidRPr="00963AC4" w:rsidRDefault="007A2243" w:rsidP="007A2243">
            <w:pPr>
              <w:keepNext/>
              <w:jc w:val="left"/>
              <w:rPr>
                <w:rFonts w:ascii="Verdana" w:hAnsi="Verdana"/>
                <w:color w:val="4C4E53"/>
                <w:sz w:val="16"/>
                <w:szCs w:val="16"/>
              </w:rPr>
            </w:pPr>
            <w:r w:rsidRPr="00963AC4">
              <w:rPr>
                <w:rFonts w:ascii="Verdana" w:hAnsi="Verdana"/>
                <w:color w:val="4C4E53"/>
                <w:sz w:val="16"/>
                <w:szCs w:val="16"/>
              </w:rPr>
              <w:t>Chiffre d'affaires net</w:t>
            </w:r>
          </w:p>
        </w:tc>
        <w:tc>
          <w:tcPr>
            <w:tcW w:w="1925" w:type="dxa"/>
            <w:tcBorders>
              <w:top w:val="single" w:sz="4" w:space="0" w:color="D51366"/>
              <w:left w:val="single" w:sz="4" w:space="0" w:color="4C4E53"/>
              <w:bottom w:val="single" w:sz="4" w:space="0" w:color="4C4E53"/>
              <w:right w:val="single" w:sz="4" w:space="0" w:color="4C4E53"/>
            </w:tcBorders>
            <w:vAlign w:val="center"/>
          </w:tcPr>
          <w:p w:rsidR="007A2243" w:rsidRPr="00963AC4" w:rsidRDefault="000A68AA" w:rsidP="007A2243">
            <w:pPr>
              <w:keepNext/>
              <w:ind w:right="422"/>
              <w:jc w:val="right"/>
              <w:rPr>
                <w:rFonts w:ascii="Verdana" w:hAnsi="Verdana"/>
                <w:color w:val="4C4E53"/>
                <w:sz w:val="16"/>
                <w:szCs w:val="16"/>
              </w:rPr>
            </w:pPr>
            <w:r>
              <w:rPr>
                <w:rFonts w:ascii="Verdana" w:hAnsi="Verdana"/>
                <w:color w:val="4C4E53"/>
                <w:sz w:val="16"/>
                <w:szCs w:val="16"/>
              </w:rPr>
              <w:t>139</w:t>
            </w:r>
          </w:p>
        </w:tc>
        <w:tc>
          <w:tcPr>
            <w:tcW w:w="1925" w:type="dxa"/>
            <w:tcBorders>
              <w:top w:val="single" w:sz="4" w:space="0" w:color="D51366"/>
              <w:left w:val="single" w:sz="4" w:space="0" w:color="4C4E53"/>
              <w:bottom w:val="single" w:sz="4" w:space="0" w:color="4C4E53"/>
              <w:right w:val="single" w:sz="4" w:space="0" w:color="4C4E53"/>
            </w:tcBorders>
            <w:vAlign w:val="center"/>
          </w:tcPr>
          <w:p w:rsidR="007A2243" w:rsidRPr="00963AC4" w:rsidRDefault="000E5E9E" w:rsidP="007A2243">
            <w:pPr>
              <w:keepNext/>
              <w:ind w:right="385"/>
              <w:jc w:val="right"/>
              <w:rPr>
                <w:rFonts w:ascii="Verdana" w:hAnsi="Verdana"/>
                <w:color w:val="4C4E53"/>
                <w:sz w:val="16"/>
                <w:szCs w:val="16"/>
              </w:rPr>
            </w:pPr>
            <w:r>
              <w:rPr>
                <w:rFonts w:ascii="Verdana" w:hAnsi="Verdana"/>
                <w:color w:val="4C4E53"/>
                <w:sz w:val="16"/>
                <w:szCs w:val="16"/>
              </w:rPr>
              <w:t>0</w:t>
            </w:r>
          </w:p>
        </w:tc>
        <w:tc>
          <w:tcPr>
            <w:tcW w:w="1951" w:type="dxa"/>
            <w:tcBorders>
              <w:top w:val="single" w:sz="4" w:space="0" w:color="D51366"/>
              <w:left w:val="single" w:sz="4" w:space="0" w:color="4C4E53"/>
              <w:bottom w:val="single" w:sz="4" w:space="0" w:color="4C4E53"/>
              <w:right w:val="single" w:sz="4" w:space="0" w:color="4C4E53"/>
            </w:tcBorders>
            <w:shd w:val="clear" w:color="auto" w:fill="auto"/>
            <w:vAlign w:val="center"/>
          </w:tcPr>
          <w:p w:rsidR="007A2243" w:rsidRPr="00963AC4" w:rsidRDefault="000E5E9E" w:rsidP="007A2243">
            <w:pPr>
              <w:keepNext/>
              <w:ind w:right="491"/>
              <w:jc w:val="right"/>
              <w:rPr>
                <w:rFonts w:ascii="Verdana" w:hAnsi="Verdana"/>
                <w:color w:val="4C4E53"/>
                <w:sz w:val="16"/>
                <w:szCs w:val="16"/>
              </w:rPr>
            </w:pPr>
            <w:r>
              <w:rPr>
                <w:rFonts w:ascii="Verdana" w:hAnsi="Verdana"/>
                <w:color w:val="4C4E53"/>
                <w:sz w:val="16"/>
                <w:szCs w:val="16"/>
              </w:rPr>
              <w:t>nc</w:t>
            </w:r>
          </w:p>
        </w:tc>
      </w:tr>
      <w:tr w:rsidR="000A68AA" w:rsidRPr="00963AC4" w:rsidTr="00ED2816">
        <w:trPr>
          <w:trHeight w:val="283"/>
        </w:trPr>
        <w:tc>
          <w:tcPr>
            <w:tcW w:w="3798" w:type="dxa"/>
            <w:tcBorders>
              <w:top w:val="single" w:sz="4" w:space="0" w:color="4C4E53"/>
              <w:left w:val="single" w:sz="4" w:space="0" w:color="4C4E53"/>
              <w:bottom w:val="single" w:sz="4" w:space="0" w:color="4C4E53"/>
              <w:right w:val="single" w:sz="4" w:space="0" w:color="4C4E53"/>
            </w:tcBorders>
            <w:shd w:val="clear" w:color="auto" w:fill="auto"/>
            <w:vAlign w:val="center"/>
            <w:hideMark/>
          </w:tcPr>
          <w:p w:rsidR="000A68AA" w:rsidRPr="00963AC4" w:rsidRDefault="000A68AA" w:rsidP="007A2243">
            <w:pPr>
              <w:keepNext/>
              <w:jc w:val="left"/>
              <w:rPr>
                <w:rFonts w:ascii="Verdana" w:hAnsi="Verdana"/>
                <w:color w:val="4C4E53"/>
                <w:sz w:val="16"/>
                <w:szCs w:val="16"/>
              </w:rPr>
            </w:pPr>
            <w:r w:rsidRPr="00963AC4">
              <w:rPr>
                <w:rFonts w:ascii="Verdana" w:hAnsi="Verdana"/>
                <w:color w:val="4C4E53"/>
                <w:sz w:val="16"/>
                <w:szCs w:val="16"/>
              </w:rPr>
              <w:t>Ebitda</w:t>
            </w:r>
          </w:p>
        </w:tc>
        <w:tc>
          <w:tcPr>
            <w:tcW w:w="1925" w:type="dxa"/>
            <w:tcBorders>
              <w:top w:val="single" w:sz="4" w:space="0" w:color="4C4E53"/>
              <w:left w:val="single" w:sz="4" w:space="0" w:color="4C4E53"/>
              <w:bottom w:val="single" w:sz="4" w:space="0" w:color="4C4E53"/>
              <w:right w:val="single" w:sz="4" w:space="0" w:color="4C4E53"/>
            </w:tcBorders>
            <w:vAlign w:val="center"/>
          </w:tcPr>
          <w:p w:rsidR="000A68AA" w:rsidRPr="00963AC4" w:rsidRDefault="000A68AA" w:rsidP="007A2243">
            <w:pPr>
              <w:keepNext/>
              <w:ind w:right="422"/>
              <w:jc w:val="right"/>
              <w:rPr>
                <w:rFonts w:ascii="Verdana" w:hAnsi="Verdana"/>
                <w:color w:val="4C4E53"/>
                <w:sz w:val="16"/>
                <w:szCs w:val="16"/>
              </w:rPr>
            </w:pPr>
            <w:r>
              <w:rPr>
                <w:rFonts w:ascii="Verdana" w:hAnsi="Verdana"/>
                <w:color w:val="4C4E53"/>
                <w:sz w:val="16"/>
                <w:szCs w:val="16"/>
              </w:rPr>
              <w:t>-10</w:t>
            </w:r>
          </w:p>
        </w:tc>
        <w:tc>
          <w:tcPr>
            <w:tcW w:w="1925" w:type="dxa"/>
            <w:tcBorders>
              <w:top w:val="single" w:sz="4" w:space="0" w:color="4C4E53"/>
              <w:left w:val="single" w:sz="4" w:space="0" w:color="4C4E53"/>
              <w:bottom w:val="single" w:sz="4" w:space="0" w:color="4C4E53"/>
              <w:right w:val="single" w:sz="4" w:space="0" w:color="4C4E53"/>
            </w:tcBorders>
            <w:vAlign w:val="center"/>
          </w:tcPr>
          <w:p w:rsidR="000A68AA" w:rsidRPr="00963AC4" w:rsidRDefault="000A68AA" w:rsidP="007A2243">
            <w:pPr>
              <w:keepNext/>
              <w:ind w:right="385"/>
              <w:jc w:val="right"/>
              <w:rPr>
                <w:rFonts w:ascii="Verdana" w:hAnsi="Verdana"/>
                <w:color w:val="4C4E53"/>
                <w:sz w:val="16"/>
                <w:szCs w:val="16"/>
              </w:rPr>
            </w:pPr>
            <w:r>
              <w:rPr>
                <w:rFonts w:ascii="Verdana" w:hAnsi="Verdana"/>
                <w:color w:val="4C4E53"/>
                <w:sz w:val="16"/>
                <w:szCs w:val="16"/>
              </w:rPr>
              <w:t>-4</w:t>
            </w:r>
          </w:p>
        </w:tc>
        <w:tc>
          <w:tcPr>
            <w:tcW w:w="1951" w:type="dxa"/>
            <w:tcBorders>
              <w:top w:val="single" w:sz="4" w:space="0" w:color="4C4E53"/>
              <w:left w:val="single" w:sz="4" w:space="0" w:color="4C4E53"/>
              <w:bottom w:val="single" w:sz="4" w:space="0" w:color="4C4E53"/>
              <w:right w:val="single" w:sz="4" w:space="0" w:color="4C4E53"/>
            </w:tcBorders>
            <w:shd w:val="clear" w:color="auto" w:fill="auto"/>
            <w:vAlign w:val="center"/>
          </w:tcPr>
          <w:p w:rsidR="000A68AA" w:rsidRPr="00963AC4" w:rsidRDefault="00346188" w:rsidP="000933F6">
            <w:pPr>
              <w:pStyle w:val="Paragraphedeliste"/>
              <w:keepNext/>
              <w:ind w:left="581" w:right="491"/>
              <w:jc w:val="center"/>
              <w:rPr>
                <w:rFonts w:ascii="Verdana" w:hAnsi="Verdana"/>
                <w:color w:val="4C4E53"/>
                <w:sz w:val="16"/>
                <w:szCs w:val="16"/>
              </w:rPr>
            </w:pPr>
            <w:r>
              <w:rPr>
                <w:rFonts w:ascii="Verdana" w:hAnsi="Verdana"/>
                <w:color w:val="4C4E53"/>
                <w:sz w:val="16"/>
                <w:szCs w:val="16"/>
              </w:rPr>
              <w:t>-</w:t>
            </w:r>
            <w:r w:rsidR="000A68AA">
              <w:rPr>
                <w:rFonts w:ascii="Verdana" w:hAnsi="Verdana"/>
                <w:color w:val="4C4E53"/>
                <w:sz w:val="16"/>
                <w:szCs w:val="16"/>
              </w:rPr>
              <w:t>150</w:t>
            </w:r>
            <w:r w:rsidR="003C4B7F">
              <w:rPr>
                <w:rFonts w:ascii="Verdana" w:hAnsi="Verdana"/>
                <w:color w:val="4C4E53"/>
                <w:sz w:val="16"/>
                <w:szCs w:val="16"/>
              </w:rPr>
              <w:t>,</w:t>
            </w:r>
            <w:r>
              <w:rPr>
                <w:rFonts w:ascii="Verdana" w:hAnsi="Verdana"/>
                <w:color w:val="4C4E53"/>
                <w:sz w:val="16"/>
                <w:szCs w:val="16"/>
              </w:rPr>
              <w:t>00</w:t>
            </w:r>
          </w:p>
        </w:tc>
      </w:tr>
      <w:tr w:rsidR="007A2243" w:rsidRPr="00963AC4" w:rsidTr="00ED2816">
        <w:trPr>
          <w:trHeight w:val="283"/>
        </w:trPr>
        <w:tc>
          <w:tcPr>
            <w:tcW w:w="3798" w:type="dxa"/>
            <w:tcBorders>
              <w:top w:val="single" w:sz="4" w:space="0" w:color="4C4E53"/>
              <w:left w:val="single" w:sz="4" w:space="0" w:color="4C4E53"/>
              <w:bottom w:val="single" w:sz="4" w:space="0" w:color="D51366"/>
              <w:right w:val="single" w:sz="4" w:space="0" w:color="4C4E53"/>
            </w:tcBorders>
            <w:shd w:val="clear" w:color="auto" w:fill="auto"/>
            <w:vAlign w:val="center"/>
            <w:hideMark/>
          </w:tcPr>
          <w:p w:rsidR="007A2243" w:rsidRPr="00963AC4" w:rsidRDefault="007A2243" w:rsidP="007A2243">
            <w:pPr>
              <w:keepNext/>
              <w:jc w:val="left"/>
              <w:rPr>
                <w:rFonts w:ascii="Verdana" w:hAnsi="Verdana"/>
                <w:color w:val="4C4E53"/>
                <w:sz w:val="16"/>
                <w:szCs w:val="16"/>
              </w:rPr>
            </w:pPr>
            <w:r w:rsidRPr="00963AC4">
              <w:rPr>
                <w:rFonts w:ascii="Verdana" w:hAnsi="Verdana"/>
                <w:color w:val="4C4E53"/>
                <w:sz w:val="16"/>
                <w:szCs w:val="16"/>
              </w:rPr>
              <w:t>Ebit</w:t>
            </w:r>
          </w:p>
        </w:tc>
        <w:tc>
          <w:tcPr>
            <w:tcW w:w="1925" w:type="dxa"/>
            <w:tcBorders>
              <w:top w:val="single" w:sz="4" w:space="0" w:color="4C4E53"/>
              <w:left w:val="single" w:sz="4" w:space="0" w:color="4C4E53"/>
              <w:bottom w:val="single" w:sz="4" w:space="0" w:color="D51366"/>
              <w:right w:val="single" w:sz="4" w:space="0" w:color="4C4E53"/>
            </w:tcBorders>
            <w:vAlign w:val="center"/>
          </w:tcPr>
          <w:p w:rsidR="007A2243" w:rsidRPr="00963AC4" w:rsidRDefault="000A68AA" w:rsidP="007A2243">
            <w:pPr>
              <w:keepNext/>
              <w:ind w:right="422"/>
              <w:jc w:val="right"/>
              <w:rPr>
                <w:rFonts w:ascii="Verdana" w:hAnsi="Verdana"/>
                <w:color w:val="4C4E53"/>
                <w:sz w:val="16"/>
                <w:szCs w:val="16"/>
              </w:rPr>
            </w:pPr>
            <w:r>
              <w:rPr>
                <w:rFonts w:ascii="Verdana" w:hAnsi="Verdana"/>
                <w:color w:val="4C4E53"/>
                <w:sz w:val="16"/>
                <w:szCs w:val="16"/>
              </w:rPr>
              <w:t>-10</w:t>
            </w:r>
          </w:p>
        </w:tc>
        <w:tc>
          <w:tcPr>
            <w:tcW w:w="1925" w:type="dxa"/>
            <w:tcBorders>
              <w:top w:val="single" w:sz="4" w:space="0" w:color="4C4E53"/>
              <w:left w:val="single" w:sz="4" w:space="0" w:color="4C4E53"/>
              <w:bottom w:val="single" w:sz="4" w:space="0" w:color="D51366"/>
              <w:right w:val="single" w:sz="4" w:space="0" w:color="4C4E53"/>
            </w:tcBorders>
            <w:vAlign w:val="center"/>
          </w:tcPr>
          <w:p w:rsidR="007A2243" w:rsidRPr="00963AC4" w:rsidRDefault="000A68AA" w:rsidP="007A2243">
            <w:pPr>
              <w:keepNext/>
              <w:ind w:right="385"/>
              <w:jc w:val="right"/>
              <w:rPr>
                <w:rFonts w:ascii="Verdana" w:hAnsi="Verdana"/>
                <w:color w:val="4C4E53"/>
                <w:sz w:val="16"/>
                <w:szCs w:val="16"/>
              </w:rPr>
            </w:pPr>
            <w:r>
              <w:rPr>
                <w:rFonts w:ascii="Verdana" w:hAnsi="Verdana"/>
                <w:color w:val="4C4E53"/>
                <w:sz w:val="16"/>
                <w:szCs w:val="16"/>
              </w:rPr>
              <w:t>-4</w:t>
            </w:r>
          </w:p>
        </w:tc>
        <w:tc>
          <w:tcPr>
            <w:tcW w:w="1951" w:type="dxa"/>
            <w:tcBorders>
              <w:top w:val="single" w:sz="4" w:space="0" w:color="4C4E53"/>
              <w:left w:val="single" w:sz="4" w:space="0" w:color="4C4E53"/>
              <w:bottom w:val="single" w:sz="4" w:space="0" w:color="D51366"/>
              <w:right w:val="single" w:sz="4" w:space="0" w:color="4C4E53"/>
            </w:tcBorders>
            <w:shd w:val="clear" w:color="auto" w:fill="auto"/>
            <w:vAlign w:val="center"/>
          </w:tcPr>
          <w:p w:rsidR="007A2243" w:rsidRPr="00963AC4" w:rsidRDefault="00346188" w:rsidP="007A2243">
            <w:pPr>
              <w:keepNext/>
              <w:ind w:right="491"/>
              <w:jc w:val="right"/>
              <w:rPr>
                <w:rFonts w:ascii="Verdana" w:hAnsi="Verdana"/>
                <w:color w:val="4C4E53"/>
                <w:sz w:val="16"/>
                <w:szCs w:val="16"/>
              </w:rPr>
            </w:pPr>
            <w:r>
              <w:rPr>
                <w:rFonts w:ascii="Verdana" w:hAnsi="Verdana"/>
                <w:color w:val="4C4E53"/>
                <w:sz w:val="16"/>
                <w:szCs w:val="16"/>
              </w:rPr>
              <w:t>-</w:t>
            </w:r>
            <w:r w:rsidR="000A68AA">
              <w:rPr>
                <w:rFonts w:ascii="Verdana" w:hAnsi="Verdana"/>
                <w:color w:val="4C4E53"/>
                <w:sz w:val="16"/>
                <w:szCs w:val="16"/>
              </w:rPr>
              <w:t>150</w:t>
            </w:r>
            <w:r w:rsidR="003C4B7F">
              <w:rPr>
                <w:rFonts w:ascii="Verdana" w:hAnsi="Verdana"/>
                <w:color w:val="4C4E53"/>
                <w:sz w:val="16"/>
                <w:szCs w:val="16"/>
              </w:rPr>
              <w:t>,</w:t>
            </w:r>
            <w:r>
              <w:rPr>
                <w:rFonts w:ascii="Verdana" w:hAnsi="Verdana"/>
                <w:color w:val="4C4E53"/>
                <w:sz w:val="16"/>
                <w:szCs w:val="16"/>
              </w:rPr>
              <w:t>00</w:t>
            </w:r>
          </w:p>
        </w:tc>
      </w:tr>
      <w:tr w:rsidR="007A2243" w:rsidRPr="00963AC4" w:rsidTr="00ED2816">
        <w:trPr>
          <w:trHeight w:val="283"/>
        </w:trPr>
        <w:tc>
          <w:tcPr>
            <w:tcW w:w="3798" w:type="dxa"/>
            <w:tcBorders>
              <w:top w:val="single" w:sz="4" w:space="0" w:color="D51366"/>
              <w:left w:val="single" w:sz="4" w:space="0" w:color="D51366"/>
              <w:bottom w:val="single" w:sz="4" w:space="0" w:color="D51366"/>
              <w:right w:val="single" w:sz="4" w:space="0" w:color="D51366"/>
            </w:tcBorders>
            <w:shd w:val="clear" w:color="auto" w:fill="auto"/>
            <w:vAlign w:val="center"/>
            <w:hideMark/>
          </w:tcPr>
          <w:p w:rsidR="007A2243" w:rsidRPr="00963AC4" w:rsidRDefault="007A2243" w:rsidP="007A2243">
            <w:pPr>
              <w:keepNext/>
              <w:jc w:val="left"/>
              <w:rPr>
                <w:rFonts w:ascii="Verdana" w:hAnsi="Verdana"/>
                <w:color w:val="D51366"/>
                <w:sz w:val="16"/>
                <w:szCs w:val="16"/>
              </w:rPr>
            </w:pPr>
            <w:r w:rsidRPr="00963AC4">
              <w:rPr>
                <w:rFonts w:ascii="Verdana" w:hAnsi="Verdana"/>
                <w:color w:val="D51366"/>
                <w:sz w:val="16"/>
                <w:szCs w:val="16"/>
              </w:rPr>
              <w:t>Résultat net</w:t>
            </w:r>
          </w:p>
        </w:tc>
        <w:tc>
          <w:tcPr>
            <w:tcW w:w="1925" w:type="dxa"/>
            <w:tcBorders>
              <w:top w:val="single" w:sz="4" w:space="0" w:color="D51366"/>
              <w:left w:val="single" w:sz="4" w:space="0" w:color="D51366"/>
              <w:bottom w:val="single" w:sz="4" w:space="0" w:color="D51366"/>
              <w:right w:val="single" w:sz="4" w:space="0" w:color="D51366"/>
            </w:tcBorders>
            <w:vAlign w:val="center"/>
          </w:tcPr>
          <w:p w:rsidR="007A2243" w:rsidRPr="00963AC4" w:rsidRDefault="000A68AA" w:rsidP="007A2243">
            <w:pPr>
              <w:keepNext/>
              <w:ind w:right="422"/>
              <w:jc w:val="right"/>
              <w:rPr>
                <w:rFonts w:ascii="Verdana" w:hAnsi="Verdana"/>
                <w:color w:val="D51366"/>
                <w:sz w:val="16"/>
                <w:szCs w:val="16"/>
              </w:rPr>
            </w:pPr>
            <w:r>
              <w:rPr>
                <w:rFonts w:ascii="Verdana" w:hAnsi="Verdana"/>
                <w:color w:val="D51366"/>
                <w:sz w:val="16"/>
                <w:szCs w:val="16"/>
              </w:rPr>
              <w:t>-11</w:t>
            </w:r>
          </w:p>
        </w:tc>
        <w:tc>
          <w:tcPr>
            <w:tcW w:w="1925" w:type="dxa"/>
            <w:tcBorders>
              <w:top w:val="single" w:sz="4" w:space="0" w:color="D51366"/>
              <w:left w:val="single" w:sz="4" w:space="0" w:color="D51366"/>
              <w:bottom w:val="single" w:sz="4" w:space="0" w:color="D51366"/>
              <w:right w:val="single" w:sz="4" w:space="0" w:color="D51366"/>
            </w:tcBorders>
            <w:vAlign w:val="center"/>
          </w:tcPr>
          <w:p w:rsidR="007A2243" w:rsidRPr="00963AC4" w:rsidRDefault="000A68AA" w:rsidP="007A2243">
            <w:pPr>
              <w:keepNext/>
              <w:ind w:right="385"/>
              <w:jc w:val="right"/>
              <w:rPr>
                <w:rFonts w:ascii="Verdana" w:hAnsi="Verdana"/>
                <w:color w:val="D51366"/>
                <w:sz w:val="16"/>
                <w:szCs w:val="16"/>
              </w:rPr>
            </w:pPr>
            <w:r>
              <w:rPr>
                <w:rFonts w:ascii="Verdana" w:hAnsi="Verdana"/>
                <w:color w:val="D51366"/>
                <w:sz w:val="16"/>
                <w:szCs w:val="16"/>
              </w:rPr>
              <w:t>-4</w:t>
            </w:r>
          </w:p>
        </w:tc>
        <w:tc>
          <w:tcPr>
            <w:tcW w:w="1951" w:type="dxa"/>
            <w:tcBorders>
              <w:top w:val="single" w:sz="4" w:space="0" w:color="D51366"/>
              <w:left w:val="single" w:sz="4" w:space="0" w:color="D51366"/>
              <w:bottom w:val="single" w:sz="4" w:space="0" w:color="D51366"/>
              <w:right w:val="single" w:sz="4" w:space="0" w:color="D51366"/>
            </w:tcBorders>
            <w:shd w:val="clear" w:color="auto" w:fill="auto"/>
            <w:vAlign w:val="center"/>
          </w:tcPr>
          <w:p w:rsidR="007A2243" w:rsidRPr="00963AC4" w:rsidRDefault="00346188" w:rsidP="007A2243">
            <w:pPr>
              <w:keepNext/>
              <w:ind w:right="491"/>
              <w:jc w:val="right"/>
              <w:rPr>
                <w:rFonts w:ascii="Verdana" w:hAnsi="Verdana"/>
                <w:color w:val="D51366"/>
                <w:sz w:val="16"/>
                <w:szCs w:val="16"/>
              </w:rPr>
            </w:pPr>
            <w:r>
              <w:rPr>
                <w:rFonts w:ascii="Verdana" w:hAnsi="Verdana"/>
                <w:color w:val="D51366"/>
                <w:sz w:val="16"/>
                <w:szCs w:val="16"/>
              </w:rPr>
              <w:t>-</w:t>
            </w:r>
            <w:r w:rsidR="000A68AA">
              <w:rPr>
                <w:rFonts w:ascii="Verdana" w:hAnsi="Verdana"/>
                <w:color w:val="D51366"/>
                <w:sz w:val="16"/>
                <w:szCs w:val="16"/>
              </w:rPr>
              <w:t>175</w:t>
            </w:r>
            <w:r w:rsidR="003C4B7F">
              <w:rPr>
                <w:rFonts w:ascii="Verdana" w:hAnsi="Verdana"/>
                <w:color w:val="D51366"/>
                <w:sz w:val="16"/>
                <w:szCs w:val="16"/>
              </w:rPr>
              <w:t>,</w:t>
            </w:r>
            <w:r>
              <w:rPr>
                <w:rFonts w:ascii="Verdana" w:hAnsi="Verdana"/>
                <w:color w:val="D51366"/>
                <w:sz w:val="16"/>
                <w:szCs w:val="16"/>
              </w:rPr>
              <w:t>00</w:t>
            </w:r>
          </w:p>
        </w:tc>
      </w:tr>
    </w:tbl>
    <w:p w:rsidR="0092053F" w:rsidRDefault="0092053F" w:rsidP="0092053F">
      <w:pPr>
        <w:keepNext/>
        <w:ind w:left="1418"/>
        <w:rPr>
          <w:rFonts w:ascii="Verdana" w:hAnsi="Verdana" w:cs="Arial"/>
          <w:b/>
          <w:color w:val="4C4E53"/>
          <w:sz w:val="22"/>
        </w:rPr>
      </w:pPr>
    </w:p>
    <w:p w:rsidR="0092053F" w:rsidRPr="00DC778F" w:rsidRDefault="0092053F" w:rsidP="0092053F">
      <w:pPr>
        <w:keepNext/>
        <w:ind w:left="1418"/>
        <w:rPr>
          <w:rFonts w:ascii="Verdana" w:hAnsi="Verdana" w:cs="Arial"/>
          <w:b/>
          <w:color w:val="D51366"/>
          <w:sz w:val="22"/>
        </w:rPr>
      </w:pPr>
      <w:r>
        <w:rPr>
          <w:rFonts w:ascii="Verdana" w:hAnsi="Verdana" w:cs="Arial"/>
          <w:b/>
          <w:color w:val="D51366"/>
          <w:sz w:val="22"/>
        </w:rPr>
        <w:t>3.2.</w:t>
      </w:r>
      <w:r w:rsidR="00384E7F">
        <w:rPr>
          <w:rFonts w:ascii="Verdana" w:hAnsi="Verdana" w:cs="Arial"/>
          <w:b/>
          <w:color w:val="D51366"/>
          <w:sz w:val="22"/>
        </w:rPr>
        <w:t xml:space="preserve">10 </w:t>
      </w:r>
      <w:r>
        <w:rPr>
          <w:rFonts w:ascii="Verdana" w:hAnsi="Verdana" w:cs="Arial"/>
          <w:b/>
          <w:color w:val="D51366"/>
          <w:sz w:val="22"/>
        </w:rPr>
        <w:t>VIDELIO -</w:t>
      </w:r>
      <w:r w:rsidRPr="00DC778F">
        <w:rPr>
          <w:rFonts w:ascii="Verdana" w:hAnsi="Verdana" w:cs="Arial"/>
          <w:b/>
          <w:color w:val="D51366"/>
          <w:sz w:val="22"/>
        </w:rPr>
        <w:t xml:space="preserve"> </w:t>
      </w:r>
      <w:r>
        <w:rPr>
          <w:rFonts w:ascii="Verdana" w:hAnsi="Verdana" w:cs="Arial"/>
          <w:b/>
          <w:color w:val="D51366"/>
          <w:sz w:val="22"/>
        </w:rPr>
        <w:t>Benelux</w:t>
      </w:r>
    </w:p>
    <w:p w:rsidR="0092053F" w:rsidRPr="009E7AD6" w:rsidRDefault="0092053F" w:rsidP="0092053F">
      <w:pPr>
        <w:pStyle w:val="Formatlibre"/>
        <w:jc w:val="both"/>
        <w:rPr>
          <w:rFonts w:ascii="Arial" w:hAnsi="Arial" w:cs="Arial"/>
          <w:color w:val="4C4E53"/>
          <w:sz w:val="22"/>
          <w:szCs w:val="22"/>
        </w:rPr>
      </w:pPr>
    </w:p>
    <w:p w:rsidR="0092053F" w:rsidRPr="00CF67FC" w:rsidRDefault="0092053F" w:rsidP="0092053F">
      <w:pPr>
        <w:pStyle w:val="Formatlibre"/>
        <w:jc w:val="both"/>
        <w:rPr>
          <w:rFonts w:ascii="Verdana" w:hAnsi="Verdana" w:cs="Arial"/>
          <w:color w:val="4C4E53"/>
          <w:sz w:val="20"/>
        </w:rPr>
      </w:pPr>
      <w:r w:rsidRPr="00CF67FC">
        <w:rPr>
          <w:rFonts w:ascii="Verdana" w:hAnsi="Verdana" w:cs="Arial"/>
          <w:color w:val="4C4E53"/>
          <w:sz w:val="20"/>
        </w:rPr>
        <w:t xml:space="preserve">La société VIDELIO – Benelux </w:t>
      </w:r>
      <w:r>
        <w:rPr>
          <w:rFonts w:ascii="Verdana" w:hAnsi="Verdana" w:cs="Arial"/>
          <w:color w:val="4C4E53"/>
          <w:sz w:val="20"/>
        </w:rPr>
        <w:t>est filiale à 100 % de VIDELIO depuis le 2 janvier 2014 et fait partie, depuis cette date, du secteur « Corporate ».</w:t>
      </w:r>
    </w:p>
    <w:p w:rsidR="0092053F" w:rsidRPr="00224D17" w:rsidRDefault="0092053F" w:rsidP="0092053F">
      <w:pPr>
        <w:rPr>
          <w:rFonts w:ascii="Verdana" w:hAnsi="Verdana" w:cs="Arial"/>
          <w:color w:val="4C4E53"/>
          <w:sz w:val="20"/>
        </w:rPr>
      </w:pPr>
    </w:p>
    <w:tbl>
      <w:tblPr>
        <w:tblW w:w="9628" w:type="dxa"/>
        <w:tblInd w:w="-5" w:type="dxa"/>
        <w:tblLook w:val="04A0" w:firstRow="1" w:lastRow="0" w:firstColumn="1" w:lastColumn="0" w:noHBand="0" w:noVBand="1"/>
      </w:tblPr>
      <w:tblGrid>
        <w:gridCol w:w="3798"/>
        <w:gridCol w:w="1918"/>
        <w:gridCol w:w="1918"/>
        <w:gridCol w:w="1994"/>
      </w:tblGrid>
      <w:tr w:rsidR="0092053F" w:rsidRPr="00963AC4" w:rsidTr="00ED2816">
        <w:trPr>
          <w:trHeight w:val="283"/>
        </w:trPr>
        <w:tc>
          <w:tcPr>
            <w:tcW w:w="3798" w:type="dxa"/>
            <w:tcBorders>
              <w:top w:val="single" w:sz="4" w:space="0" w:color="D51366"/>
              <w:left w:val="single" w:sz="4" w:space="0" w:color="D51366"/>
              <w:bottom w:val="single" w:sz="4" w:space="0" w:color="D51366"/>
              <w:right w:val="single" w:sz="4" w:space="0" w:color="D51366"/>
            </w:tcBorders>
            <w:shd w:val="clear" w:color="auto" w:fill="auto"/>
            <w:vAlign w:val="center"/>
            <w:hideMark/>
          </w:tcPr>
          <w:p w:rsidR="0092053F" w:rsidRPr="00963AC4" w:rsidRDefault="0092053F" w:rsidP="007A2243">
            <w:pPr>
              <w:keepNext/>
              <w:jc w:val="left"/>
              <w:rPr>
                <w:rFonts w:ascii="Verdana" w:hAnsi="Verdana"/>
                <w:b/>
                <w:color w:val="D51366"/>
                <w:sz w:val="16"/>
                <w:szCs w:val="16"/>
              </w:rPr>
            </w:pPr>
            <w:r w:rsidRPr="00963AC4">
              <w:rPr>
                <w:rFonts w:ascii="Verdana" w:hAnsi="Verdana"/>
                <w:b/>
                <w:color w:val="D51366"/>
                <w:sz w:val="16"/>
                <w:szCs w:val="16"/>
              </w:rPr>
              <w:t>VIDELIO - Benelux (K€)</w:t>
            </w:r>
          </w:p>
        </w:tc>
        <w:tc>
          <w:tcPr>
            <w:tcW w:w="1918" w:type="dxa"/>
            <w:tcBorders>
              <w:top w:val="single" w:sz="4" w:space="0" w:color="D51366"/>
              <w:left w:val="single" w:sz="4" w:space="0" w:color="D51366"/>
              <w:bottom w:val="single" w:sz="4" w:space="0" w:color="D51366"/>
              <w:right w:val="single" w:sz="4" w:space="0" w:color="D51366"/>
            </w:tcBorders>
            <w:vAlign w:val="center"/>
          </w:tcPr>
          <w:p w:rsidR="0092053F" w:rsidRPr="00963AC4" w:rsidRDefault="0092053F" w:rsidP="007A2243">
            <w:pPr>
              <w:keepNext/>
              <w:jc w:val="center"/>
              <w:rPr>
                <w:rFonts w:ascii="Verdana" w:hAnsi="Verdana"/>
                <w:b/>
                <w:color w:val="D51366"/>
                <w:sz w:val="16"/>
                <w:szCs w:val="16"/>
              </w:rPr>
            </w:pPr>
            <w:r w:rsidRPr="00963AC4">
              <w:rPr>
                <w:rFonts w:ascii="Verdana" w:hAnsi="Verdana"/>
                <w:b/>
                <w:color w:val="D51366"/>
                <w:sz w:val="16"/>
                <w:szCs w:val="16"/>
              </w:rPr>
              <w:t>30/06/2015</w:t>
            </w:r>
          </w:p>
        </w:tc>
        <w:tc>
          <w:tcPr>
            <w:tcW w:w="1918" w:type="dxa"/>
            <w:tcBorders>
              <w:top w:val="single" w:sz="4" w:space="0" w:color="D51366"/>
              <w:left w:val="single" w:sz="4" w:space="0" w:color="D51366"/>
              <w:bottom w:val="single" w:sz="4" w:space="0" w:color="D51366"/>
              <w:right w:val="single" w:sz="4" w:space="0" w:color="D51366"/>
            </w:tcBorders>
            <w:vAlign w:val="center"/>
          </w:tcPr>
          <w:p w:rsidR="0092053F" w:rsidRPr="00963AC4" w:rsidRDefault="0092053F" w:rsidP="007A2243">
            <w:pPr>
              <w:keepNext/>
              <w:jc w:val="center"/>
              <w:rPr>
                <w:rFonts w:ascii="Verdana" w:hAnsi="Verdana"/>
                <w:b/>
                <w:color w:val="D51366"/>
                <w:sz w:val="16"/>
                <w:szCs w:val="16"/>
              </w:rPr>
            </w:pPr>
            <w:r w:rsidRPr="00963AC4">
              <w:rPr>
                <w:rFonts w:ascii="Verdana" w:hAnsi="Verdana"/>
                <w:b/>
                <w:color w:val="D51366"/>
                <w:sz w:val="16"/>
                <w:szCs w:val="16"/>
              </w:rPr>
              <w:t>30/06/2014</w:t>
            </w:r>
          </w:p>
        </w:tc>
        <w:tc>
          <w:tcPr>
            <w:tcW w:w="1994" w:type="dxa"/>
            <w:tcBorders>
              <w:top w:val="single" w:sz="4" w:space="0" w:color="D51366"/>
              <w:left w:val="single" w:sz="4" w:space="0" w:color="D51366"/>
              <w:bottom w:val="single" w:sz="4" w:space="0" w:color="D51366"/>
              <w:right w:val="single" w:sz="4" w:space="0" w:color="D51366"/>
            </w:tcBorders>
            <w:shd w:val="clear" w:color="auto" w:fill="auto"/>
            <w:vAlign w:val="center"/>
            <w:hideMark/>
          </w:tcPr>
          <w:p w:rsidR="0092053F" w:rsidRPr="00963AC4" w:rsidRDefault="0092053F" w:rsidP="007A2243">
            <w:pPr>
              <w:keepNext/>
              <w:jc w:val="center"/>
              <w:rPr>
                <w:rFonts w:ascii="Verdana" w:hAnsi="Verdana"/>
                <w:b/>
                <w:color w:val="D51366"/>
                <w:sz w:val="16"/>
                <w:szCs w:val="16"/>
              </w:rPr>
            </w:pPr>
            <w:r w:rsidRPr="00963AC4">
              <w:rPr>
                <w:rFonts w:ascii="Verdana" w:hAnsi="Verdana"/>
                <w:b/>
                <w:color w:val="D51366"/>
                <w:sz w:val="16"/>
                <w:szCs w:val="16"/>
              </w:rPr>
              <w:t>Evolution (%)</w:t>
            </w:r>
          </w:p>
        </w:tc>
      </w:tr>
      <w:tr w:rsidR="0092053F" w:rsidRPr="00963AC4" w:rsidTr="00ED2816">
        <w:trPr>
          <w:trHeight w:val="283"/>
        </w:trPr>
        <w:tc>
          <w:tcPr>
            <w:tcW w:w="3798" w:type="dxa"/>
            <w:tcBorders>
              <w:top w:val="single" w:sz="4" w:space="0" w:color="D51366"/>
              <w:left w:val="single" w:sz="4" w:space="0" w:color="4C4E53"/>
              <w:bottom w:val="single" w:sz="4" w:space="0" w:color="4C4E53"/>
              <w:right w:val="single" w:sz="4" w:space="0" w:color="4C4E53"/>
            </w:tcBorders>
            <w:shd w:val="clear" w:color="auto" w:fill="auto"/>
            <w:vAlign w:val="center"/>
            <w:hideMark/>
          </w:tcPr>
          <w:p w:rsidR="0092053F" w:rsidRPr="00963AC4" w:rsidRDefault="0092053F" w:rsidP="007A2243">
            <w:pPr>
              <w:keepNext/>
              <w:jc w:val="left"/>
              <w:rPr>
                <w:rFonts w:ascii="Verdana" w:hAnsi="Verdana"/>
                <w:color w:val="4C4E53"/>
                <w:sz w:val="16"/>
                <w:szCs w:val="16"/>
              </w:rPr>
            </w:pPr>
            <w:r w:rsidRPr="00963AC4">
              <w:rPr>
                <w:rFonts w:ascii="Verdana" w:hAnsi="Verdana"/>
                <w:color w:val="4C4E53"/>
                <w:sz w:val="16"/>
                <w:szCs w:val="16"/>
              </w:rPr>
              <w:t>Chiffre d'affaires net</w:t>
            </w:r>
          </w:p>
        </w:tc>
        <w:tc>
          <w:tcPr>
            <w:tcW w:w="1918" w:type="dxa"/>
            <w:tcBorders>
              <w:top w:val="single" w:sz="4" w:space="0" w:color="D51366"/>
              <w:left w:val="single" w:sz="4" w:space="0" w:color="4C4E53"/>
              <w:bottom w:val="single" w:sz="4" w:space="0" w:color="4C4E53"/>
              <w:right w:val="single" w:sz="4" w:space="0" w:color="4C4E53"/>
            </w:tcBorders>
            <w:vAlign w:val="center"/>
          </w:tcPr>
          <w:p w:rsidR="0092053F" w:rsidRPr="00963AC4" w:rsidRDefault="000E5E9E" w:rsidP="007A2243">
            <w:pPr>
              <w:keepNext/>
              <w:ind w:right="422"/>
              <w:jc w:val="right"/>
              <w:rPr>
                <w:rFonts w:ascii="Verdana" w:hAnsi="Verdana"/>
                <w:color w:val="4C4E53"/>
                <w:sz w:val="16"/>
                <w:szCs w:val="16"/>
              </w:rPr>
            </w:pPr>
            <w:r>
              <w:rPr>
                <w:rFonts w:ascii="Verdana" w:hAnsi="Verdana"/>
                <w:color w:val="4C4E53"/>
                <w:sz w:val="16"/>
                <w:szCs w:val="16"/>
              </w:rPr>
              <w:t>30</w:t>
            </w:r>
          </w:p>
        </w:tc>
        <w:tc>
          <w:tcPr>
            <w:tcW w:w="1918" w:type="dxa"/>
            <w:tcBorders>
              <w:top w:val="single" w:sz="4" w:space="0" w:color="D51366"/>
              <w:left w:val="single" w:sz="4" w:space="0" w:color="4C4E53"/>
              <w:bottom w:val="single" w:sz="4" w:space="0" w:color="4C4E53"/>
              <w:right w:val="single" w:sz="4" w:space="0" w:color="4C4E53"/>
            </w:tcBorders>
            <w:vAlign w:val="center"/>
          </w:tcPr>
          <w:p w:rsidR="0092053F" w:rsidRPr="00963AC4" w:rsidRDefault="0092053F" w:rsidP="007A2243">
            <w:pPr>
              <w:keepNext/>
              <w:ind w:right="385"/>
              <w:jc w:val="right"/>
              <w:rPr>
                <w:rFonts w:ascii="Verdana" w:hAnsi="Verdana"/>
                <w:color w:val="4C4E53"/>
                <w:sz w:val="16"/>
                <w:szCs w:val="16"/>
              </w:rPr>
            </w:pPr>
            <w:r w:rsidRPr="00963AC4">
              <w:rPr>
                <w:rFonts w:ascii="Verdana" w:hAnsi="Verdana"/>
                <w:color w:val="4C4E53"/>
                <w:sz w:val="16"/>
                <w:szCs w:val="16"/>
              </w:rPr>
              <w:t>15</w:t>
            </w:r>
          </w:p>
        </w:tc>
        <w:tc>
          <w:tcPr>
            <w:tcW w:w="1994" w:type="dxa"/>
            <w:tcBorders>
              <w:top w:val="single" w:sz="4" w:space="0" w:color="D51366"/>
              <w:left w:val="single" w:sz="4" w:space="0" w:color="4C4E53"/>
              <w:bottom w:val="single" w:sz="4" w:space="0" w:color="4C4E53"/>
              <w:right w:val="single" w:sz="4" w:space="0" w:color="4C4E53"/>
            </w:tcBorders>
            <w:shd w:val="clear" w:color="auto" w:fill="auto"/>
            <w:vAlign w:val="center"/>
          </w:tcPr>
          <w:p w:rsidR="0092053F" w:rsidRPr="00963AC4" w:rsidRDefault="000E5E9E" w:rsidP="007A2243">
            <w:pPr>
              <w:keepNext/>
              <w:ind w:right="491"/>
              <w:jc w:val="right"/>
              <w:rPr>
                <w:rFonts w:ascii="Verdana" w:hAnsi="Verdana"/>
                <w:color w:val="4C4E53"/>
                <w:sz w:val="16"/>
                <w:szCs w:val="16"/>
              </w:rPr>
            </w:pPr>
            <w:r>
              <w:rPr>
                <w:rFonts w:ascii="Verdana" w:hAnsi="Verdana"/>
                <w:color w:val="4C4E53"/>
                <w:sz w:val="16"/>
                <w:szCs w:val="16"/>
              </w:rPr>
              <w:t>100,00</w:t>
            </w:r>
          </w:p>
        </w:tc>
      </w:tr>
      <w:tr w:rsidR="0092053F" w:rsidRPr="00963AC4" w:rsidTr="00ED2816">
        <w:trPr>
          <w:trHeight w:val="283"/>
        </w:trPr>
        <w:tc>
          <w:tcPr>
            <w:tcW w:w="3798" w:type="dxa"/>
            <w:tcBorders>
              <w:top w:val="single" w:sz="4" w:space="0" w:color="4C4E53"/>
              <w:left w:val="single" w:sz="4" w:space="0" w:color="4C4E53"/>
              <w:bottom w:val="single" w:sz="4" w:space="0" w:color="4C4E53"/>
              <w:right w:val="single" w:sz="4" w:space="0" w:color="4C4E53"/>
            </w:tcBorders>
            <w:shd w:val="clear" w:color="auto" w:fill="auto"/>
            <w:vAlign w:val="center"/>
            <w:hideMark/>
          </w:tcPr>
          <w:p w:rsidR="0092053F" w:rsidRPr="00963AC4" w:rsidRDefault="0092053F" w:rsidP="007A2243">
            <w:pPr>
              <w:keepNext/>
              <w:jc w:val="left"/>
              <w:rPr>
                <w:rFonts w:ascii="Verdana" w:hAnsi="Verdana"/>
                <w:color w:val="4C4E53"/>
                <w:sz w:val="16"/>
                <w:szCs w:val="16"/>
              </w:rPr>
            </w:pPr>
            <w:r w:rsidRPr="00963AC4">
              <w:rPr>
                <w:rFonts w:ascii="Verdana" w:hAnsi="Verdana"/>
                <w:color w:val="4C4E53"/>
                <w:sz w:val="16"/>
                <w:szCs w:val="16"/>
              </w:rPr>
              <w:t>Ebitda</w:t>
            </w:r>
          </w:p>
        </w:tc>
        <w:tc>
          <w:tcPr>
            <w:tcW w:w="1918" w:type="dxa"/>
            <w:tcBorders>
              <w:top w:val="single" w:sz="4" w:space="0" w:color="4C4E53"/>
              <w:left w:val="single" w:sz="4" w:space="0" w:color="4C4E53"/>
              <w:bottom w:val="single" w:sz="4" w:space="0" w:color="4C4E53"/>
              <w:right w:val="single" w:sz="4" w:space="0" w:color="4C4E53"/>
            </w:tcBorders>
            <w:vAlign w:val="center"/>
          </w:tcPr>
          <w:p w:rsidR="0092053F" w:rsidRPr="00963AC4" w:rsidRDefault="000E5E9E" w:rsidP="007A2243">
            <w:pPr>
              <w:keepNext/>
              <w:ind w:right="422"/>
              <w:jc w:val="right"/>
              <w:rPr>
                <w:rFonts w:ascii="Verdana" w:hAnsi="Verdana"/>
                <w:color w:val="4C4E53"/>
                <w:sz w:val="16"/>
                <w:szCs w:val="16"/>
              </w:rPr>
            </w:pPr>
            <w:r>
              <w:rPr>
                <w:rFonts w:ascii="Verdana" w:hAnsi="Verdana"/>
                <w:color w:val="4C4E53"/>
                <w:sz w:val="16"/>
                <w:szCs w:val="16"/>
              </w:rPr>
              <w:t>17</w:t>
            </w:r>
          </w:p>
        </w:tc>
        <w:tc>
          <w:tcPr>
            <w:tcW w:w="1918" w:type="dxa"/>
            <w:tcBorders>
              <w:top w:val="single" w:sz="4" w:space="0" w:color="4C4E53"/>
              <w:left w:val="single" w:sz="4" w:space="0" w:color="4C4E53"/>
              <w:bottom w:val="single" w:sz="4" w:space="0" w:color="4C4E53"/>
              <w:right w:val="single" w:sz="4" w:space="0" w:color="4C4E53"/>
            </w:tcBorders>
            <w:vAlign w:val="center"/>
          </w:tcPr>
          <w:p w:rsidR="0092053F" w:rsidRPr="00963AC4" w:rsidRDefault="0092053F" w:rsidP="007A2243">
            <w:pPr>
              <w:keepNext/>
              <w:ind w:right="385"/>
              <w:jc w:val="right"/>
              <w:rPr>
                <w:rFonts w:ascii="Verdana" w:hAnsi="Verdana"/>
                <w:color w:val="4C4E53"/>
                <w:sz w:val="16"/>
                <w:szCs w:val="16"/>
              </w:rPr>
            </w:pPr>
            <w:r w:rsidRPr="00963AC4">
              <w:rPr>
                <w:rFonts w:ascii="Verdana" w:hAnsi="Verdana"/>
                <w:color w:val="4C4E53"/>
                <w:sz w:val="16"/>
                <w:szCs w:val="16"/>
              </w:rPr>
              <w:t>-133</w:t>
            </w:r>
          </w:p>
        </w:tc>
        <w:tc>
          <w:tcPr>
            <w:tcW w:w="1994" w:type="dxa"/>
            <w:tcBorders>
              <w:top w:val="single" w:sz="4" w:space="0" w:color="4C4E53"/>
              <w:left w:val="single" w:sz="4" w:space="0" w:color="4C4E53"/>
              <w:bottom w:val="single" w:sz="4" w:space="0" w:color="4C4E53"/>
              <w:right w:val="single" w:sz="4" w:space="0" w:color="4C4E53"/>
            </w:tcBorders>
            <w:shd w:val="clear" w:color="auto" w:fill="auto"/>
            <w:vAlign w:val="center"/>
          </w:tcPr>
          <w:p w:rsidR="0092053F" w:rsidRPr="00963AC4" w:rsidRDefault="000E5E9E" w:rsidP="007A2243">
            <w:pPr>
              <w:pStyle w:val="Paragraphedeliste"/>
              <w:keepNext/>
              <w:ind w:left="720" w:right="491"/>
              <w:jc w:val="center"/>
              <w:rPr>
                <w:rFonts w:ascii="Verdana" w:hAnsi="Verdana"/>
                <w:color w:val="4C4E53"/>
                <w:sz w:val="16"/>
                <w:szCs w:val="16"/>
              </w:rPr>
            </w:pPr>
            <w:r>
              <w:rPr>
                <w:rFonts w:ascii="Verdana" w:hAnsi="Verdana"/>
                <w:color w:val="4C4E53"/>
                <w:sz w:val="16"/>
                <w:szCs w:val="16"/>
              </w:rPr>
              <w:t>-112,78</w:t>
            </w:r>
          </w:p>
        </w:tc>
      </w:tr>
      <w:tr w:rsidR="0092053F" w:rsidRPr="00963AC4" w:rsidTr="00ED2816">
        <w:trPr>
          <w:trHeight w:val="283"/>
        </w:trPr>
        <w:tc>
          <w:tcPr>
            <w:tcW w:w="3798" w:type="dxa"/>
            <w:tcBorders>
              <w:top w:val="single" w:sz="4" w:space="0" w:color="4C4E53"/>
              <w:left w:val="single" w:sz="4" w:space="0" w:color="4C4E53"/>
              <w:bottom w:val="single" w:sz="4" w:space="0" w:color="D51366"/>
              <w:right w:val="single" w:sz="4" w:space="0" w:color="4C4E53"/>
            </w:tcBorders>
            <w:shd w:val="clear" w:color="auto" w:fill="auto"/>
            <w:vAlign w:val="center"/>
            <w:hideMark/>
          </w:tcPr>
          <w:p w:rsidR="0092053F" w:rsidRPr="00963AC4" w:rsidRDefault="0092053F" w:rsidP="007A2243">
            <w:pPr>
              <w:keepNext/>
              <w:jc w:val="left"/>
              <w:rPr>
                <w:rFonts w:ascii="Verdana" w:hAnsi="Verdana"/>
                <w:color w:val="4C4E53"/>
                <w:sz w:val="16"/>
                <w:szCs w:val="16"/>
              </w:rPr>
            </w:pPr>
            <w:r w:rsidRPr="00963AC4">
              <w:rPr>
                <w:rFonts w:ascii="Verdana" w:hAnsi="Verdana"/>
                <w:color w:val="4C4E53"/>
                <w:sz w:val="16"/>
                <w:szCs w:val="16"/>
              </w:rPr>
              <w:t>Ebit</w:t>
            </w:r>
          </w:p>
        </w:tc>
        <w:tc>
          <w:tcPr>
            <w:tcW w:w="1918" w:type="dxa"/>
            <w:tcBorders>
              <w:top w:val="single" w:sz="4" w:space="0" w:color="4C4E53"/>
              <w:left w:val="single" w:sz="4" w:space="0" w:color="4C4E53"/>
              <w:bottom w:val="single" w:sz="4" w:space="0" w:color="D51366"/>
              <w:right w:val="single" w:sz="4" w:space="0" w:color="4C4E53"/>
            </w:tcBorders>
            <w:vAlign w:val="center"/>
          </w:tcPr>
          <w:p w:rsidR="0092053F" w:rsidRPr="00963AC4" w:rsidRDefault="000E5E9E" w:rsidP="007A2243">
            <w:pPr>
              <w:keepNext/>
              <w:ind w:right="422"/>
              <w:jc w:val="right"/>
              <w:rPr>
                <w:rFonts w:ascii="Verdana" w:hAnsi="Verdana"/>
                <w:color w:val="4C4E53"/>
                <w:sz w:val="16"/>
                <w:szCs w:val="16"/>
              </w:rPr>
            </w:pPr>
            <w:r>
              <w:rPr>
                <w:rFonts w:ascii="Verdana" w:hAnsi="Verdana"/>
                <w:color w:val="4C4E53"/>
                <w:sz w:val="16"/>
                <w:szCs w:val="16"/>
              </w:rPr>
              <w:t>17</w:t>
            </w:r>
          </w:p>
        </w:tc>
        <w:tc>
          <w:tcPr>
            <w:tcW w:w="1918" w:type="dxa"/>
            <w:tcBorders>
              <w:top w:val="single" w:sz="4" w:space="0" w:color="4C4E53"/>
              <w:left w:val="single" w:sz="4" w:space="0" w:color="4C4E53"/>
              <w:bottom w:val="single" w:sz="4" w:space="0" w:color="D51366"/>
              <w:right w:val="single" w:sz="4" w:space="0" w:color="4C4E53"/>
            </w:tcBorders>
            <w:vAlign w:val="center"/>
          </w:tcPr>
          <w:p w:rsidR="0092053F" w:rsidRPr="00963AC4" w:rsidRDefault="0092053F" w:rsidP="007A2243">
            <w:pPr>
              <w:keepNext/>
              <w:ind w:right="385"/>
              <w:jc w:val="right"/>
              <w:rPr>
                <w:rFonts w:ascii="Verdana" w:hAnsi="Verdana"/>
                <w:color w:val="4C4E53"/>
                <w:sz w:val="16"/>
                <w:szCs w:val="16"/>
              </w:rPr>
            </w:pPr>
            <w:r w:rsidRPr="00963AC4">
              <w:rPr>
                <w:rFonts w:ascii="Verdana" w:hAnsi="Verdana"/>
                <w:color w:val="4C4E53"/>
                <w:sz w:val="16"/>
                <w:szCs w:val="16"/>
              </w:rPr>
              <w:t>-133</w:t>
            </w:r>
          </w:p>
        </w:tc>
        <w:tc>
          <w:tcPr>
            <w:tcW w:w="1994" w:type="dxa"/>
            <w:tcBorders>
              <w:top w:val="single" w:sz="4" w:space="0" w:color="4C4E53"/>
              <w:left w:val="single" w:sz="4" w:space="0" w:color="4C4E53"/>
              <w:bottom w:val="single" w:sz="4" w:space="0" w:color="D51366"/>
              <w:right w:val="single" w:sz="4" w:space="0" w:color="4C4E53"/>
            </w:tcBorders>
            <w:shd w:val="clear" w:color="auto" w:fill="auto"/>
            <w:vAlign w:val="center"/>
          </w:tcPr>
          <w:p w:rsidR="0092053F" w:rsidRPr="00963AC4" w:rsidRDefault="000E5E9E" w:rsidP="007A2243">
            <w:pPr>
              <w:keepNext/>
              <w:ind w:right="491"/>
              <w:jc w:val="right"/>
              <w:rPr>
                <w:rFonts w:ascii="Verdana" w:hAnsi="Verdana"/>
                <w:color w:val="4C4E53"/>
                <w:sz w:val="16"/>
                <w:szCs w:val="16"/>
              </w:rPr>
            </w:pPr>
            <w:r>
              <w:rPr>
                <w:rFonts w:ascii="Verdana" w:hAnsi="Verdana"/>
                <w:color w:val="4C4E53"/>
                <w:sz w:val="16"/>
                <w:szCs w:val="16"/>
              </w:rPr>
              <w:t>-112,78</w:t>
            </w:r>
          </w:p>
        </w:tc>
      </w:tr>
      <w:tr w:rsidR="0092053F" w:rsidRPr="00963AC4" w:rsidTr="00ED2816">
        <w:trPr>
          <w:trHeight w:val="283"/>
        </w:trPr>
        <w:tc>
          <w:tcPr>
            <w:tcW w:w="3798" w:type="dxa"/>
            <w:tcBorders>
              <w:top w:val="single" w:sz="4" w:space="0" w:color="D51366"/>
              <w:left w:val="single" w:sz="4" w:space="0" w:color="D51366"/>
              <w:bottom w:val="single" w:sz="4" w:space="0" w:color="D51366"/>
              <w:right w:val="single" w:sz="4" w:space="0" w:color="D51366"/>
            </w:tcBorders>
            <w:shd w:val="clear" w:color="auto" w:fill="auto"/>
            <w:vAlign w:val="center"/>
            <w:hideMark/>
          </w:tcPr>
          <w:p w:rsidR="0092053F" w:rsidRPr="00963AC4" w:rsidRDefault="0092053F" w:rsidP="007A2243">
            <w:pPr>
              <w:keepNext/>
              <w:jc w:val="left"/>
              <w:rPr>
                <w:rFonts w:ascii="Verdana" w:hAnsi="Verdana"/>
                <w:color w:val="D51366"/>
                <w:sz w:val="16"/>
                <w:szCs w:val="16"/>
              </w:rPr>
            </w:pPr>
            <w:r w:rsidRPr="00963AC4">
              <w:rPr>
                <w:rFonts w:ascii="Verdana" w:hAnsi="Verdana"/>
                <w:color w:val="D51366"/>
                <w:sz w:val="16"/>
                <w:szCs w:val="16"/>
              </w:rPr>
              <w:t>Résultat net</w:t>
            </w:r>
          </w:p>
        </w:tc>
        <w:tc>
          <w:tcPr>
            <w:tcW w:w="1918" w:type="dxa"/>
            <w:tcBorders>
              <w:top w:val="single" w:sz="4" w:space="0" w:color="D51366"/>
              <w:left w:val="single" w:sz="4" w:space="0" w:color="D51366"/>
              <w:bottom w:val="single" w:sz="4" w:space="0" w:color="D51366"/>
              <w:right w:val="single" w:sz="4" w:space="0" w:color="D51366"/>
            </w:tcBorders>
            <w:vAlign w:val="center"/>
          </w:tcPr>
          <w:p w:rsidR="0092053F" w:rsidRPr="00963AC4" w:rsidRDefault="000E5E9E" w:rsidP="007A2243">
            <w:pPr>
              <w:keepNext/>
              <w:ind w:right="422"/>
              <w:jc w:val="right"/>
              <w:rPr>
                <w:rFonts w:ascii="Verdana" w:hAnsi="Verdana"/>
                <w:color w:val="D51366"/>
                <w:sz w:val="16"/>
                <w:szCs w:val="16"/>
              </w:rPr>
            </w:pPr>
            <w:r>
              <w:rPr>
                <w:rFonts w:ascii="Verdana" w:hAnsi="Verdana"/>
                <w:color w:val="D51366"/>
                <w:sz w:val="16"/>
                <w:szCs w:val="16"/>
              </w:rPr>
              <w:t>-37</w:t>
            </w:r>
          </w:p>
        </w:tc>
        <w:tc>
          <w:tcPr>
            <w:tcW w:w="1918" w:type="dxa"/>
            <w:tcBorders>
              <w:top w:val="single" w:sz="4" w:space="0" w:color="D51366"/>
              <w:left w:val="single" w:sz="4" w:space="0" w:color="D51366"/>
              <w:bottom w:val="single" w:sz="4" w:space="0" w:color="D51366"/>
              <w:right w:val="single" w:sz="4" w:space="0" w:color="D51366"/>
            </w:tcBorders>
            <w:vAlign w:val="center"/>
          </w:tcPr>
          <w:p w:rsidR="0092053F" w:rsidRPr="00963AC4" w:rsidRDefault="0092053F" w:rsidP="007A2243">
            <w:pPr>
              <w:keepNext/>
              <w:ind w:right="385"/>
              <w:jc w:val="right"/>
              <w:rPr>
                <w:rFonts w:ascii="Verdana" w:hAnsi="Verdana"/>
                <w:color w:val="D51366"/>
                <w:sz w:val="16"/>
                <w:szCs w:val="16"/>
              </w:rPr>
            </w:pPr>
            <w:r w:rsidRPr="00963AC4">
              <w:rPr>
                <w:rFonts w:ascii="Verdana" w:hAnsi="Verdana"/>
                <w:color w:val="D51366"/>
                <w:sz w:val="16"/>
                <w:szCs w:val="16"/>
              </w:rPr>
              <w:t>-37</w:t>
            </w:r>
          </w:p>
        </w:tc>
        <w:tc>
          <w:tcPr>
            <w:tcW w:w="1994" w:type="dxa"/>
            <w:tcBorders>
              <w:top w:val="single" w:sz="4" w:space="0" w:color="D51366"/>
              <w:left w:val="single" w:sz="4" w:space="0" w:color="D51366"/>
              <w:bottom w:val="single" w:sz="4" w:space="0" w:color="D51366"/>
              <w:right w:val="single" w:sz="4" w:space="0" w:color="D51366"/>
            </w:tcBorders>
            <w:shd w:val="clear" w:color="auto" w:fill="auto"/>
            <w:vAlign w:val="center"/>
          </w:tcPr>
          <w:p w:rsidR="0092053F" w:rsidRPr="00963AC4" w:rsidRDefault="000E5E9E" w:rsidP="007A2243">
            <w:pPr>
              <w:keepNext/>
              <w:ind w:right="491"/>
              <w:jc w:val="right"/>
              <w:rPr>
                <w:rFonts w:ascii="Verdana" w:hAnsi="Verdana"/>
                <w:color w:val="D51366"/>
                <w:sz w:val="16"/>
                <w:szCs w:val="16"/>
              </w:rPr>
            </w:pPr>
            <w:r>
              <w:rPr>
                <w:rFonts w:ascii="Verdana" w:hAnsi="Verdana"/>
                <w:color w:val="D51366"/>
                <w:sz w:val="16"/>
                <w:szCs w:val="16"/>
              </w:rPr>
              <w:t>0</w:t>
            </w:r>
          </w:p>
        </w:tc>
      </w:tr>
    </w:tbl>
    <w:p w:rsidR="00384E7F" w:rsidRDefault="00384E7F" w:rsidP="0055170D">
      <w:pPr>
        <w:ind w:left="1418"/>
        <w:rPr>
          <w:rFonts w:ascii="Verdana" w:hAnsi="Verdana" w:cs="Arial"/>
          <w:b/>
          <w:color w:val="4C4E53"/>
          <w:sz w:val="22"/>
        </w:rPr>
      </w:pPr>
    </w:p>
    <w:p w:rsidR="00384E7F" w:rsidRPr="00963AC4" w:rsidRDefault="00384E7F" w:rsidP="0055170D">
      <w:pPr>
        <w:keepNext/>
        <w:ind w:left="1418"/>
        <w:rPr>
          <w:rFonts w:ascii="Verdana" w:hAnsi="Verdana" w:cs="Arial"/>
          <w:b/>
          <w:color w:val="D51366"/>
          <w:sz w:val="22"/>
        </w:rPr>
      </w:pPr>
      <w:r w:rsidRPr="00963AC4">
        <w:rPr>
          <w:rFonts w:ascii="Verdana" w:hAnsi="Verdana" w:cs="Arial"/>
          <w:b/>
          <w:color w:val="D51366"/>
          <w:sz w:val="22"/>
        </w:rPr>
        <w:lastRenderedPageBreak/>
        <w:t>3.2.</w:t>
      </w:r>
      <w:r w:rsidR="001651CB" w:rsidRPr="00963AC4">
        <w:rPr>
          <w:rFonts w:ascii="Verdana" w:hAnsi="Verdana" w:cs="Arial"/>
          <w:b/>
          <w:color w:val="D51366"/>
          <w:sz w:val="22"/>
        </w:rPr>
        <w:t>1</w:t>
      </w:r>
      <w:r w:rsidR="001651CB">
        <w:rPr>
          <w:rFonts w:ascii="Verdana" w:hAnsi="Verdana" w:cs="Arial"/>
          <w:b/>
          <w:color w:val="D51366"/>
          <w:sz w:val="22"/>
        </w:rPr>
        <w:t>1</w:t>
      </w:r>
      <w:r w:rsidR="001651CB" w:rsidRPr="00963AC4">
        <w:rPr>
          <w:rFonts w:ascii="Verdana" w:hAnsi="Verdana" w:cs="Arial"/>
          <w:b/>
          <w:color w:val="D51366"/>
          <w:sz w:val="22"/>
        </w:rPr>
        <w:t xml:space="preserve"> </w:t>
      </w:r>
      <w:r w:rsidRPr="00963AC4">
        <w:rPr>
          <w:rFonts w:ascii="Verdana" w:hAnsi="Verdana" w:cs="Arial"/>
          <w:b/>
          <w:color w:val="D51366"/>
          <w:sz w:val="22"/>
        </w:rPr>
        <w:t>VIDELIO Asia</w:t>
      </w:r>
    </w:p>
    <w:p w:rsidR="00384E7F" w:rsidRPr="00963AC4" w:rsidRDefault="00384E7F" w:rsidP="0055170D">
      <w:pPr>
        <w:pStyle w:val="Formatlibre"/>
        <w:keepNext/>
        <w:jc w:val="both"/>
        <w:rPr>
          <w:rFonts w:ascii="Arial" w:hAnsi="Arial" w:cs="Arial"/>
          <w:color w:val="4C4E53"/>
          <w:sz w:val="22"/>
          <w:szCs w:val="22"/>
        </w:rPr>
      </w:pPr>
    </w:p>
    <w:p w:rsidR="00384E7F" w:rsidRDefault="00384E7F" w:rsidP="0055170D">
      <w:pPr>
        <w:pStyle w:val="Formatlibre"/>
        <w:keepNext/>
        <w:jc w:val="both"/>
        <w:rPr>
          <w:rFonts w:ascii="Verdana" w:hAnsi="Verdana" w:cs="Arial"/>
          <w:color w:val="4C4E53"/>
          <w:sz w:val="20"/>
        </w:rPr>
      </w:pPr>
      <w:r w:rsidRPr="00384E7F">
        <w:rPr>
          <w:rFonts w:ascii="Verdana" w:hAnsi="Verdana" w:cs="Arial"/>
          <w:color w:val="4C4E53"/>
          <w:sz w:val="20"/>
        </w:rPr>
        <w:t xml:space="preserve">VIDELIO Asia Limited, établie à Hong Kong, est filiale à 100 % </w:t>
      </w:r>
      <w:r>
        <w:rPr>
          <w:rFonts w:ascii="Verdana" w:hAnsi="Verdana" w:cs="Arial"/>
          <w:color w:val="4C4E53"/>
          <w:sz w:val="20"/>
        </w:rPr>
        <w:t>de VIDELIO. La société a été constituée en août 2014 en vue de développer les activités du Groupe en Asie. Elle n’a eu aucune activité commerciale depuis sa constitution.</w:t>
      </w:r>
      <w:r w:rsidR="00E6749D">
        <w:rPr>
          <w:rFonts w:ascii="Verdana" w:hAnsi="Verdana" w:cs="Arial"/>
          <w:color w:val="4C4E53"/>
          <w:sz w:val="20"/>
        </w:rPr>
        <w:t xml:space="preserve"> </w:t>
      </w:r>
    </w:p>
    <w:p w:rsidR="00384E7F" w:rsidRDefault="00384E7F" w:rsidP="00384E7F">
      <w:pPr>
        <w:keepNext/>
        <w:ind w:left="1418"/>
        <w:rPr>
          <w:rFonts w:ascii="Verdana" w:hAnsi="Verdana" w:cs="Arial"/>
          <w:b/>
          <w:color w:val="4C4E53"/>
          <w:sz w:val="22"/>
        </w:rPr>
      </w:pPr>
    </w:p>
    <w:p w:rsidR="00384E7F" w:rsidRPr="00B20030" w:rsidRDefault="00384E7F" w:rsidP="00384E7F">
      <w:pPr>
        <w:keepNext/>
        <w:ind w:left="1418"/>
        <w:rPr>
          <w:rFonts w:ascii="Verdana" w:hAnsi="Verdana" w:cs="Arial"/>
          <w:b/>
          <w:color w:val="D51366"/>
          <w:sz w:val="22"/>
        </w:rPr>
      </w:pPr>
      <w:r>
        <w:rPr>
          <w:rFonts w:ascii="Verdana" w:hAnsi="Verdana" w:cs="Arial"/>
          <w:b/>
          <w:color w:val="D51366"/>
          <w:sz w:val="22"/>
        </w:rPr>
        <w:t>3.2.</w:t>
      </w:r>
      <w:r w:rsidR="001651CB">
        <w:rPr>
          <w:rFonts w:ascii="Verdana" w:hAnsi="Verdana" w:cs="Arial"/>
          <w:b/>
          <w:color w:val="D51366"/>
          <w:sz w:val="22"/>
        </w:rPr>
        <w:t xml:space="preserve">12 </w:t>
      </w:r>
      <w:r w:rsidRPr="00B20030">
        <w:rPr>
          <w:rFonts w:ascii="Verdana" w:hAnsi="Verdana" w:cs="Arial"/>
          <w:b/>
          <w:color w:val="D51366"/>
          <w:sz w:val="22"/>
          <w:szCs w:val="22"/>
        </w:rPr>
        <w:t xml:space="preserve">Video IEC </w:t>
      </w:r>
      <w:r w:rsidRPr="00B20030">
        <w:rPr>
          <w:rFonts w:ascii="Verdana" w:hAnsi="Verdana"/>
          <w:b/>
          <w:color w:val="D51366"/>
          <w:sz w:val="22"/>
          <w:szCs w:val="22"/>
        </w:rPr>
        <w:t>España</w:t>
      </w:r>
    </w:p>
    <w:p w:rsidR="00384E7F" w:rsidRPr="009E7AD6" w:rsidRDefault="00384E7F" w:rsidP="00384E7F">
      <w:pPr>
        <w:pStyle w:val="Formatlibre"/>
        <w:jc w:val="both"/>
        <w:rPr>
          <w:rFonts w:ascii="Arial" w:hAnsi="Arial" w:cs="Arial"/>
          <w:color w:val="4C4E53"/>
          <w:sz w:val="22"/>
          <w:szCs w:val="22"/>
        </w:rPr>
      </w:pPr>
    </w:p>
    <w:p w:rsidR="00384E7F" w:rsidRDefault="00384E7F" w:rsidP="00384E7F">
      <w:pPr>
        <w:pStyle w:val="Formatlibre"/>
        <w:keepNext/>
        <w:jc w:val="both"/>
        <w:rPr>
          <w:rFonts w:ascii="Verdana" w:hAnsi="Verdana" w:cs="Arial"/>
          <w:color w:val="4C4E53"/>
          <w:sz w:val="20"/>
        </w:rPr>
      </w:pPr>
      <w:r w:rsidRPr="00384E7F">
        <w:rPr>
          <w:rFonts w:ascii="Verdana" w:hAnsi="Verdana" w:cs="Arial"/>
          <w:color w:val="4C4E53"/>
          <w:sz w:val="20"/>
        </w:rPr>
        <w:t xml:space="preserve">Video IEC España exerçait la même activité en Espagne que VIDELIO - IEC en France. </w:t>
      </w:r>
      <w:r w:rsidR="00B20030">
        <w:rPr>
          <w:rFonts w:ascii="Verdana" w:hAnsi="Verdana" w:cs="Arial"/>
          <w:color w:val="4C4E53"/>
          <w:sz w:val="20"/>
        </w:rPr>
        <w:t>C</w:t>
      </w:r>
      <w:r w:rsidRPr="00384E7F">
        <w:rPr>
          <w:rFonts w:ascii="Verdana" w:hAnsi="Verdana" w:cs="Arial"/>
          <w:color w:val="4C4E53"/>
          <w:sz w:val="20"/>
        </w:rPr>
        <w:t>ompte tenu de l'absence de perspectives de redressement à court et moyen termes de la situation de la société Video IEC España et de la poursuite de la dégradation de l'économie espagnole, la décision a été prise de fermer la société. La déclaration de cessation des paiements est intervenue le 31 juillet 2012. Video IEC España a arrêté son activité en 2012 et a fait l'objet d'une procédure de liquidation judiciaire à compter du 12 février 2013 conformément au droit des procédures collectives espagnol, ce qui a entraîné sa déconsolidation avec effet au 31 juillet 2012. A la date du présent rapport, la procédure de liquidation est toujours en cours.</w:t>
      </w:r>
    </w:p>
    <w:p w:rsidR="00384E7F" w:rsidRPr="00384E7F" w:rsidRDefault="00384E7F" w:rsidP="00384E7F">
      <w:pPr>
        <w:pStyle w:val="Formatlibre"/>
        <w:jc w:val="both"/>
        <w:rPr>
          <w:rFonts w:ascii="Verdana" w:hAnsi="Verdana" w:cs="Arial"/>
          <w:color w:val="4C4E53"/>
          <w:sz w:val="20"/>
        </w:rPr>
      </w:pPr>
    </w:p>
    <w:p w:rsidR="007768E4" w:rsidRPr="00A76DEE" w:rsidRDefault="007768E4" w:rsidP="007768E4">
      <w:pPr>
        <w:ind w:left="709"/>
        <w:rPr>
          <w:rFonts w:ascii="Verdana" w:hAnsi="Verdana" w:cs="Arial"/>
          <w:b/>
          <w:color w:val="D51366"/>
        </w:rPr>
      </w:pPr>
      <w:r w:rsidRPr="00A76DEE">
        <w:rPr>
          <w:rFonts w:ascii="Verdana" w:hAnsi="Verdana" w:cs="Arial"/>
          <w:b/>
          <w:color w:val="D51366"/>
        </w:rPr>
        <w:t>3.</w:t>
      </w:r>
      <w:r>
        <w:rPr>
          <w:rFonts w:ascii="Verdana" w:hAnsi="Verdana" w:cs="Arial"/>
          <w:b/>
          <w:color w:val="D51366"/>
        </w:rPr>
        <w:t>3</w:t>
      </w:r>
      <w:r w:rsidRPr="00A76DEE">
        <w:rPr>
          <w:rFonts w:ascii="Verdana" w:hAnsi="Verdana" w:cs="Arial"/>
          <w:b/>
          <w:color w:val="D51366"/>
        </w:rPr>
        <w:tab/>
        <w:t xml:space="preserve">Secteur « </w:t>
      </w:r>
      <w:r>
        <w:rPr>
          <w:rFonts w:ascii="Verdana" w:hAnsi="Verdana" w:cs="Arial"/>
          <w:b/>
          <w:color w:val="D51366"/>
        </w:rPr>
        <w:t>Events</w:t>
      </w:r>
      <w:r w:rsidRPr="00A76DEE">
        <w:rPr>
          <w:rFonts w:ascii="Verdana" w:hAnsi="Verdana" w:cs="Arial"/>
          <w:b/>
          <w:color w:val="D51366"/>
        </w:rPr>
        <w:t xml:space="preserve"> »</w:t>
      </w:r>
    </w:p>
    <w:p w:rsidR="007768E4" w:rsidRPr="00A76DEE" w:rsidRDefault="007768E4" w:rsidP="007768E4">
      <w:pPr>
        <w:rPr>
          <w:rFonts w:ascii="Verdana" w:hAnsi="Verdana" w:cs="Arial"/>
          <w:b/>
          <w:color w:val="D51366"/>
          <w:sz w:val="20"/>
        </w:rPr>
      </w:pPr>
    </w:p>
    <w:p w:rsidR="00AC65D7" w:rsidRPr="007768E4" w:rsidRDefault="00003A35" w:rsidP="00AC65D7">
      <w:pPr>
        <w:keepNext/>
        <w:ind w:left="1418"/>
        <w:rPr>
          <w:rFonts w:ascii="Verdana" w:hAnsi="Verdana" w:cs="Arial"/>
          <w:color w:val="D51366"/>
          <w:sz w:val="22"/>
        </w:rPr>
      </w:pPr>
      <w:r w:rsidRPr="007768E4">
        <w:rPr>
          <w:rFonts w:ascii="Verdana" w:hAnsi="Verdana" w:cs="Arial"/>
          <w:b/>
          <w:color w:val="D51366"/>
          <w:sz w:val="22"/>
        </w:rPr>
        <w:t>3.</w:t>
      </w:r>
      <w:r w:rsidR="007768E4" w:rsidRPr="007768E4">
        <w:rPr>
          <w:rFonts w:ascii="Verdana" w:hAnsi="Verdana" w:cs="Arial"/>
          <w:b/>
          <w:color w:val="D51366"/>
          <w:sz w:val="22"/>
        </w:rPr>
        <w:t>3.</w:t>
      </w:r>
      <w:r w:rsidR="007768E4">
        <w:rPr>
          <w:rFonts w:ascii="Verdana" w:hAnsi="Verdana" w:cs="Arial"/>
          <w:b/>
          <w:color w:val="D51366"/>
          <w:sz w:val="22"/>
        </w:rPr>
        <w:t>1</w:t>
      </w:r>
      <w:r w:rsidR="00E36A74" w:rsidRPr="007768E4">
        <w:rPr>
          <w:rFonts w:ascii="Verdana" w:hAnsi="Verdana" w:cs="Arial"/>
          <w:b/>
          <w:color w:val="D51366"/>
          <w:sz w:val="22"/>
        </w:rPr>
        <w:t xml:space="preserve"> VIDELIO </w:t>
      </w:r>
      <w:r w:rsidR="00AC65D7" w:rsidRPr="007768E4">
        <w:rPr>
          <w:rFonts w:ascii="Verdana" w:hAnsi="Verdana" w:cs="Arial"/>
          <w:b/>
          <w:color w:val="D51366"/>
          <w:sz w:val="22"/>
        </w:rPr>
        <w:t>Events</w:t>
      </w:r>
      <w:r w:rsidR="007768E4">
        <w:rPr>
          <w:rFonts w:ascii="Verdana" w:hAnsi="Verdana" w:cs="Arial"/>
          <w:b/>
          <w:color w:val="D51366"/>
          <w:sz w:val="22"/>
        </w:rPr>
        <w:t xml:space="preserve"> Utram</w:t>
      </w:r>
    </w:p>
    <w:p w:rsidR="00AC65D7" w:rsidRPr="007768E4" w:rsidRDefault="00AC65D7" w:rsidP="00AC65D7">
      <w:pPr>
        <w:keepNext/>
        <w:rPr>
          <w:rFonts w:ascii="Verdana" w:hAnsi="Verdana" w:cs="Arial"/>
          <w:color w:val="4C4E53"/>
          <w:sz w:val="20"/>
        </w:rPr>
      </w:pPr>
    </w:p>
    <w:p w:rsidR="00CF67FC" w:rsidRPr="00224D17" w:rsidRDefault="00E36A74" w:rsidP="00AC65D7">
      <w:pPr>
        <w:keepNext/>
        <w:rPr>
          <w:rFonts w:ascii="Verdana" w:hAnsi="Verdana" w:cs="Arial"/>
          <w:color w:val="4C4E53"/>
          <w:sz w:val="20"/>
        </w:rPr>
      </w:pPr>
      <w:r>
        <w:rPr>
          <w:rFonts w:ascii="Verdana" w:hAnsi="Verdana" w:cs="Arial"/>
          <w:color w:val="4C4E53"/>
          <w:sz w:val="20"/>
        </w:rPr>
        <w:t xml:space="preserve">VIDELIO - </w:t>
      </w:r>
      <w:r w:rsidR="00AC65D7" w:rsidRPr="00224D17">
        <w:rPr>
          <w:rFonts w:ascii="Verdana" w:hAnsi="Verdana" w:cs="Arial"/>
          <w:color w:val="4C4E53"/>
          <w:sz w:val="20"/>
        </w:rPr>
        <w:t xml:space="preserve">Events loue des moyens techniques et humains dans le cadre de grands évènements qu'ils soient sportifs, </w:t>
      </w:r>
      <w:r w:rsidR="00CF67FC">
        <w:rPr>
          <w:rFonts w:ascii="Verdana" w:hAnsi="Verdana" w:cs="Arial"/>
          <w:color w:val="4C4E53"/>
          <w:sz w:val="20"/>
        </w:rPr>
        <w:t>« </w:t>
      </w:r>
      <w:r w:rsidR="00AC65D7" w:rsidRPr="00224D17">
        <w:rPr>
          <w:rFonts w:ascii="Verdana" w:hAnsi="Verdana" w:cs="Arial"/>
          <w:color w:val="4C4E53"/>
          <w:sz w:val="20"/>
        </w:rPr>
        <w:t>corporate</w:t>
      </w:r>
      <w:r w:rsidR="00CF67FC">
        <w:rPr>
          <w:rFonts w:ascii="Verdana" w:hAnsi="Verdana" w:cs="Arial"/>
          <w:color w:val="4C4E53"/>
          <w:sz w:val="20"/>
        </w:rPr>
        <w:t> »</w:t>
      </w:r>
      <w:r w:rsidR="00AC65D7" w:rsidRPr="00224D17">
        <w:rPr>
          <w:rFonts w:ascii="Verdana" w:hAnsi="Verdana" w:cs="Arial"/>
          <w:color w:val="4C4E53"/>
          <w:sz w:val="20"/>
        </w:rPr>
        <w:t xml:space="preserve"> ou autre. Ses équipes sont au service de la création et de l'évènement.</w:t>
      </w:r>
      <w:r w:rsidR="007768E4">
        <w:rPr>
          <w:rFonts w:ascii="Verdana" w:hAnsi="Verdana" w:cs="Arial"/>
          <w:color w:val="4C4E53"/>
          <w:sz w:val="20"/>
        </w:rPr>
        <w:t xml:space="preserve"> </w:t>
      </w:r>
    </w:p>
    <w:p w:rsidR="00E36A74" w:rsidRPr="00224D17" w:rsidRDefault="00E36A74" w:rsidP="00E36A74">
      <w:pPr>
        <w:rPr>
          <w:rFonts w:ascii="Verdana" w:hAnsi="Verdana" w:cs="Arial"/>
          <w:color w:val="4C4E53"/>
          <w:sz w:val="20"/>
        </w:rPr>
      </w:pPr>
    </w:p>
    <w:tbl>
      <w:tblPr>
        <w:tblW w:w="9570" w:type="dxa"/>
        <w:tblInd w:w="-5" w:type="dxa"/>
        <w:tblLook w:val="04A0" w:firstRow="1" w:lastRow="0" w:firstColumn="1" w:lastColumn="0" w:noHBand="0" w:noVBand="1"/>
      </w:tblPr>
      <w:tblGrid>
        <w:gridCol w:w="3685"/>
        <w:gridCol w:w="1910"/>
        <w:gridCol w:w="1910"/>
        <w:gridCol w:w="2065"/>
      </w:tblGrid>
      <w:tr w:rsidR="00207D49" w:rsidRPr="00963AC4" w:rsidTr="00ED2816">
        <w:trPr>
          <w:trHeight w:val="283"/>
        </w:trPr>
        <w:tc>
          <w:tcPr>
            <w:tcW w:w="3685" w:type="dxa"/>
            <w:tcBorders>
              <w:top w:val="single" w:sz="4" w:space="0" w:color="D51366"/>
              <w:left w:val="single" w:sz="4" w:space="0" w:color="D51366"/>
              <w:bottom w:val="single" w:sz="4" w:space="0" w:color="D51366"/>
              <w:right w:val="single" w:sz="4" w:space="0" w:color="D51366"/>
            </w:tcBorders>
            <w:shd w:val="clear" w:color="auto" w:fill="auto"/>
            <w:vAlign w:val="center"/>
            <w:hideMark/>
          </w:tcPr>
          <w:p w:rsidR="00207D49" w:rsidRPr="00963AC4" w:rsidRDefault="00207D49" w:rsidP="00F37ED3">
            <w:pPr>
              <w:keepNext/>
              <w:jc w:val="left"/>
              <w:rPr>
                <w:rFonts w:ascii="Verdana" w:hAnsi="Verdana"/>
                <w:b/>
                <w:color w:val="D51366"/>
                <w:sz w:val="16"/>
                <w:szCs w:val="16"/>
              </w:rPr>
            </w:pPr>
            <w:r w:rsidRPr="00963AC4">
              <w:rPr>
                <w:rFonts w:ascii="Verdana" w:hAnsi="Verdana"/>
                <w:b/>
                <w:color w:val="D51366"/>
                <w:sz w:val="16"/>
                <w:szCs w:val="16"/>
              </w:rPr>
              <w:t xml:space="preserve">VIDELIO  Events </w:t>
            </w:r>
            <w:r w:rsidR="00F37ED3">
              <w:rPr>
                <w:rFonts w:ascii="Verdana" w:hAnsi="Verdana"/>
                <w:b/>
                <w:color w:val="D51366"/>
                <w:sz w:val="16"/>
                <w:szCs w:val="16"/>
              </w:rPr>
              <w:t xml:space="preserve"> Utram</w:t>
            </w:r>
            <w:r w:rsidRPr="00963AC4">
              <w:rPr>
                <w:rFonts w:ascii="Verdana" w:hAnsi="Verdana"/>
                <w:b/>
                <w:color w:val="D51366"/>
                <w:sz w:val="16"/>
                <w:szCs w:val="16"/>
              </w:rPr>
              <w:t>(K€)</w:t>
            </w:r>
          </w:p>
        </w:tc>
        <w:tc>
          <w:tcPr>
            <w:tcW w:w="1910" w:type="dxa"/>
            <w:tcBorders>
              <w:top w:val="single" w:sz="4" w:space="0" w:color="D51366"/>
              <w:left w:val="single" w:sz="4" w:space="0" w:color="D51366"/>
              <w:bottom w:val="single" w:sz="4" w:space="0" w:color="D51366"/>
              <w:right w:val="single" w:sz="4" w:space="0" w:color="D51366"/>
            </w:tcBorders>
            <w:vAlign w:val="center"/>
          </w:tcPr>
          <w:p w:rsidR="00207D49" w:rsidRPr="00963AC4" w:rsidRDefault="00207D49" w:rsidP="00207D49">
            <w:pPr>
              <w:keepNext/>
              <w:jc w:val="center"/>
              <w:rPr>
                <w:rFonts w:ascii="Verdana" w:hAnsi="Verdana"/>
                <w:b/>
                <w:color w:val="D51366"/>
                <w:sz w:val="16"/>
                <w:szCs w:val="16"/>
              </w:rPr>
            </w:pPr>
            <w:r w:rsidRPr="00963AC4">
              <w:rPr>
                <w:rFonts w:ascii="Verdana" w:hAnsi="Verdana"/>
                <w:b/>
                <w:color w:val="D51366"/>
                <w:sz w:val="16"/>
                <w:szCs w:val="16"/>
              </w:rPr>
              <w:t>30/06/2015</w:t>
            </w:r>
          </w:p>
        </w:tc>
        <w:tc>
          <w:tcPr>
            <w:tcW w:w="1910" w:type="dxa"/>
            <w:tcBorders>
              <w:top w:val="single" w:sz="4" w:space="0" w:color="D51366"/>
              <w:left w:val="single" w:sz="4" w:space="0" w:color="D51366"/>
              <w:bottom w:val="single" w:sz="4" w:space="0" w:color="D51366"/>
              <w:right w:val="single" w:sz="4" w:space="0" w:color="D51366"/>
            </w:tcBorders>
            <w:vAlign w:val="center"/>
          </w:tcPr>
          <w:p w:rsidR="00207D49" w:rsidRPr="00963AC4" w:rsidRDefault="00207D49" w:rsidP="00207D49">
            <w:pPr>
              <w:keepNext/>
              <w:jc w:val="center"/>
              <w:rPr>
                <w:rFonts w:ascii="Verdana" w:hAnsi="Verdana"/>
                <w:b/>
                <w:color w:val="D51366"/>
                <w:sz w:val="16"/>
                <w:szCs w:val="16"/>
              </w:rPr>
            </w:pPr>
            <w:r w:rsidRPr="00963AC4">
              <w:rPr>
                <w:rFonts w:ascii="Verdana" w:hAnsi="Verdana"/>
                <w:b/>
                <w:color w:val="D51366"/>
                <w:sz w:val="16"/>
                <w:szCs w:val="16"/>
              </w:rPr>
              <w:t>30/06/2014</w:t>
            </w:r>
          </w:p>
        </w:tc>
        <w:tc>
          <w:tcPr>
            <w:tcW w:w="2065" w:type="dxa"/>
            <w:tcBorders>
              <w:top w:val="single" w:sz="4" w:space="0" w:color="D51366"/>
              <w:left w:val="single" w:sz="4" w:space="0" w:color="D51366"/>
              <w:bottom w:val="single" w:sz="4" w:space="0" w:color="D51366"/>
              <w:right w:val="single" w:sz="4" w:space="0" w:color="D51366"/>
            </w:tcBorders>
            <w:shd w:val="clear" w:color="auto" w:fill="auto"/>
            <w:vAlign w:val="center"/>
            <w:hideMark/>
          </w:tcPr>
          <w:p w:rsidR="00207D49" w:rsidRPr="00963AC4" w:rsidRDefault="00207D49" w:rsidP="00207D49">
            <w:pPr>
              <w:keepNext/>
              <w:jc w:val="center"/>
              <w:rPr>
                <w:rFonts w:ascii="Verdana" w:hAnsi="Verdana"/>
                <w:b/>
                <w:color w:val="D51366"/>
                <w:sz w:val="16"/>
                <w:szCs w:val="16"/>
              </w:rPr>
            </w:pPr>
            <w:r w:rsidRPr="00963AC4">
              <w:rPr>
                <w:rFonts w:ascii="Verdana" w:hAnsi="Verdana"/>
                <w:b/>
                <w:color w:val="D51366"/>
                <w:sz w:val="16"/>
                <w:szCs w:val="16"/>
              </w:rPr>
              <w:t>Evolution (%)</w:t>
            </w:r>
          </w:p>
        </w:tc>
      </w:tr>
      <w:tr w:rsidR="00207D49" w:rsidRPr="00963AC4" w:rsidTr="00ED2816">
        <w:trPr>
          <w:trHeight w:val="283"/>
        </w:trPr>
        <w:tc>
          <w:tcPr>
            <w:tcW w:w="3685" w:type="dxa"/>
            <w:tcBorders>
              <w:top w:val="single" w:sz="4" w:space="0" w:color="D51366"/>
              <w:left w:val="single" w:sz="4" w:space="0" w:color="4C4E53"/>
              <w:bottom w:val="single" w:sz="4" w:space="0" w:color="4C4E53"/>
              <w:right w:val="single" w:sz="4" w:space="0" w:color="4C4E53"/>
            </w:tcBorders>
            <w:shd w:val="clear" w:color="auto" w:fill="auto"/>
            <w:vAlign w:val="center"/>
            <w:hideMark/>
          </w:tcPr>
          <w:p w:rsidR="00207D49" w:rsidRPr="00963AC4" w:rsidRDefault="00207D49" w:rsidP="00207D49">
            <w:pPr>
              <w:keepNext/>
              <w:jc w:val="left"/>
              <w:rPr>
                <w:rFonts w:ascii="Verdana" w:hAnsi="Verdana"/>
                <w:color w:val="4C4E53"/>
                <w:sz w:val="16"/>
                <w:szCs w:val="16"/>
              </w:rPr>
            </w:pPr>
            <w:r w:rsidRPr="00963AC4">
              <w:rPr>
                <w:rFonts w:ascii="Verdana" w:hAnsi="Verdana"/>
                <w:color w:val="4C4E53"/>
                <w:sz w:val="16"/>
                <w:szCs w:val="16"/>
              </w:rPr>
              <w:t>Chiffre d'affaires net</w:t>
            </w:r>
          </w:p>
        </w:tc>
        <w:tc>
          <w:tcPr>
            <w:tcW w:w="1910" w:type="dxa"/>
            <w:tcBorders>
              <w:top w:val="single" w:sz="4" w:space="0" w:color="D51366"/>
              <w:left w:val="single" w:sz="4" w:space="0" w:color="4C4E53"/>
              <w:bottom w:val="single" w:sz="4" w:space="0" w:color="4C4E53"/>
              <w:right w:val="single" w:sz="4" w:space="0" w:color="4C4E53"/>
            </w:tcBorders>
            <w:vAlign w:val="center"/>
          </w:tcPr>
          <w:p w:rsidR="00207D49" w:rsidRPr="00963AC4" w:rsidRDefault="002C59B0" w:rsidP="00207D49">
            <w:pPr>
              <w:keepNext/>
              <w:ind w:right="422"/>
              <w:jc w:val="right"/>
              <w:rPr>
                <w:rFonts w:ascii="Verdana" w:hAnsi="Verdana"/>
                <w:color w:val="4C4E53"/>
                <w:sz w:val="16"/>
                <w:szCs w:val="16"/>
              </w:rPr>
            </w:pPr>
            <w:r>
              <w:rPr>
                <w:rFonts w:ascii="Verdana" w:hAnsi="Verdana"/>
                <w:color w:val="4C4E53"/>
                <w:sz w:val="16"/>
                <w:szCs w:val="16"/>
              </w:rPr>
              <w:t>17 817</w:t>
            </w:r>
          </w:p>
        </w:tc>
        <w:tc>
          <w:tcPr>
            <w:tcW w:w="1910" w:type="dxa"/>
            <w:tcBorders>
              <w:top w:val="single" w:sz="4" w:space="0" w:color="D51366"/>
              <w:left w:val="single" w:sz="4" w:space="0" w:color="4C4E53"/>
              <w:bottom w:val="single" w:sz="4" w:space="0" w:color="4C4E53"/>
              <w:right w:val="single" w:sz="4" w:space="0" w:color="4C4E53"/>
            </w:tcBorders>
            <w:vAlign w:val="center"/>
          </w:tcPr>
          <w:p w:rsidR="00207D49" w:rsidRPr="00963AC4" w:rsidRDefault="00207D49" w:rsidP="00207D49">
            <w:pPr>
              <w:keepNext/>
              <w:ind w:right="385"/>
              <w:jc w:val="right"/>
              <w:rPr>
                <w:rFonts w:ascii="Verdana" w:hAnsi="Verdana"/>
                <w:color w:val="4C4E53"/>
                <w:sz w:val="16"/>
                <w:szCs w:val="16"/>
              </w:rPr>
            </w:pPr>
            <w:r w:rsidRPr="00963AC4">
              <w:rPr>
                <w:rFonts w:ascii="Verdana" w:hAnsi="Verdana"/>
                <w:color w:val="4C4E53"/>
                <w:sz w:val="16"/>
                <w:szCs w:val="16"/>
              </w:rPr>
              <w:t>11 303</w:t>
            </w:r>
          </w:p>
        </w:tc>
        <w:tc>
          <w:tcPr>
            <w:tcW w:w="2065" w:type="dxa"/>
            <w:tcBorders>
              <w:top w:val="single" w:sz="4" w:space="0" w:color="D51366"/>
              <w:left w:val="single" w:sz="4" w:space="0" w:color="4C4E53"/>
              <w:bottom w:val="single" w:sz="4" w:space="0" w:color="4C4E53"/>
              <w:right w:val="single" w:sz="4" w:space="0" w:color="4C4E53"/>
            </w:tcBorders>
            <w:shd w:val="clear" w:color="auto" w:fill="auto"/>
            <w:vAlign w:val="center"/>
          </w:tcPr>
          <w:p w:rsidR="00207D49" w:rsidRPr="00963AC4" w:rsidRDefault="002C59B0" w:rsidP="00207D49">
            <w:pPr>
              <w:keepNext/>
              <w:ind w:right="491"/>
              <w:jc w:val="right"/>
              <w:rPr>
                <w:rFonts w:ascii="Verdana" w:hAnsi="Verdana"/>
                <w:color w:val="4C4E53"/>
                <w:sz w:val="16"/>
                <w:szCs w:val="16"/>
              </w:rPr>
            </w:pPr>
            <w:r>
              <w:rPr>
                <w:rFonts w:ascii="Verdana" w:hAnsi="Verdana"/>
                <w:color w:val="4C4E53"/>
                <w:sz w:val="16"/>
                <w:szCs w:val="16"/>
              </w:rPr>
              <w:t>57</w:t>
            </w:r>
            <w:r w:rsidR="003C4B7F">
              <w:rPr>
                <w:rFonts w:ascii="Verdana" w:hAnsi="Verdana"/>
                <w:color w:val="4C4E53"/>
                <w:sz w:val="16"/>
                <w:szCs w:val="16"/>
              </w:rPr>
              <w:t>,</w:t>
            </w:r>
            <w:r>
              <w:rPr>
                <w:rFonts w:ascii="Verdana" w:hAnsi="Verdana"/>
                <w:color w:val="4C4E53"/>
                <w:sz w:val="16"/>
                <w:szCs w:val="16"/>
              </w:rPr>
              <w:t>63</w:t>
            </w:r>
          </w:p>
        </w:tc>
      </w:tr>
      <w:tr w:rsidR="00207D49" w:rsidRPr="00963AC4" w:rsidTr="00ED2816">
        <w:trPr>
          <w:trHeight w:val="283"/>
        </w:trPr>
        <w:tc>
          <w:tcPr>
            <w:tcW w:w="3685" w:type="dxa"/>
            <w:tcBorders>
              <w:top w:val="single" w:sz="4" w:space="0" w:color="4C4E53"/>
              <w:left w:val="single" w:sz="4" w:space="0" w:color="4C4E53"/>
              <w:bottom w:val="single" w:sz="4" w:space="0" w:color="4C4E53"/>
              <w:right w:val="single" w:sz="4" w:space="0" w:color="4C4E53"/>
            </w:tcBorders>
            <w:shd w:val="clear" w:color="auto" w:fill="auto"/>
            <w:vAlign w:val="center"/>
            <w:hideMark/>
          </w:tcPr>
          <w:p w:rsidR="00207D49" w:rsidRPr="00963AC4" w:rsidRDefault="00207D49" w:rsidP="00207D49">
            <w:pPr>
              <w:keepNext/>
              <w:jc w:val="left"/>
              <w:rPr>
                <w:rFonts w:ascii="Verdana" w:hAnsi="Verdana"/>
                <w:color w:val="4C4E53"/>
                <w:sz w:val="16"/>
                <w:szCs w:val="16"/>
              </w:rPr>
            </w:pPr>
            <w:r w:rsidRPr="00963AC4">
              <w:rPr>
                <w:rFonts w:ascii="Verdana" w:hAnsi="Verdana"/>
                <w:color w:val="4C4E53"/>
                <w:sz w:val="16"/>
                <w:szCs w:val="16"/>
              </w:rPr>
              <w:t>Ebitda</w:t>
            </w:r>
          </w:p>
        </w:tc>
        <w:tc>
          <w:tcPr>
            <w:tcW w:w="1910" w:type="dxa"/>
            <w:tcBorders>
              <w:top w:val="single" w:sz="4" w:space="0" w:color="4C4E53"/>
              <w:left w:val="single" w:sz="4" w:space="0" w:color="4C4E53"/>
              <w:bottom w:val="single" w:sz="4" w:space="0" w:color="4C4E53"/>
              <w:right w:val="single" w:sz="4" w:space="0" w:color="4C4E53"/>
            </w:tcBorders>
            <w:vAlign w:val="center"/>
          </w:tcPr>
          <w:p w:rsidR="00207D49" w:rsidRPr="00963AC4" w:rsidRDefault="002C59B0" w:rsidP="00207D49">
            <w:pPr>
              <w:keepNext/>
              <w:ind w:right="422"/>
              <w:jc w:val="right"/>
              <w:rPr>
                <w:rFonts w:ascii="Verdana" w:hAnsi="Verdana"/>
                <w:color w:val="4C4E53"/>
                <w:sz w:val="16"/>
                <w:szCs w:val="16"/>
              </w:rPr>
            </w:pPr>
            <w:r>
              <w:rPr>
                <w:rFonts w:ascii="Verdana" w:hAnsi="Verdana"/>
                <w:color w:val="4C4E53"/>
                <w:sz w:val="16"/>
                <w:szCs w:val="16"/>
              </w:rPr>
              <w:t>250</w:t>
            </w:r>
          </w:p>
        </w:tc>
        <w:tc>
          <w:tcPr>
            <w:tcW w:w="1910" w:type="dxa"/>
            <w:tcBorders>
              <w:top w:val="single" w:sz="4" w:space="0" w:color="4C4E53"/>
              <w:left w:val="single" w:sz="4" w:space="0" w:color="4C4E53"/>
              <w:bottom w:val="single" w:sz="4" w:space="0" w:color="4C4E53"/>
              <w:right w:val="single" w:sz="4" w:space="0" w:color="4C4E53"/>
            </w:tcBorders>
            <w:vAlign w:val="center"/>
          </w:tcPr>
          <w:p w:rsidR="00207D49" w:rsidRPr="00963AC4" w:rsidRDefault="00207D49" w:rsidP="00207D49">
            <w:pPr>
              <w:keepNext/>
              <w:ind w:right="385"/>
              <w:jc w:val="right"/>
              <w:rPr>
                <w:rFonts w:ascii="Verdana" w:hAnsi="Verdana"/>
                <w:color w:val="4C4E53"/>
                <w:sz w:val="16"/>
                <w:szCs w:val="16"/>
              </w:rPr>
            </w:pPr>
            <w:r w:rsidRPr="00963AC4">
              <w:rPr>
                <w:rFonts w:ascii="Verdana" w:hAnsi="Verdana"/>
                <w:color w:val="4C4E53"/>
                <w:sz w:val="16"/>
                <w:szCs w:val="16"/>
              </w:rPr>
              <w:t>1 145</w:t>
            </w:r>
          </w:p>
        </w:tc>
        <w:tc>
          <w:tcPr>
            <w:tcW w:w="2065" w:type="dxa"/>
            <w:tcBorders>
              <w:top w:val="single" w:sz="4" w:space="0" w:color="4C4E53"/>
              <w:left w:val="single" w:sz="4" w:space="0" w:color="4C4E53"/>
              <w:bottom w:val="single" w:sz="4" w:space="0" w:color="4C4E53"/>
              <w:right w:val="single" w:sz="4" w:space="0" w:color="4C4E53"/>
            </w:tcBorders>
            <w:shd w:val="clear" w:color="auto" w:fill="auto"/>
            <w:vAlign w:val="center"/>
          </w:tcPr>
          <w:p w:rsidR="00207D49" w:rsidRPr="00963AC4" w:rsidRDefault="002C59B0" w:rsidP="00A35959">
            <w:pPr>
              <w:pStyle w:val="Paragraphedeliste"/>
              <w:keepNext/>
              <w:ind w:left="720" w:right="491"/>
              <w:jc w:val="right"/>
              <w:rPr>
                <w:rFonts w:ascii="Verdana" w:hAnsi="Verdana"/>
                <w:color w:val="4C4E53"/>
                <w:sz w:val="16"/>
                <w:szCs w:val="16"/>
              </w:rPr>
            </w:pPr>
            <w:r>
              <w:rPr>
                <w:rFonts w:ascii="Verdana" w:hAnsi="Verdana"/>
                <w:color w:val="4C4E53"/>
                <w:sz w:val="16"/>
                <w:szCs w:val="16"/>
              </w:rPr>
              <w:t>-78</w:t>
            </w:r>
            <w:r w:rsidR="003C4B7F">
              <w:rPr>
                <w:rFonts w:ascii="Verdana" w:hAnsi="Verdana"/>
                <w:color w:val="4C4E53"/>
                <w:sz w:val="16"/>
                <w:szCs w:val="16"/>
              </w:rPr>
              <w:t>,</w:t>
            </w:r>
            <w:r>
              <w:rPr>
                <w:rFonts w:ascii="Verdana" w:hAnsi="Verdana"/>
                <w:color w:val="4C4E53"/>
                <w:sz w:val="16"/>
                <w:szCs w:val="16"/>
              </w:rPr>
              <w:t>17</w:t>
            </w:r>
          </w:p>
        </w:tc>
      </w:tr>
      <w:tr w:rsidR="00207D49" w:rsidRPr="00963AC4" w:rsidTr="00ED2816">
        <w:trPr>
          <w:trHeight w:val="283"/>
        </w:trPr>
        <w:tc>
          <w:tcPr>
            <w:tcW w:w="3685" w:type="dxa"/>
            <w:tcBorders>
              <w:top w:val="single" w:sz="4" w:space="0" w:color="4C4E53"/>
              <w:left w:val="single" w:sz="4" w:space="0" w:color="4C4E53"/>
              <w:bottom w:val="single" w:sz="4" w:space="0" w:color="D51366"/>
              <w:right w:val="single" w:sz="4" w:space="0" w:color="4C4E53"/>
            </w:tcBorders>
            <w:shd w:val="clear" w:color="auto" w:fill="auto"/>
            <w:vAlign w:val="center"/>
            <w:hideMark/>
          </w:tcPr>
          <w:p w:rsidR="00207D49" w:rsidRPr="00963AC4" w:rsidRDefault="00207D49" w:rsidP="00207D49">
            <w:pPr>
              <w:keepNext/>
              <w:jc w:val="left"/>
              <w:rPr>
                <w:rFonts w:ascii="Verdana" w:hAnsi="Verdana"/>
                <w:color w:val="4C4E53"/>
                <w:sz w:val="16"/>
                <w:szCs w:val="16"/>
              </w:rPr>
            </w:pPr>
            <w:r w:rsidRPr="00963AC4">
              <w:rPr>
                <w:rFonts w:ascii="Verdana" w:hAnsi="Verdana"/>
                <w:color w:val="4C4E53"/>
                <w:sz w:val="16"/>
                <w:szCs w:val="16"/>
              </w:rPr>
              <w:t>Ebit</w:t>
            </w:r>
          </w:p>
        </w:tc>
        <w:tc>
          <w:tcPr>
            <w:tcW w:w="1910" w:type="dxa"/>
            <w:tcBorders>
              <w:top w:val="single" w:sz="4" w:space="0" w:color="4C4E53"/>
              <w:left w:val="single" w:sz="4" w:space="0" w:color="4C4E53"/>
              <w:bottom w:val="single" w:sz="4" w:space="0" w:color="D51366"/>
              <w:right w:val="single" w:sz="4" w:space="0" w:color="4C4E53"/>
            </w:tcBorders>
            <w:vAlign w:val="center"/>
          </w:tcPr>
          <w:p w:rsidR="00207D49" w:rsidRPr="00963AC4" w:rsidRDefault="002C59B0" w:rsidP="00207D49">
            <w:pPr>
              <w:keepNext/>
              <w:ind w:right="422"/>
              <w:jc w:val="right"/>
              <w:rPr>
                <w:rFonts w:ascii="Verdana" w:hAnsi="Verdana"/>
                <w:color w:val="4C4E53"/>
                <w:sz w:val="16"/>
                <w:szCs w:val="16"/>
              </w:rPr>
            </w:pPr>
            <w:r>
              <w:rPr>
                <w:rFonts w:ascii="Verdana" w:hAnsi="Verdana"/>
                <w:color w:val="4C4E53"/>
                <w:sz w:val="16"/>
                <w:szCs w:val="16"/>
              </w:rPr>
              <w:t>21</w:t>
            </w:r>
          </w:p>
        </w:tc>
        <w:tc>
          <w:tcPr>
            <w:tcW w:w="1910" w:type="dxa"/>
            <w:tcBorders>
              <w:top w:val="single" w:sz="4" w:space="0" w:color="4C4E53"/>
              <w:left w:val="single" w:sz="4" w:space="0" w:color="4C4E53"/>
              <w:bottom w:val="single" w:sz="4" w:space="0" w:color="D51366"/>
              <w:right w:val="single" w:sz="4" w:space="0" w:color="4C4E53"/>
            </w:tcBorders>
            <w:vAlign w:val="center"/>
          </w:tcPr>
          <w:p w:rsidR="00207D49" w:rsidRPr="00963AC4" w:rsidRDefault="00207D49" w:rsidP="00207D49">
            <w:pPr>
              <w:keepNext/>
              <w:ind w:right="385"/>
              <w:jc w:val="right"/>
              <w:rPr>
                <w:rFonts w:ascii="Verdana" w:hAnsi="Verdana"/>
                <w:color w:val="4C4E53"/>
                <w:sz w:val="16"/>
                <w:szCs w:val="16"/>
              </w:rPr>
            </w:pPr>
            <w:r w:rsidRPr="00963AC4">
              <w:rPr>
                <w:rFonts w:ascii="Verdana" w:hAnsi="Verdana"/>
                <w:color w:val="4C4E53"/>
                <w:sz w:val="16"/>
                <w:szCs w:val="16"/>
              </w:rPr>
              <w:t>831</w:t>
            </w:r>
          </w:p>
        </w:tc>
        <w:tc>
          <w:tcPr>
            <w:tcW w:w="2065" w:type="dxa"/>
            <w:tcBorders>
              <w:top w:val="single" w:sz="4" w:space="0" w:color="4C4E53"/>
              <w:left w:val="single" w:sz="4" w:space="0" w:color="4C4E53"/>
              <w:bottom w:val="single" w:sz="4" w:space="0" w:color="D51366"/>
              <w:right w:val="single" w:sz="4" w:space="0" w:color="4C4E53"/>
            </w:tcBorders>
            <w:shd w:val="clear" w:color="auto" w:fill="auto"/>
            <w:vAlign w:val="center"/>
          </w:tcPr>
          <w:p w:rsidR="00207D49" w:rsidRPr="00963AC4" w:rsidRDefault="002C59B0" w:rsidP="00207D49">
            <w:pPr>
              <w:keepNext/>
              <w:ind w:right="491"/>
              <w:jc w:val="right"/>
              <w:rPr>
                <w:rFonts w:ascii="Verdana" w:hAnsi="Verdana"/>
                <w:color w:val="4C4E53"/>
                <w:sz w:val="16"/>
                <w:szCs w:val="16"/>
              </w:rPr>
            </w:pPr>
            <w:r>
              <w:rPr>
                <w:rFonts w:ascii="Verdana" w:hAnsi="Verdana"/>
                <w:color w:val="4C4E53"/>
                <w:sz w:val="16"/>
                <w:szCs w:val="16"/>
              </w:rPr>
              <w:t>-97</w:t>
            </w:r>
            <w:r w:rsidR="003C4B7F">
              <w:rPr>
                <w:rFonts w:ascii="Verdana" w:hAnsi="Verdana"/>
                <w:color w:val="4C4E53"/>
                <w:sz w:val="16"/>
                <w:szCs w:val="16"/>
              </w:rPr>
              <w:t>,</w:t>
            </w:r>
            <w:r>
              <w:rPr>
                <w:rFonts w:ascii="Verdana" w:hAnsi="Verdana"/>
                <w:color w:val="4C4E53"/>
                <w:sz w:val="16"/>
                <w:szCs w:val="16"/>
              </w:rPr>
              <w:t>47</w:t>
            </w:r>
          </w:p>
        </w:tc>
      </w:tr>
      <w:tr w:rsidR="00207D49" w:rsidRPr="00963AC4" w:rsidTr="00ED2816">
        <w:trPr>
          <w:trHeight w:val="283"/>
        </w:trPr>
        <w:tc>
          <w:tcPr>
            <w:tcW w:w="3685" w:type="dxa"/>
            <w:tcBorders>
              <w:top w:val="single" w:sz="4" w:space="0" w:color="D51366"/>
              <w:left w:val="single" w:sz="4" w:space="0" w:color="D51366"/>
              <w:bottom w:val="single" w:sz="4" w:space="0" w:color="D51366"/>
              <w:right w:val="single" w:sz="4" w:space="0" w:color="D51366"/>
            </w:tcBorders>
            <w:shd w:val="clear" w:color="auto" w:fill="auto"/>
            <w:vAlign w:val="center"/>
            <w:hideMark/>
          </w:tcPr>
          <w:p w:rsidR="00207D49" w:rsidRPr="00963AC4" w:rsidRDefault="00207D49" w:rsidP="00207D49">
            <w:pPr>
              <w:keepNext/>
              <w:jc w:val="left"/>
              <w:rPr>
                <w:rFonts w:ascii="Verdana" w:hAnsi="Verdana"/>
                <w:color w:val="D51366"/>
                <w:sz w:val="16"/>
                <w:szCs w:val="16"/>
              </w:rPr>
            </w:pPr>
            <w:r w:rsidRPr="00963AC4">
              <w:rPr>
                <w:rFonts w:ascii="Verdana" w:hAnsi="Verdana"/>
                <w:color w:val="D51366"/>
                <w:sz w:val="16"/>
                <w:szCs w:val="16"/>
              </w:rPr>
              <w:t>Résultat net</w:t>
            </w:r>
          </w:p>
        </w:tc>
        <w:tc>
          <w:tcPr>
            <w:tcW w:w="1910" w:type="dxa"/>
            <w:tcBorders>
              <w:top w:val="single" w:sz="4" w:space="0" w:color="D51366"/>
              <w:left w:val="single" w:sz="4" w:space="0" w:color="D51366"/>
              <w:bottom w:val="single" w:sz="4" w:space="0" w:color="D51366"/>
              <w:right w:val="single" w:sz="4" w:space="0" w:color="D51366"/>
            </w:tcBorders>
            <w:vAlign w:val="center"/>
          </w:tcPr>
          <w:p w:rsidR="00207D49" w:rsidRPr="00963AC4" w:rsidRDefault="002C59B0" w:rsidP="00207D49">
            <w:pPr>
              <w:keepNext/>
              <w:ind w:right="422"/>
              <w:jc w:val="right"/>
              <w:rPr>
                <w:rFonts w:ascii="Verdana" w:hAnsi="Verdana"/>
                <w:color w:val="D51366"/>
                <w:sz w:val="16"/>
                <w:szCs w:val="16"/>
              </w:rPr>
            </w:pPr>
            <w:r>
              <w:rPr>
                <w:rFonts w:ascii="Verdana" w:hAnsi="Verdana"/>
                <w:color w:val="D51366"/>
                <w:sz w:val="16"/>
                <w:szCs w:val="16"/>
              </w:rPr>
              <w:t>-26</w:t>
            </w:r>
          </w:p>
        </w:tc>
        <w:tc>
          <w:tcPr>
            <w:tcW w:w="1910" w:type="dxa"/>
            <w:tcBorders>
              <w:top w:val="single" w:sz="4" w:space="0" w:color="D51366"/>
              <w:left w:val="single" w:sz="4" w:space="0" w:color="D51366"/>
              <w:bottom w:val="single" w:sz="4" w:space="0" w:color="D51366"/>
              <w:right w:val="single" w:sz="4" w:space="0" w:color="D51366"/>
            </w:tcBorders>
            <w:vAlign w:val="center"/>
          </w:tcPr>
          <w:p w:rsidR="00207D49" w:rsidRPr="00963AC4" w:rsidRDefault="00207D49" w:rsidP="00207D49">
            <w:pPr>
              <w:keepNext/>
              <w:ind w:right="385"/>
              <w:jc w:val="right"/>
              <w:rPr>
                <w:rFonts w:ascii="Verdana" w:hAnsi="Verdana"/>
                <w:color w:val="D51366"/>
                <w:sz w:val="16"/>
                <w:szCs w:val="16"/>
              </w:rPr>
            </w:pPr>
            <w:r w:rsidRPr="00963AC4">
              <w:rPr>
                <w:rFonts w:ascii="Verdana" w:hAnsi="Verdana"/>
                <w:color w:val="D51366"/>
                <w:sz w:val="16"/>
                <w:szCs w:val="16"/>
              </w:rPr>
              <w:t>803</w:t>
            </w:r>
          </w:p>
        </w:tc>
        <w:tc>
          <w:tcPr>
            <w:tcW w:w="2065" w:type="dxa"/>
            <w:tcBorders>
              <w:top w:val="single" w:sz="4" w:space="0" w:color="D51366"/>
              <w:left w:val="single" w:sz="4" w:space="0" w:color="D51366"/>
              <w:bottom w:val="single" w:sz="4" w:space="0" w:color="D51366"/>
              <w:right w:val="single" w:sz="4" w:space="0" w:color="D51366"/>
            </w:tcBorders>
            <w:shd w:val="clear" w:color="auto" w:fill="auto"/>
            <w:vAlign w:val="center"/>
          </w:tcPr>
          <w:p w:rsidR="00207D49" w:rsidRPr="00963AC4" w:rsidRDefault="002C59B0" w:rsidP="00207D49">
            <w:pPr>
              <w:keepNext/>
              <w:ind w:right="491"/>
              <w:jc w:val="right"/>
              <w:rPr>
                <w:rFonts w:ascii="Verdana" w:hAnsi="Verdana"/>
                <w:color w:val="D51366"/>
                <w:sz w:val="16"/>
                <w:szCs w:val="16"/>
              </w:rPr>
            </w:pPr>
            <w:r>
              <w:rPr>
                <w:rFonts w:ascii="Verdana" w:hAnsi="Verdana"/>
                <w:color w:val="D51366"/>
                <w:sz w:val="16"/>
                <w:szCs w:val="16"/>
              </w:rPr>
              <w:t>-103</w:t>
            </w:r>
            <w:r w:rsidR="003C4B7F">
              <w:rPr>
                <w:rFonts w:ascii="Verdana" w:hAnsi="Verdana"/>
                <w:color w:val="D51366"/>
                <w:sz w:val="16"/>
                <w:szCs w:val="16"/>
              </w:rPr>
              <w:t>,</w:t>
            </w:r>
            <w:r>
              <w:rPr>
                <w:rFonts w:ascii="Verdana" w:hAnsi="Verdana"/>
                <w:color w:val="D51366"/>
                <w:sz w:val="16"/>
                <w:szCs w:val="16"/>
              </w:rPr>
              <w:t>24</w:t>
            </w:r>
          </w:p>
        </w:tc>
      </w:tr>
    </w:tbl>
    <w:p w:rsidR="00AC65D7" w:rsidRPr="00224D17" w:rsidRDefault="00AC65D7" w:rsidP="00AC65D7">
      <w:pPr>
        <w:rPr>
          <w:rFonts w:ascii="Verdana" w:hAnsi="Verdana" w:cs="Arial"/>
          <w:color w:val="4C4E53"/>
          <w:sz w:val="20"/>
        </w:rPr>
      </w:pPr>
    </w:p>
    <w:p w:rsidR="00207D49" w:rsidRPr="00207D49" w:rsidRDefault="00207D49" w:rsidP="00207D49">
      <w:pPr>
        <w:rPr>
          <w:rFonts w:ascii="Verdana" w:eastAsia="Calibri" w:hAnsi="Verdana" w:cs="Arial"/>
          <w:color w:val="4C4E53"/>
          <w:sz w:val="20"/>
        </w:rPr>
      </w:pPr>
      <w:r w:rsidRPr="00207D49">
        <w:rPr>
          <w:rFonts w:ascii="Verdana" w:hAnsi="Verdana" w:cs="Arial"/>
          <w:color w:val="4C4E53"/>
          <w:sz w:val="20"/>
        </w:rPr>
        <w:t>Conformément aux termes du protocole d’accord de conciliation (articles L. 611-4 et suivants du Code de commerce) en date du 17 avril 2014 homologué par jugement du Tribunal de commerce en date du 28 mai 2014, VIDELIO – Events a acquis, le 25 juin 2014, environ 98 % du capital de Financière Utram, holding détenant 100 % du capital d’Utram. Suite à la restructuration financière réalisée en décembre 2014 (cf. paragraphe 3.3.2 ci-dessous), la participation de VIDELIO Events Utram dans Financière Utram a été portée à 100 %.</w:t>
      </w:r>
    </w:p>
    <w:p w:rsidR="00207D49" w:rsidRPr="00207D49" w:rsidRDefault="00207D49" w:rsidP="00207D49">
      <w:pPr>
        <w:pStyle w:val="Formatlibre"/>
        <w:jc w:val="both"/>
        <w:rPr>
          <w:rFonts w:ascii="Verdana" w:hAnsi="Verdana" w:cs="Arial"/>
          <w:color w:val="4C4E53"/>
          <w:sz w:val="20"/>
        </w:rPr>
      </w:pPr>
    </w:p>
    <w:p w:rsidR="00207D49" w:rsidRPr="00207D49" w:rsidRDefault="00207D49" w:rsidP="00207D49">
      <w:pPr>
        <w:pStyle w:val="Formatlibre"/>
        <w:jc w:val="both"/>
        <w:rPr>
          <w:rFonts w:ascii="Verdana" w:hAnsi="Verdana" w:cs="Arial"/>
          <w:color w:val="4C4E53"/>
          <w:sz w:val="20"/>
        </w:rPr>
      </w:pPr>
      <w:r w:rsidRPr="00207D49">
        <w:rPr>
          <w:rFonts w:ascii="Verdana" w:hAnsi="Verdana" w:cs="Arial"/>
          <w:color w:val="4C4E53"/>
          <w:sz w:val="20"/>
        </w:rPr>
        <w:t xml:space="preserve">Utram était l'un des leaders français en location de matériel audiovisuel, prestations évènementielles, dans la vente et l'intégration d'installations fixes et pérennes dans le domaine de la vidéo, du son, de l'informatique, de la lumière et de la structure. Utram est présent en Ile de France, à Bordeaux, Cannes et Toulouse et a réalisé un chiffre d’affaires de 23 M€ en 2013. </w:t>
      </w:r>
    </w:p>
    <w:p w:rsidR="00207D49" w:rsidRPr="00207D49" w:rsidRDefault="00207D49" w:rsidP="00207D49">
      <w:pPr>
        <w:pStyle w:val="Formatlibre"/>
        <w:jc w:val="both"/>
        <w:rPr>
          <w:rFonts w:ascii="Verdana" w:eastAsia="Calibri" w:hAnsi="Verdana" w:cs="Arial"/>
          <w:color w:val="4C4E53"/>
          <w:sz w:val="20"/>
        </w:rPr>
      </w:pPr>
    </w:p>
    <w:p w:rsidR="00207D49" w:rsidRPr="00207D49" w:rsidRDefault="00207D49" w:rsidP="00207D49">
      <w:pPr>
        <w:pStyle w:val="Formatlibre"/>
        <w:jc w:val="both"/>
        <w:rPr>
          <w:rFonts w:ascii="Verdana" w:hAnsi="Verdana" w:cs="Arial"/>
          <w:color w:val="4C4E53"/>
          <w:sz w:val="20"/>
        </w:rPr>
      </w:pPr>
      <w:r w:rsidRPr="00207D49">
        <w:rPr>
          <w:rFonts w:ascii="Verdana" w:hAnsi="Verdana" w:cs="Arial"/>
          <w:color w:val="4C4E53"/>
          <w:sz w:val="20"/>
        </w:rPr>
        <w:t xml:space="preserve">L'acquisition d'Utram et l'intégration de ses 129 collaborateurs ont permis à VIDELIO - Events de doubler sa taille et franchir une étape déterminante dans la constitution d'un acteur de référence sur le marché de l'évènementiel. Grâce à la complémentarité des savoir-faire de VIDELIO - Events et d'Utram, le nouvel ensemble répond encore plus efficacement aux attentes des entreprises en matière de conseil et de déploiement de solutions techniques évènementielles (son, lumière et vidéo). </w:t>
      </w:r>
    </w:p>
    <w:p w:rsidR="00207D49" w:rsidRPr="00207D49" w:rsidRDefault="00207D49" w:rsidP="00207D49">
      <w:pPr>
        <w:pStyle w:val="Formatlibre"/>
        <w:jc w:val="both"/>
        <w:rPr>
          <w:rFonts w:ascii="Verdana" w:hAnsi="Verdana" w:cs="Arial"/>
          <w:color w:val="4C4E53"/>
          <w:sz w:val="20"/>
        </w:rPr>
      </w:pPr>
    </w:p>
    <w:p w:rsidR="00207D49" w:rsidRPr="00207D49" w:rsidRDefault="00207D49" w:rsidP="00207D49">
      <w:pPr>
        <w:pStyle w:val="Formatlibre"/>
        <w:jc w:val="both"/>
        <w:rPr>
          <w:rFonts w:ascii="Verdana" w:hAnsi="Verdana" w:cs="Arial"/>
          <w:color w:val="4C4E53"/>
          <w:sz w:val="20"/>
        </w:rPr>
      </w:pPr>
      <w:r w:rsidRPr="00207D49">
        <w:rPr>
          <w:rFonts w:ascii="Verdana" w:hAnsi="Verdana" w:cs="Arial"/>
          <w:color w:val="4C4E53"/>
          <w:sz w:val="20"/>
        </w:rPr>
        <w:t>Afin de développer les synergies commerciales et opérationnelles et de favoriser l’intégration des équipes d’Utram au sein de VIDELIO Events Utram, il a été décidé de regrouper, à compter du 1</w:t>
      </w:r>
      <w:r w:rsidRPr="00207D49">
        <w:rPr>
          <w:rFonts w:ascii="Verdana" w:hAnsi="Verdana" w:cs="Arial"/>
          <w:color w:val="4C4E53"/>
          <w:sz w:val="20"/>
          <w:vertAlign w:val="superscript"/>
        </w:rPr>
        <w:t>er</w:t>
      </w:r>
      <w:r w:rsidRPr="00207D49">
        <w:rPr>
          <w:rFonts w:ascii="Verdana" w:hAnsi="Verdana" w:cs="Arial"/>
          <w:color w:val="4C4E53"/>
          <w:sz w:val="20"/>
        </w:rPr>
        <w:t> décembre 2014, l’exploitation des fonds de commerce de VIDELIO - Events et d’Utram dans le cadre d’une location-gérance du fonds de commerce d’Utram par VIDELIO - Events. La société VIDELIO - Events a pris le nom de VIDELIO Events Utram. </w:t>
      </w:r>
    </w:p>
    <w:p w:rsidR="00207D49" w:rsidRDefault="00207D49" w:rsidP="00AC65D7">
      <w:pPr>
        <w:rPr>
          <w:rFonts w:ascii="Verdana" w:hAnsi="Verdana" w:cs="Arial"/>
          <w:color w:val="4C4E53"/>
          <w:sz w:val="20"/>
        </w:rPr>
      </w:pPr>
    </w:p>
    <w:p w:rsidR="00AC65D7" w:rsidRPr="00224D17" w:rsidRDefault="00AC65D7" w:rsidP="00AC65D7">
      <w:pPr>
        <w:rPr>
          <w:rFonts w:ascii="Verdana" w:hAnsi="Verdana" w:cs="Arial"/>
          <w:color w:val="4C4E53"/>
          <w:sz w:val="20"/>
        </w:rPr>
      </w:pPr>
      <w:r w:rsidRPr="00224D17">
        <w:rPr>
          <w:rFonts w:ascii="Verdana" w:hAnsi="Verdana" w:cs="Arial"/>
          <w:color w:val="4C4E53"/>
          <w:sz w:val="20"/>
        </w:rPr>
        <w:t>Le chiffre d'affaires au 30 juin </w:t>
      </w:r>
      <w:r w:rsidR="00353222" w:rsidRPr="00224D17">
        <w:rPr>
          <w:rFonts w:ascii="Verdana" w:hAnsi="Verdana" w:cs="Arial"/>
          <w:color w:val="4C4E53"/>
          <w:sz w:val="20"/>
        </w:rPr>
        <w:t>201</w:t>
      </w:r>
      <w:r w:rsidR="00207D49">
        <w:rPr>
          <w:rFonts w:ascii="Verdana" w:hAnsi="Verdana" w:cs="Arial"/>
          <w:color w:val="4C4E53"/>
          <w:sz w:val="20"/>
        </w:rPr>
        <w:t>5</w:t>
      </w:r>
      <w:r w:rsidR="00353222" w:rsidRPr="00224D17">
        <w:rPr>
          <w:rFonts w:ascii="Verdana" w:hAnsi="Verdana" w:cs="Arial"/>
          <w:color w:val="4C4E53"/>
          <w:sz w:val="20"/>
        </w:rPr>
        <w:t xml:space="preserve"> </w:t>
      </w:r>
      <w:r w:rsidRPr="00224D17">
        <w:rPr>
          <w:rFonts w:ascii="Verdana" w:hAnsi="Verdana" w:cs="Arial"/>
          <w:color w:val="4C4E53"/>
          <w:sz w:val="20"/>
        </w:rPr>
        <w:t>s'établit à</w:t>
      </w:r>
      <w:r w:rsidR="00E36A74">
        <w:rPr>
          <w:rFonts w:ascii="Verdana" w:hAnsi="Verdana" w:cs="Arial"/>
          <w:color w:val="4C4E53"/>
          <w:sz w:val="20"/>
        </w:rPr>
        <w:t xml:space="preserve"> </w:t>
      </w:r>
      <w:r w:rsidR="002C59B0">
        <w:rPr>
          <w:rFonts w:ascii="Verdana" w:hAnsi="Verdana" w:cs="Arial"/>
          <w:color w:val="4C4E53"/>
          <w:sz w:val="20"/>
        </w:rPr>
        <w:t>17 817 </w:t>
      </w:r>
      <w:r w:rsidR="00E36A74">
        <w:rPr>
          <w:rFonts w:ascii="Verdana" w:hAnsi="Verdana" w:cs="Arial"/>
          <w:color w:val="4C4E53"/>
          <w:sz w:val="20"/>
        </w:rPr>
        <w:t>K€ contre</w:t>
      </w:r>
      <w:r w:rsidRPr="00224D17">
        <w:rPr>
          <w:rFonts w:ascii="Verdana" w:hAnsi="Verdana" w:cs="Arial"/>
          <w:color w:val="4C4E53"/>
          <w:sz w:val="20"/>
        </w:rPr>
        <w:t xml:space="preserve"> </w:t>
      </w:r>
      <w:r w:rsidR="00207D49">
        <w:rPr>
          <w:rFonts w:ascii="Verdana" w:hAnsi="Verdana" w:cs="Arial"/>
          <w:color w:val="4C4E53"/>
          <w:sz w:val="20"/>
        </w:rPr>
        <w:t>11 303 </w:t>
      </w:r>
      <w:r w:rsidRPr="00224D17">
        <w:rPr>
          <w:rFonts w:ascii="Verdana" w:hAnsi="Verdana" w:cs="Arial"/>
          <w:color w:val="4C4E53"/>
          <w:sz w:val="20"/>
        </w:rPr>
        <w:t>K€ au 30 juin </w:t>
      </w:r>
      <w:r w:rsidR="00E36A74">
        <w:rPr>
          <w:rFonts w:ascii="Verdana" w:hAnsi="Verdana" w:cs="Arial"/>
          <w:color w:val="4C4E53"/>
          <w:sz w:val="20"/>
        </w:rPr>
        <w:t>201</w:t>
      </w:r>
      <w:r w:rsidR="00207D49">
        <w:rPr>
          <w:rFonts w:ascii="Verdana" w:hAnsi="Verdana" w:cs="Arial"/>
          <w:color w:val="4C4E53"/>
          <w:sz w:val="20"/>
        </w:rPr>
        <w:t>4</w:t>
      </w:r>
      <w:r w:rsidRPr="00224D17">
        <w:rPr>
          <w:rFonts w:ascii="Verdana" w:hAnsi="Verdana" w:cs="Arial"/>
          <w:color w:val="4C4E53"/>
          <w:sz w:val="20"/>
        </w:rPr>
        <w:t xml:space="preserve">, soit une </w:t>
      </w:r>
      <w:r w:rsidR="002C59B0">
        <w:rPr>
          <w:rFonts w:ascii="Verdana" w:hAnsi="Verdana" w:cs="Arial"/>
          <w:color w:val="4C4E53"/>
          <w:sz w:val="20"/>
        </w:rPr>
        <w:t xml:space="preserve">augmentation </w:t>
      </w:r>
      <w:r w:rsidRPr="00224D17">
        <w:rPr>
          <w:rFonts w:ascii="Verdana" w:hAnsi="Verdana" w:cs="Arial"/>
          <w:color w:val="4C4E53"/>
          <w:sz w:val="20"/>
        </w:rPr>
        <w:t xml:space="preserve">de </w:t>
      </w:r>
      <w:r w:rsidR="002C59B0">
        <w:rPr>
          <w:rFonts w:ascii="Verdana" w:hAnsi="Verdana" w:cs="Arial"/>
          <w:color w:val="4C4E53"/>
          <w:sz w:val="20"/>
        </w:rPr>
        <w:t>57.63 </w:t>
      </w:r>
      <w:r w:rsidRPr="00224D17">
        <w:rPr>
          <w:rFonts w:ascii="Verdana" w:hAnsi="Verdana" w:cs="Arial"/>
          <w:color w:val="4C4E53"/>
          <w:sz w:val="20"/>
        </w:rPr>
        <w:t xml:space="preserve">%. </w:t>
      </w:r>
      <w:r w:rsidR="00E6749D">
        <w:rPr>
          <w:rFonts w:ascii="Verdana" w:hAnsi="Verdana" w:cs="Arial"/>
          <w:color w:val="4C4E53"/>
          <w:sz w:val="20"/>
        </w:rPr>
        <w:t>A périmètre comparable, le chiffre d’affaires baisse de 7,7</w:t>
      </w:r>
      <w:r w:rsidR="00A35959">
        <w:rPr>
          <w:rFonts w:ascii="Verdana" w:hAnsi="Verdana" w:cs="Arial"/>
          <w:color w:val="4C4E53"/>
          <w:sz w:val="20"/>
        </w:rPr>
        <w:t> </w:t>
      </w:r>
      <w:r w:rsidR="00E6749D">
        <w:rPr>
          <w:rFonts w:ascii="Verdana" w:hAnsi="Verdana" w:cs="Arial"/>
          <w:color w:val="4C4E53"/>
          <w:sz w:val="20"/>
        </w:rPr>
        <w:t xml:space="preserve">% sur la période. </w:t>
      </w:r>
    </w:p>
    <w:p w:rsidR="00AC65D7" w:rsidRPr="00224D17" w:rsidRDefault="00AC65D7" w:rsidP="00AC65D7">
      <w:pPr>
        <w:rPr>
          <w:rFonts w:ascii="Verdana" w:hAnsi="Verdana" w:cs="Arial"/>
          <w:color w:val="4C4E53"/>
          <w:sz w:val="20"/>
        </w:rPr>
      </w:pPr>
    </w:p>
    <w:p w:rsidR="00AC65D7" w:rsidRPr="00224D17" w:rsidRDefault="00AC65D7" w:rsidP="00AC65D7">
      <w:pPr>
        <w:rPr>
          <w:rFonts w:ascii="Verdana" w:hAnsi="Verdana" w:cs="Arial"/>
          <w:color w:val="4C4E53"/>
          <w:sz w:val="20"/>
        </w:rPr>
      </w:pPr>
      <w:r w:rsidRPr="00224D17">
        <w:rPr>
          <w:rFonts w:ascii="Verdana" w:hAnsi="Verdana" w:cs="Arial"/>
          <w:color w:val="4C4E53"/>
          <w:sz w:val="20"/>
        </w:rPr>
        <w:t>L'Ebitda est positif de</w:t>
      </w:r>
      <w:r w:rsidR="00E36A74">
        <w:rPr>
          <w:rFonts w:ascii="Verdana" w:hAnsi="Verdana" w:cs="Arial"/>
          <w:color w:val="4C4E53"/>
          <w:sz w:val="20"/>
        </w:rPr>
        <w:t xml:space="preserve"> </w:t>
      </w:r>
      <w:r w:rsidR="002C59B0">
        <w:rPr>
          <w:rFonts w:ascii="Verdana" w:hAnsi="Verdana" w:cs="Arial"/>
          <w:color w:val="4C4E53"/>
          <w:sz w:val="20"/>
        </w:rPr>
        <w:t xml:space="preserve">250 </w:t>
      </w:r>
      <w:r w:rsidR="00E36A74">
        <w:rPr>
          <w:rFonts w:ascii="Verdana" w:hAnsi="Verdana" w:cs="Arial"/>
          <w:color w:val="4C4E53"/>
          <w:sz w:val="20"/>
        </w:rPr>
        <w:t>K€ contre un Ebitda positif de</w:t>
      </w:r>
      <w:r w:rsidRPr="00224D17">
        <w:rPr>
          <w:rFonts w:ascii="Verdana" w:hAnsi="Verdana" w:cs="Arial"/>
          <w:color w:val="4C4E53"/>
          <w:sz w:val="20"/>
        </w:rPr>
        <w:t xml:space="preserve"> </w:t>
      </w:r>
      <w:r w:rsidR="00207D49">
        <w:rPr>
          <w:rFonts w:ascii="Verdana" w:hAnsi="Verdana" w:cs="Arial"/>
          <w:color w:val="4C4E53"/>
          <w:sz w:val="20"/>
        </w:rPr>
        <w:t>1 145 </w:t>
      </w:r>
      <w:r w:rsidRPr="00224D17">
        <w:rPr>
          <w:rFonts w:ascii="Verdana" w:hAnsi="Verdana" w:cs="Arial"/>
          <w:color w:val="4C4E53"/>
          <w:sz w:val="20"/>
        </w:rPr>
        <w:t>K€ au 30 juin 201</w:t>
      </w:r>
      <w:r w:rsidR="00207D49">
        <w:rPr>
          <w:rFonts w:ascii="Verdana" w:hAnsi="Verdana" w:cs="Arial"/>
          <w:color w:val="4C4E53"/>
          <w:sz w:val="20"/>
        </w:rPr>
        <w:t>4</w:t>
      </w:r>
      <w:r w:rsidRPr="00224D17">
        <w:rPr>
          <w:rFonts w:ascii="Verdana" w:hAnsi="Verdana" w:cs="Arial"/>
          <w:color w:val="4C4E53"/>
          <w:sz w:val="20"/>
        </w:rPr>
        <w:t xml:space="preserve">. </w:t>
      </w:r>
      <w:r w:rsidR="00E6749D">
        <w:rPr>
          <w:rFonts w:ascii="Verdana" w:hAnsi="Verdana" w:cs="Arial"/>
          <w:color w:val="4C4E53"/>
          <w:sz w:val="20"/>
        </w:rPr>
        <w:t xml:space="preserve">La baisse d’activité a un impact très significatif sur la profitabilité au regard de l’importance des moyens matériels et humains internes. </w:t>
      </w:r>
    </w:p>
    <w:p w:rsidR="00AC65D7" w:rsidRPr="00224D17" w:rsidRDefault="00AC65D7" w:rsidP="00AC65D7">
      <w:pPr>
        <w:rPr>
          <w:rFonts w:ascii="Verdana" w:hAnsi="Verdana" w:cs="Arial"/>
          <w:color w:val="4C4E53"/>
          <w:sz w:val="20"/>
        </w:rPr>
      </w:pPr>
    </w:p>
    <w:p w:rsidR="00AC65D7" w:rsidRPr="00224D17" w:rsidRDefault="00AC65D7" w:rsidP="00AC65D7">
      <w:pPr>
        <w:rPr>
          <w:rFonts w:ascii="Verdana" w:hAnsi="Verdana" w:cs="Arial"/>
          <w:color w:val="4C4E53"/>
          <w:sz w:val="20"/>
        </w:rPr>
      </w:pPr>
      <w:r w:rsidRPr="00224D17">
        <w:rPr>
          <w:rFonts w:ascii="Verdana" w:hAnsi="Verdana" w:cs="Arial"/>
          <w:color w:val="4C4E53"/>
          <w:sz w:val="20"/>
        </w:rPr>
        <w:t>L'Ebit du 1</w:t>
      </w:r>
      <w:r w:rsidRPr="00224D17">
        <w:rPr>
          <w:rFonts w:ascii="Verdana" w:hAnsi="Verdana" w:cs="Arial"/>
          <w:color w:val="4C4E53"/>
          <w:sz w:val="20"/>
          <w:vertAlign w:val="superscript"/>
        </w:rPr>
        <w:t>er</w:t>
      </w:r>
      <w:r w:rsidRPr="00224D17">
        <w:rPr>
          <w:rFonts w:ascii="Verdana" w:hAnsi="Verdana" w:cs="Arial"/>
          <w:color w:val="4C4E53"/>
          <w:sz w:val="20"/>
        </w:rPr>
        <w:t xml:space="preserve"> semestre 201</w:t>
      </w:r>
      <w:r w:rsidR="00207D49">
        <w:rPr>
          <w:rFonts w:ascii="Verdana" w:hAnsi="Verdana" w:cs="Arial"/>
          <w:color w:val="4C4E53"/>
          <w:sz w:val="20"/>
        </w:rPr>
        <w:t>5</w:t>
      </w:r>
      <w:r w:rsidRPr="00224D17">
        <w:rPr>
          <w:rFonts w:ascii="Verdana" w:hAnsi="Verdana" w:cs="Arial"/>
          <w:color w:val="4C4E53"/>
          <w:sz w:val="20"/>
        </w:rPr>
        <w:t xml:space="preserve"> est positif de</w:t>
      </w:r>
      <w:r w:rsidR="00E36A74">
        <w:rPr>
          <w:rFonts w:ascii="Verdana" w:hAnsi="Verdana" w:cs="Arial"/>
          <w:color w:val="4C4E53"/>
          <w:sz w:val="20"/>
        </w:rPr>
        <w:t xml:space="preserve"> </w:t>
      </w:r>
      <w:r w:rsidR="002C59B0">
        <w:rPr>
          <w:rFonts w:ascii="Verdana" w:hAnsi="Verdana" w:cs="Arial"/>
          <w:color w:val="4C4E53"/>
          <w:sz w:val="20"/>
        </w:rPr>
        <w:t>21 </w:t>
      </w:r>
      <w:r w:rsidR="00E36A74">
        <w:rPr>
          <w:rFonts w:ascii="Verdana" w:hAnsi="Verdana" w:cs="Arial"/>
          <w:color w:val="4C4E53"/>
          <w:sz w:val="20"/>
        </w:rPr>
        <w:t>K€ contre un Ebit positif de</w:t>
      </w:r>
      <w:r w:rsidRPr="00224D17">
        <w:rPr>
          <w:rFonts w:ascii="Verdana" w:hAnsi="Verdana" w:cs="Arial"/>
          <w:color w:val="4C4E53"/>
          <w:sz w:val="20"/>
        </w:rPr>
        <w:t xml:space="preserve"> </w:t>
      </w:r>
      <w:r w:rsidR="00207D49">
        <w:rPr>
          <w:rFonts w:ascii="Verdana" w:hAnsi="Verdana" w:cs="Arial"/>
          <w:color w:val="4C4E53"/>
          <w:sz w:val="20"/>
        </w:rPr>
        <w:t>831 </w:t>
      </w:r>
      <w:r w:rsidRPr="00224D17">
        <w:rPr>
          <w:rFonts w:ascii="Verdana" w:hAnsi="Verdana" w:cs="Arial"/>
          <w:color w:val="4C4E53"/>
          <w:sz w:val="20"/>
        </w:rPr>
        <w:t>K€ pour la même période de 201</w:t>
      </w:r>
      <w:r w:rsidR="00207D49">
        <w:rPr>
          <w:rFonts w:ascii="Verdana" w:hAnsi="Verdana" w:cs="Arial"/>
          <w:color w:val="4C4E53"/>
          <w:sz w:val="20"/>
        </w:rPr>
        <w:t>4</w:t>
      </w:r>
      <w:r w:rsidRPr="00224D17">
        <w:rPr>
          <w:rFonts w:ascii="Verdana" w:hAnsi="Verdana" w:cs="Arial"/>
          <w:color w:val="4C4E53"/>
          <w:sz w:val="20"/>
        </w:rPr>
        <w:t>.</w:t>
      </w:r>
      <w:r w:rsidR="00837250" w:rsidRPr="00224D17">
        <w:rPr>
          <w:rFonts w:ascii="Verdana" w:hAnsi="Verdana" w:cs="Arial"/>
          <w:color w:val="4C4E53"/>
          <w:sz w:val="20"/>
        </w:rPr>
        <w:t xml:space="preserve"> </w:t>
      </w:r>
    </w:p>
    <w:p w:rsidR="00AC65D7" w:rsidRPr="00224D17" w:rsidRDefault="00AC65D7" w:rsidP="00AC65D7">
      <w:pPr>
        <w:rPr>
          <w:rFonts w:ascii="Verdana" w:hAnsi="Verdana" w:cs="Arial"/>
          <w:color w:val="4C4E53"/>
          <w:sz w:val="20"/>
        </w:rPr>
      </w:pPr>
    </w:p>
    <w:p w:rsidR="00AE5349" w:rsidRPr="00224D17" w:rsidRDefault="00AC65D7" w:rsidP="00AC65D7">
      <w:pPr>
        <w:rPr>
          <w:rFonts w:ascii="Verdana" w:hAnsi="Verdana" w:cs="Arial"/>
          <w:color w:val="4C4E53"/>
          <w:sz w:val="20"/>
        </w:rPr>
      </w:pPr>
      <w:r w:rsidRPr="00224D17">
        <w:rPr>
          <w:rFonts w:ascii="Verdana" w:hAnsi="Verdana" w:cs="Arial"/>
          <w:color w:val="4C4E53"/>
          <w:sz w:val="20"/>
        </w:rPr>
        <w:t>Le résultat net au 30 juin 201</w:t>
      </w:r>
      <w:r w:rsidR="00207D49">
        <w:rPr>
          <w:rFonts w:ascii="Verdana" w:hAnsi="Verdana" w:cs="Arial"/>
          <w:color w:val="4C4E53"/>
          <w:sz w:val="20"/>
        </w:rPr>
        <w:t>5</w:t>
      </w:r>
      <w:r w:rsidRPr="00224D17">
        <w:rPr>
          <w:rFonts w:ascii="Verdana" w:hAnsi="Verdana" w:cs="Arial"/>
          <w:color w:val="4C4E53"/>
          <w:sz w:val="20"/>
        </w:rPr>
        <w:t xml:space="preserve"> est </w:t>
      </w:r>
      <w:r w:rsidR="002C59B0">
        <w:rPr>
          <w:rFonts w:ascii="Verdana" w:hAnsi="Verdana" w:cs="Arial"/>
          <w:color w:val="4C4E53"/>
          <w:sz w:val="20"/>
        </w:rPr>
        <w:t xml:space="preserve">négatif </w:t>
      </w:r>
      <w:r w:rsidR="00E36A74">
        <w:rPr>
          <w:rFonts w:ascii="Verdana" w:hAnsi="Verdana" w:cs="Arial"/>
          <w:color w:val="4C4E53"/>
          <w:sz w:val="20"/>
        </w:rPr>
        <w:t xml:space="preserve">de </w:t>
      </w:r>
      <w:r w:rsidR="002C59B0">
        <w:rPr>
          <w:rFonts w:ascii="Verdana" w:hAnsi="Verdana" w:cs="Arial"/>
          <w:color w:val="4C4E53"/>
          <w:sz w:val="20"/>
        </w:rPr>
        <w:t>26 </w:t>
      </w:r>
      <w:r w:rsidR="00E36A74">
        <w:rPr>
          <w:rFonts w:ascii="Verdana" w:hAnsi="Verdana" w:cs="Arial"/>
          <w:color w:val="4C4E53"/>
          <w:sz w:val="20"/>
        </w:rPr>
        <w:t xml:space="preserve">K€ contre un résultat net positif </w:t>
      </w:r>
      <w:r w:rsidRPr="00224D17">
        <w:rPr>
          <w:rFonts w:ascii="Verdana" w:hAnsi="Verdana" w:cs="Arial"/>
          <w:color w:val="4C4E53"/>
          <w:sz w:val="20"/>
        </w:rPr>
        <w:t xml:space="preserve">de </w:t>
      </w:r>
      <w:r w:rsidR="00207D49">
        <w:rPr>
          <w:rFonts w:ascii="Verdana" w:hAnsi="Verdana" w:cs="Arial"/>
          <w:color w:val="4C4E53"/>
          <w:sz w:val="20"/>
        </w:rPr>
        <w:t>803 </w:t>
      </w:r>
      <w:r w:rsidRPr="00224D17">
        <w:rPr>
          <w:rFonts w:ascii="Verdana" w:hAnsi="Verdana" w:cs="Arial"/>
          <w:color w:val="4C4E53"/>
          <w:sz w:val="20"/>
        </w:rPr>
        <w:t>K€ au 30 juin 201</w:t>
      </w:r>
      <w:r w:rsidR="00207D49">
        <w:rPr>
          <w:rFonts w:ascii="Verdana" w:hAnsi="Verdana" w:cs="Arial"/>
          <w:color w:val="4C4E53"/>
          <w:sz w:val="20"/>
        </w:rPr>
        <w:t>4</w:t>
      </w:r>
      <w:r w:rsidRPr="00224D17">
        <w:rPr>
          <w:rFonts w:ascii="Verdana" w:hAnsi="Verdana" w:cs="Arial"/>
          <w:color w:val="4C4E53"/>
          <w:sz w:val="20"/>
        </w:rPr>
        <w:t>.</w:t>
      </w:r>
    </w:p>
    <w:p w:rsidR="00E36A74" w:rsidRPr="00224D17" w:rsidRDefault="00E36A74" w:rsidP="00E36A74">
      <w:pPr>
        <w:rPr>
          <w:rFonts w:ascii="Verdana" w:hAnsi="Verdana" w:cs="Arial"/>
          <w:color w:val="4C4E53"/>
          <w:sz w:val="20"/>
        </w:rPr>
      </w:pPr>
    </w:p>
    <w:p w:rsidR="00817998" w:rsidRPr="002B3CD7" w:rsidRDefault="00817998" w:rsidP="005F05EF">
      <w:pPr>
        <w:ind w:left="1418"/>
        <w:rPr>
          <w:rFonts w:ascii="Verdana" w:hAnsi="Verdana" w:cs="Arial"/>
          <w:color w:val="D51366"/>
          <w:sz w:val="22"/>
        </w:rPr>
      </w:pPr>
      <w:r w:rsidRPr="002B3CD7">
        <w:rPr>
          <w:rFonts w:ascii="Verdana" w:hAnsi="Verdana" w:cs="Arial"/>
          <w:b/>
          <w:color w:val="D51366"/>
          <w:sz w:val="22"/>
        </w:rPr>
        <w:t>3.</w:t>
      </w:r>
      <w:r w:rsidR="00207D49">
        <w:rPr>
          <w:rFonts w:ascii="Verdana" w:hAnsi="Verdana" w:cs="Arial"/>
          <w:b/>
          <w:color w:val="D51366"/>
          <w:sz w:val="22"/>
        </w:rPr>
        <w:t>3.2</w:t>
      </w:r>
      <w:r w:rsidR="00122192">
        <w:rPr>
          <w:rFonts w:ascii="Verdana" w:hAnsi="Verdana" w:cs="Arial"/>
          <w:b/>
          <w:color w:val="D51366"/>
          <w:sz w:val="22"/>
        </w:rPr>
        <w:t xml:space="preserve"> </w:t>
      </w:r>
      <w:r w:rsidR="00207D49">
        <w:rPr>
          <w:rFonts w:ascii="Verdana" w:hAnsi="Verdana" w:cs="Arial"/>
          <w:b/>
          <w:color w:val="D51366"/>
          <w:sz w:val="22"/>
        </w:rPr>
        <w:t>Financière Utram</w:t>
      </w:r>
    </w:p>
    <w:p w:rsidR="00817998" w:rsidRPr="00224D17" w:rsidRDefault="00817998" w:rsidP="00817998">
      <w:pPr>
        <w:rPr>
          <w:rFonts w:ascii="Verdana" w:hAnsi="Verdana" w:cs="Arial"/>
          <w:color w:val="4C4E53"/>
          <w:sz w:val="20"/>
        </w:rPr>
      </w:pPr>
    </w:p>
    <w:p w:rsidR="00207D49" w:rsidRPr="00207D49" w:rsidRDefault="00207D49" w:rsidP="00207D49">
      <w:pPr>
        <w:pStyle w:val="Formatlibre"/>
        <w:jc w:val="both"/>
        <w:rPr>
          <w:rFonts w:ascii="Verdana" w:hAnsi="Verdana" w:cs="Arial"/>
          <w:color w:val="4C4E53"/>
          <w:sz w:val="20"/>
        </w:rPr>
      </w:pPr>
      <w:r w:rsidRPr="00207D49">
        <w:rPr>
          <w:rFonts w:ascii="Verdana" w:hAnsi="Verdana" w:cs="Arial"/>
          <w:color w:val="4C4E53"/>
          <w:sz w:val="20"/>
        </w:rPr>
        <w:t>Financière Utram est la société holding d’Utram qui a été acquise par le Groupe le 25 juin 2014 (voir paragraphe </w:t>
      </w:r>
      <w:r>
        <w:rPr>
          <w:rFonts w:ascii="Verdana" w:hAnsi="Verdana" w:cs="Arial"/>
          <w:color w:val="4C4E53"/>
          <w:sz w:val="20"/>
        </w:rPr>
        <w:t xml:space="preserve">3.3.1 </w:t>
      </w:r>
      <w:r w:rsidRPr="00207D49">
        <w:rPr>
          <w:rFonts w:ascii="Verdana" w:hAnsi="Verdana" w:cs="Arial"/>
          <w:color w:val="4C4E53"/>
          <w:sz w:val="20"/>
        </w:rPr>
        <w:t>du présent rapport).</w:t>
      </w:r>
    </w:p>
    <w:p w:rsidR="00290D63" w:rsidRPr="00224D17" w:rsidRDefault="00290D63" w:rsidP="00290D63">
      <w:pPr>
        <w:rPr>
          <w:rFonts w:ascii="Verdana" w:hAnsi="Verdana" w:cs="Arial"/>
          <w:color w:val="4C4E53"/>
          <w:sz w:val="20"/>
        </w:rPr>
      </w:pPr>
    </w:p>
    <w:tbl>
      <w:tblPr>
        <w:tblW w:w="9599" w:type="dxa"/>
        <w:tblInd w:w="-5" w:type="dxa"/>
        <w:tblLook w:val="04A0" w:firstRow="1" w:lastRow="0" w:firstColumn="1" w:lastColumn="0" w:noHBand="0" w:noVBand="1"/>
      </w:tblPr>
      <w:tblGrid>
        <w:gridCol w:w="3798"/>
        <w:gridCol w:w="1925"/>
        <w:gridCol w:w="1925"/>
        <w:gridCol w:w="1951"/>
      </w:tblGrid>
      <w:tr w:rsidR="00207D49" w:rsidRPr="00963AC4" w:rsidTr="00ED2816">
        <w:trPr>
          <w:trHeight w:val="283"/>
        </w:trPr>
        <w:tc>
          <w:tcPr>
            <w:tcW w:w="3798" w:type="dxa"/>
            <w:tcBorders>
              <w:top w:val="single" w:sz="4" w:space="0" w:color="D51366"/>
              <w:left w:val="single" w:sz="4" w:space="0" w:color="D51366"/>
              <w:bottom w:val="single" w:sz="4" w:space="0" w:color="D51366"/>
              <w:right w:val="single" w:sz="4" w:space="0" w:color="D51366"/>
            </w:tcBorders>
            <w:shd w:val="clear" w:color="auto" w:fill="auto"/>
            <w:vAlign w:val="center"/>
            <w:hideMark/>
          </w:tcPr>
          <w:p w:rsidR="00207D49" w:rsidRPr="00963AC4" w:rsidRDefault="00207D49" w:rsidP="00207D49">
            <w:pPr>
              <w:keepNext/>
              <w:jc w:val="left"/>
              <w:rPr>
                <w:rFonts w:ascii="Verdana" w:hAnsi="Verdana"/>
                <w:b/>
                <w:color w:val="D51366"/>
                <w:sz w:val="16"/>
                <w:szCs w:val="16"/>
              </w:rPr>
            </w:pPr>
            <w:r w:rsidRPr="00963AC4">
              <w:rPr>
                <w:rFonts w:ascii="Verdana" w:hAnsi="Verdana"/>
                <w:b/>
                <w:color w:val="D51366"/>
                <w:sz w:val="16"/>
                <w:szCs w:val="16"/>
              </w:rPr>
              <w:t>Financière Utram (K€)</w:t>
            </w:r>
          </w:p>
        </w:tc>
        <w:tc>
          <w:tcPr>
            <w:tcW w:w="1925" w:type="dxa"/>
            <w:tcBorders>
              <w:top w:val="single" w:sz="4" w:space="0" w:color="D51366"/>
              <w:left w:val="single" w:sz="4" w:space="0" w:color="D51366"/>
              <w:bottom w:val="single" w:sz="4" w:space="0" w:color="D51366"/>
              <w:right w:val="single" w:sz="4" w:space="0" w:color="D51366"/>
            </w:tcBorders>
            <w:vAlign w:val="center"/>
          </w:tcPr>
          <w:p w:rsidR="00207D49" w:rsidRPr="00963AC4" w:rsidRDefault="00207D49" w:rsidP="00207D49">
            <w:pPr>
              <w:keepNext/>
              <w:jc w:val="center"/>
              <w:rPr>
                <w:rFonts w:ascii="Verdana" w:hAnsi="Verdana"/>
                <w:b/>
                <w:color w:val="D51366"/>
                <w:sz w:val="16"/>
                <w:szCs w:val="16"/>
              </w:rPr>
            </w:pPr>
            <w:r w:rsidRPr="00963AC4">
              <w:rPr>
                <w:rFonts w:ascii="Verdana" w:hAnsi="Verdana"/>
                <w:b/>
                <w:color w:val="D51366"/>
                <w:sz w:val="16"/>
                <w:szCs w:val="16"/>
              </w:rPr>
              <w:t>30/06/2015</w:t>
            </w:r>
          </w:p>
        </w:tc>
        <w:tc>
          <w:tcPr>
            <w:tcW w:w="1925" w:type="dxa"/>
            <w:tcBorders>
              <w:top w:val="single" w:sz="4" w:space="0" w:color="D51366"/>
              <w:left w:val="single" w:sz="4" w:space="0" w:color="D51366"/>
              <w:bottom w:val="single" w:sz="4" w:space="0" w:color="D51366"/>
              <w:right w:val="single" w:sz="4" w:space="0" w:color="D51366"/>
            </w:tcBorders>
            <w:vAlign w:val="center"/>
          </w:tcPr>
          <w:p w:rsidR="00207D49" w:rsidRPr="00963AC4" w:rsidRDefault="00207D49" w:rsidP="00207D49">
            <w:pPr>
              <w:keepNext/>
              <w:jc w:val="center"/>
              <w:rPr>
                <w:rFonts w:ascii="Verdana" w:hAnsi="Verdana"/>
                <w:b/>
                <w:color w:val="D51366"/>
                <w:sz w:val="16"/>
                <w:szCs w:val="16"/>
              </w:rPr>
            </w:pPr>
            <w:r w:rsidRPr="00963AC4">
              <w:rPr>
                <w:rFonts w:ascii="Verdana" w:hAnsi="Verdana"/>
                <w:b/>
                <w:color w:val="D51366"/>
                <w:sz w:val="16"/>
                <w:szCs w:val="16"/>
              </w:rPr>
              <w:t>30/06/2014</w:t>
            </w:r>
          </w:p>
        </w:tc>
        <w:tc>
          <w:tcPr>
            <w:tcW w:w="1951" w:type="dxa"/>
            <w:tcBorders>
              <w:top w:val="single" w:sz="4" w:space="0" w:color="D51366"/>
              <w:left w:val="single" w:sz="4" w:space="0" w:color="D51366"/>
              <w:bottom w:val="single" w:sz="4" w:space="0" w:color="D51366"/>
              <w:right w:val="single" w:sz="4" w:space="0" w:color="D51366"/>
            </w:tcBorders>
            <w:shd w:val="clear" w:color="auto" w:fill="auto"/>
            <w:vAlign w:val="center"/>
            <w:hideMark/>
          </w:tcPr>
          <w:p w:rsidR="00207D49" w:rsidRPr="00963AC4" w:rsidRDefault="00207D49" w:rsidP="00207D49">
            <w:pPr>
              <w:keepNext/>
              <w:jc w:val="center"/>
              <w:rPr>
                <w:rFonts w:ascii="Verdana" w:hAnsi="Verdana"/>
                <w:b/>
                <w:color w:val="D51366"/>
                <w:sz w:val="16"/>
                <w:szCs w:val="16"/>
              </w:rPr>
            </w:pPr>
            <w:r w:rsidRPr="00963AC4">
              <w:rPr>
                <w:rFonts w:ascii="Verdana" w:hAnsi="Verdana"/>
                <w:b/>
                <w:color w:val="D51366"/>
                <w:sz w:val="16"/>
                <w:szCs w:val="16"/>
              </w:rPr>
              <w:t>Evolution (%)</w:t>
            </w:r>
          </w:p>
        </w:tc>
      </w:tr>
      <w:tr w:rsidR="00207D49" w:rsidRPr="00963AC4" w:rsidTr="00ED2816">
        <w:trPr>
          <w:trHeight w:val="283"/>
        </w:trPr>
        <w:tc>
          <w:tcPr>
            <w:tcW w:w="3798" w:type="dxa"/>
            <w:tcBorders>
              <w:top w:val="single" w:sz="4" w:space="0" w:color="D51366"/>
              <w:left w:val="single" w:sz="4" w:space="0" w:color="4C4E53"/>
              <w:bottom w:val="single" w:sz="4" w:space="0" w:color="4C4E53"/>
              <w:right w:val="single" w:sz="4" w:space="0" w:color="4C4E53"/>
            </w:tcBorders>
            <w:shd w:val="clear" w:color="auto" w:fill="auto"/>
            <w:vAlign w:val="center"/>
            <w:hideMark/>
          </w:tcPr>
          <w:p w:rsidR="00207D49" w:rsidRPr="00963AC4" w:rsidRDefault="00207D49" w:rsidP="00207D49">
            <w:pPr>
              <w:keepNext/>
              <w:jc w:val="left"/>
              <w:rPr>
                <w:rFonts w:ascii="Verdana" w:hAnsi="Verdana"/>
                <w:color w:val="4C4E53"/>
                <w:sz w:val="16"/>
                <w:szCs w:val="16"/>
              </w:rPr>
            </w:pPr>
            <w:r w:rsidRPr="00963AC4">
              <w:rPr>
                <w:rFonts w:ascii="Verdana" w:hAnsi="Verdana"/>
                <w:color w:val="4C4E53"/>
                <w:sz w:val="16"/>
                <w:szCs w:val="16"/>
              </w:rPr>
              <w:t>Chiffre d'affaires net</w:t>
            </w:r>
          </w:p>
        </w:tc>
        <w:tc>
          <w:tcPr>
            <w:tcW w:w="1925" w:type="dxa"/>
            <w:tcBorders>
              <w:top w:val="single" w:sz="4" w:space="0" w:color="D51366"/>
              <w:left w:val="single" w:sz="4" w:space="0" w:color="4C4E53"/>
              <w:bottom w:val="single" w:sz="4" w:space="0" w:color="4C4E53"/>
              <w:right w:val="single" w:sz="4" w:space="0" w:color="4C4E53"/>
            </w:tcBorders>
            <w:vAlign w:val="center"/>
          </w:tcPr>
          <w:p w:rsidR="00207D49" w:rsidRPr="00963AC4" w:rsidRDefault="00070356" w:rsidP="00207D49">
            <w:pPr>
              <w:keepNext/>
              <w:ind w:right="422"/>
              <w:jc w:val="right"/>
              <w:rPr>
                <w:rFonts w:ascii="Verdana" w:hAnsi="Verdana"/>
                <w:color w:val="4C4E53"/>
                <w:sz w:val="16"/>
                <w:szCs w:val="16"/>
              </w:rPr>
            </w:pPr>
            <w:r>
              <w:rPr>
                <w:rFonts w:ascii="Verdana" w:hAnsi="Verdana"/>
                <w:color w:val="4C4E53"/>
                <w:sz w:val="16"/>
                <w:szCs w:val="16"/>
              </w:rPr>
              <w:t>0</w:t>
            </w:r>
          </w:p>
        </w:tc>
        <w:tc>
          <w:tcPr>
            <w:tcW w:w="1925" w:type="dxa"/>
            <w:tcBorders>
              <w:top w:val="single" w:sz="4" w:space="0" w:color="D51366"/>
              <w:left w:val="single" w:sz="4" w:space="0" w:color="4C4E53"/>
              <w:bottom w:val="single" w:sz="4" w:space="0" w:color="4C4E53"/>
              <w:right w:val="single" w:sz="4" w:space="0" w:color="4C4E53"/>
            </w:tcBorders>
            <w:vAlign w:val="center"/>
          </w:tcPr>
          <w:p w:rsidR="00207D49" w:rsidRPr="00963AC4" w:rsidRDefault="00070356" w:rsidP="00207D49">
            <w:pPr>
              <w:keepNext/>
              <w:ind w:right="385"/>
              <w:jc w:val="right"/>
              <w:rPr>
                <w:rFonts w:ascii="Verdana" w:hAnsi="Verdana"/>
                <w:color w:val="4C4E53"/>
                <w:sz w:val="16"/>
                <w:szCs w:val="16"/>
              </w:rPr>
            </w:pPr>
            <w:r>
              <w:rPr>
                <w:rFonts w:ascii="Verdana" w:hAnsi="Verdana"/>
                <w:color w:val="4C4E53"/>
                <w:sz w:val="16"/>
                <w:szCs w:val="16"/>
              </w:rPr>
              <w:t>0</w:t>
            </w:r>
          </w:p>
        </w:tc>
        <w:tc>
          <w:tcPr>
            <w:tcW w:w="1951" w:type="dxa"/>
            <w:tcBorders>
              <w:top w:val="single" w:sz="4" w:space="0" w:color="D51366"/>
              <w:left w:val="single" w:sz="4" w:space="0" w:color="4C4E53"/>
              <w:bottom w:val="single" w:sz="4" w:space="0" w:color="4C4E53"/>
              <w:right w:val="single" w:sz="4" w:space="0" w:color="4C4E53"/>
            </w:tcBorders>
            <w:shd w:val="clear" w:color="auto" w:fill="auto"/>
            <w:vAlign w:val="center"/>
          </w:tcPr>
          <w:p w:rsidR="00207D49" w:rsidRPr="00963AC4" w:rsidRDefault="00207D49" w:rsidP="00207D49">
            <w:pPr>
              <w:keepNext/>
              <w:ind w:right="491"/>
              <w:jc w:val="right"/>
              <w:rPr>
                <w:rFonts w:ascii="Verdana" w:hAnsi="Verdana"/>
                <w:color w:val="4C4E53"/>
                <w:sz w:val="16"/>
                <w:szCs w:val="16"/>
              </w:rPr>
            </w:pPr>
          </w:p>
        </w:tc>
      </w:tr>
      <w:tr w:rsidR="00207D49" w:rsidRPr="00963AC4" w:rsidTr="00ED2816">
        <w:trPr>
          <w:trHeight w:val="283"/>
        </w:trPr>
        <w:tc>
          <w:tcPr>
            <w:tcW w:w="3798" w:type="dxa"/>
            <w:tcBorders>
              <w:top w:val="single" w:sz="4" w:space="0" w:color="4C4E53"/>
              <w:left w:val="single" w:sz="4" w:space="0" w:color="4C4E53"/>
              <w:bottom w:val="single" w:sz="4" w:space="0" w:color="4C4E53"/>
              <w:right w:val="single" w:sz="4" w:space="0" w:color="4C4E53"/>
            </w:tcBorders>
            <w:shd w:val="clear" w:color="auto" w:fill="auto"/>
            <w:vAlign w:val="center"/>
            <w:hideMark/>
          </w:tcPr>
          <w:p w:rsidR="00207D49" w:rsidRPr="00963AC4" w:rsidRDefault="00207D49" w:rsidP="00207D49">
            <w:pPr>
              <w:keepNext/>
              <w:jc w:val="left"/>
              <w:rPr>
                <w:rFonts w:ascii="Verdana" w:hAnsi="Verdana"/>
                <w:color w:val="4C4E53"/>
                <w:sz w:val="16"/>
                <w:szCs w:val="16"/>
              </w:rPr>
            </w:pPr>
            <w:r w:rsidRPr="00963AC4">
              <w:rPr>
                <w:rFonts w:ascii="Verdana" w:hAnsi="Verdana"/>
                <w:color w:val="4C4E53"/>
                <w:sz w:val="16"/>
                <w:szCs w:val="16"/>
              </w:rPr>
              <w:t>Ebitda</w:t>
            </w:r>
          </w:p>
        </w:tc>
        <w:tc>
          <w:tcPr>
            <w:tcW w:w="1925" w:type="dxa"/>
            <w:tcBorders>
              <w:top w:val="single" w:sz="4" w:space="0" w:color="4C4E53"/>
              <w:left w:val="single" w:sz="4" w:space="0" w:color="4C4E53"/>
              <w:bottom w:val="single" w:sz="4" w:space="0" w:color="4C4E53"/>
              <w:right w:val="single" w:sz="4" w:space="0" w:color="4C4E53"/>
            </w:tcBorders>
            <w:vAlign w:val="center"/>
          </w:tcPr>
          <w:p w:rsidR="00207D49" w:rsidRPr="00963AC4" w:rsidRDefault="00070356" w:rsidP="00207D49">
            <w:pPr>
              <w:keepNext/>
              <w:ind w:right="422"/>
              <w:jc w:val="right"/>
              <w:rPr>
                <w:rFonts w:ascii="Verdana" w:hAnsi="Verdana"/>
                <w:color w:val="4C4E53"/>
                <w:sz w:val="16"/>
                <w:szCs w:val="16"/>
              </w:rPr>
            </w:pPr>
            <w:r>
              <w:rPr>
                <w:rFonts w:ascii="Verdana" w:hAnsi="Verdana"/>
                <w:color w:val="4C4E53"/>
                <w:sz w:val="16"/>
                <w:szCs w:val="16"/>
              </w:rPr>
              <w:t>-1</w:t>
            </w:r>
          </w:p>
        </w:tc>
        <w:tc>
          <w:tcPr>
            <w:tcW w:w="1925" w:type="dxa"/>
            <w:tcBorders>
              <w:top w:val="single" w:sz="4" w:space="0" w:color="4C4E53"/>
              <w:left w:val="single" w:sz="4" w:space="0" w:color="4C4E53"/>
              <w:bottom w:val="single" w:sz="4" w:space="0" w:color="4C4E53"/>
              <w:right w:val="single" w:sz="4" w:space="0" w:color="4C4E53"/>
            </w:tcBorders>
            <w:vAlign w:val="center"/>
          </w:tcPr>
          <w:p w:rsidR="00207D49" w:rsidRPr="00963AC4" w:rsidRDefault="00070356" w:rsidP="00207D49">
            <w:pPr>
              <w:keepNext/>
              <w:ind w:right="385"/>
              <w:jc w:val="right"/>
              <w:rPr>
                <w:rFonts w:ascii="Verdana" w:hAnsi="Verdana"/>
                <w:color w:val="4C4E53"/>
                <w:sz w:val="16"/>
                <w:szCs w:val="16"/>
              </w:rPr>
            </w:pPr>
            <w:r>
              <w:rPr>
                <w:rFonts w:ascii="Verdana" w:hAnsi="Verdana"/>
                <w:color w:val="4C4E53"/>
                <w:sz w:val="16"/>
                <w:szCs w:val="16"/>
              </w:rPr>
              <w:t>-115</w:t>
            </w:r>
          </w:p>
        </w:tc>
        <w:tc>
          <w:tcPr>
            <w:tcW w:w="1951" w:type="dxa"/>
            <w:tcBorders>
              <w:top w:val="single" w:sz="4" w:space="0" w:color="4C4E53"/>
              <w:left w:val="single" w:sz="4" w:space="0" w:color="4C4E53"/>
              <w:bottom w:val="single" w:sz="4" w:space="0" w:color="4C4E53"/>
              <w:right w:val="single" w:sz="4" w:space="0" w:color="4C4E53"/>
            </w:tcBorders>
            <w:shd w:val="clear" w:color="auto" w:fill="auto"/>
            <w:vAlign w:val="center"/>
          </w:tcPr>
          <w:p w:rsidR="00207D49" w:rsidRPr="00963AC4" w:rsidRDefault="00E6749D" w:rsidP="00A35959">
            <w:pPr>
              <w:pStyle w:val="Paragraphedeliste"/>
              <w:keepNext/>
              <w:ind w:left="720" w:right="491"/>
              <w:jc w:val="right"/>
              <w:rPr>
                <w:rFonts w:ascii="Verdana" w:hAnsi="Verdana"/>
                <w:color w:val="4C4E53"/>
                <w:sz w:val="16"/>
                <w:szCs w:val="16"/>
              </w:rPr>
            </w:pPr>
            <w:r>
              <w:rPr>
                <w:rFonts w:ascii="Verdana" w:hAnsi="Verdana"/>
                <w:color w:val="4C4E53"/>
                <w:sz w:val="16"/>
                <w:szCs w:val="16"/>
              </w:rPr>
              <w:t>N</w:t>
            </w:r>
            <w:r w:rsidR="00070356">
              <w:rPr>
                <w:rFonts w:ascii="Verdana" w:hAnsi="Verdana"/>
                <w:color w:val="4C4E53"/>
                <w:sz w:val="16"/>
                <w:szCs w:val="16"/>
              </w:rPr>
              <w:t>c</w:t>
            </w:r>
          </w:p>
        </w:tc>
      </w:tr>
      <w:tr w:rsidR="00207D49" w:rsidRPr="00963AC4" w:rsidTr="00ED2816">
        <w:trPr>
          <w:trHeight w:val="283"/>
        </w:trPr>
        <w:tc>
          <w:tcPr>
            <w:tcW w:w="3798" w:type="dxa"/>
            <w:tcBorders>
              <w:top w:val="single" w:sz="4" w:space="0" w:color="4C4E53"/>
              <w:left w:val="single" w:sz="4" w:space="0" w:color="4C4E53"/>
              <w:bottom w:val="single" w:sz="4" w:space="0" w:color="D51366"/>
              <w:right w:val="single" w:sz="4" w:space="0" w:color="4C4E53"/>
            </w:tcBorders>
            <w:shd w:val="clear" w:color="auto" w:fill="auto"/>
            <w:vAlign w:val="center"/>
            <w:hideMark/>
          </w:tcPr>
          <w:p w:rsidR="00207D49" w:rsidRPr="00963AC4" w:rsidRDefault="00207D49" w:rsidP="00207D49">
            <w:pPr>
              <w:keepNext/>
              <w:jc w:val="left"/>
              <w:rPr>
                <w:rFonts w:ascii="Verdana" w:hAnsi="Verdana"/>
                <w:color w:val="4C4E53"/>
                <w:sz w:val="16"/>
                <w:szCs w:val="16"/>
              </w:rPr>
            </w:pPr>
            <w:r w:rsidRPr="00963AC4">
              <w:rPr>
                <w:rFonts w:ascii="Verdana" w:hAnsi="Verdana"/>
                <w:color w:val="4C4E53"/>
                <w:sz w:val="16"/>
                <w:szCs w:val="16"/>
              </w:rPr>
              <w:t>Ebit</w:t>
            </w:r>
          </w:p>
        </w:tc>
        <w:tc>
          <w:tcPr>
            <w:tcW w:w="1925" w:type="dxa"/>
            <w:tcBorders>
              <w:top w:val="single" w:sz="4" w:space="0" w:color="4C4E53"/>
              <w:left w:val="single" w:sz="4" w:space="0" w:color="4C4E53"/>
              <w:bottom w:val="single" w:sz="4" w:space="0" w:color="D51366"/>
              <w:right w:val="single" w:sz="4" w:space="0" w:color="4C4E53"/>
            </w:tcBorders>
            <w:vAlign w:val="center"/>
          </w:tcPr>
          <w:p w:rsidR="00207D49" w:rsidRPr="00963AC4" w:rsidRDefault="00070356" w:rsidP="00207D49">
            <w:pPr>
              <w:keepNext/>
              <w:ind w:right="422"/>
              <w:jc w:val="right"/>
              <w:rPr>
                <w:rFonts w:ascii="Verdana" w:hAnsi="Verdana"/>
                <w:color w:val="4C4E53"/>
                <w:sz w:val="16"/>
                <w:szCs w:val="16"/>
              </w:rPr>
            </w:pPr>
            <w:r>
              <w:rPr>
                <w:rFonts w:ascii="Verdana" w:hAnsi="Verdana"/>
                <w:color w:val="4C4E53"/>
                <w:sz w:val="16"/>
                <w:szCs w:val="16"/>
              </w:rPr>
              <w:t>-1</w:t>
            </w:r>
          </w:p>
        </w:tc>
        <w:tc>
          <w:tcPr>
            <w:tcW w:w="1925" w:type="dxa"/>
            <w:tcBorders>
              <w:top w:val="single" w:sz="4" w:space="0" w:color="4C4E53"/>
              <w:left w:val="single" w:sz="4" w:space="0" w:color="4C4E53"/>
              <w:bottom w:val="single" w:sz="4" w:space="0" w:color="D51366"/>
              <w:right w:val="single" w:sz="4" w:space="0" w:color="4C4E53"/>
            </w:tcBorders>
            <w:vAlign w:val="center"/>
          </w:tcPr>
          <w:p w:rsidR="00207D49" w:rsidRPr="00963AC4" w:rsidRDefault="00070356" w:rsidP="00207D49">
            <w:pPr>
              <w:keepNext/>
              <w:ind w:right="385"/>
              <w:jc w:val="right"/>
              <w:rPr>
                <w:rFonts w:ascii="Verdana" w:hAnsi="Verdana"/>
                <w:color w:val="4C4E53"/>
                <w:sz w:val="16"/>
                <w:szCs w:val="16"/>
              </w:rPr>
            </w:pPr>
            <w:r>
              <w:rPr>
                <w:rFonts w:ascii="Verdana" w:hAnsi="Verdana"/>
                <w:color w:val="4C4E53"/>
                <w:sz w:val="16"/>
                <w:szCs w:val="16"/>
              </w:rPr>
              <w:t>-115</w:t>
            </w:r>
          </w:p>
        </w:tc>
        <w:tc>
          <w:tcPr>
            <w:tcW w:w="1951" w:type="dxa"/>
            <w:tcBorders>
              <w:top w:val="single" w:sz="4" w:space="0" w:color="4C4E53"/>
              <w:left w:val="single" w:sz="4" w:space="0" w:color="4C4E53"/>
              <w:bottom w:val="single" w:sz="4" w:space="0" w:color="D51366"/>
              <w:right w:val="single" w:sz="4" w:space="0" w:color="4C4E53"/>
            </w:tcBorders>
            <w:shd w:val="clear" w:color="auto" w:fill="auto"/>
            <w:vAlign w:val="center"/>
          </w:tcPr>
          <w:p w:rsidR="00207D49" w:rsidRPr="00963AC4" w:rsidRDefault="00E6749D" w:rsidP="00207D49">
            <w:pPr>
              <w:keepNext/>
              <w:ind w:right="491"/>
              <w:jc w:val="right"/>
              <w:rPr>
                <w:rFonts w:ascii="Verdana" w:hAnsi="Verdana"/>
                <w:color w:val="4C4E53"/>
                <w:sz w:val="16"/>
                <w:szCs w:val="16"/>
              </w:rPr>
            </w:pPr>
            <w:r>
              <w:rPr>
                <w:rFonts w:ascii="Verdana" w:hAnsi="Verdana"/>
                <w:color w:val="4C4E53"/>
                <w:sz w:val="16"/>
                <w:szCs w:val="16"/>
              </w:rPr>
              <w:t>N</w:t>
            </w:r>
            <w:r w:rsidR="00070356">
              <w:rPr>
                <w:rFonts w:ascii="Verdana" w:hAnsi="Verdana"/>
                <w:color w:val="4C4E53"/>
                <w:sz w:val="16"/>
                <w:szCs w:val="16"/>
              </w:rPr>
              <w:t>c</w:t>
            </w:r>
          </w:p>
        </w:tc>
      </w:tr>
      <w:tr w:rsidR="00207D49" w:rsidRPr="00963AC4" w:rsidTr="00ED2816">
        <w:trPr>
          <w:trHeight w:val="283"/>
        </w:trPr>
        <w:tc>
          <w:tcPr>
            <w:tcW w:w="3798" w:type="dxa"/>
            <w:tcBorders>
              <w:top w:val="single" w:sz="4" w:space="0" w:color="D51366"/>
              <w:left w:val="single" w:sz="4" w:space="0" w:color="D51366"/>
              <w:bottom w:val="single" w:sz="4" w:space="0" w:color="D51366"/>
              <w:right w:val="single" w:sz="4" w:space="0" w:color="D51366"/>
            </w:tcBorders>
            <w:shd w:val="clear" w:color="auto" w:fill="auto"/>
            <w:vAlign w:val="center"/>
            <w:hideMark/>
          </w:tcPr>
          <w:p w:rsidR="00207D49" w:rsidRPr="00963AC4" w:rsidRDefault="00207D49" w:rsidP="00207D49">
            <w:pPr>
              <w:keepNext/>
              <w:jc w:val="left"/>
              <w:rPr>
                <w:rFonts w:ascii="Verdana" w:hAnsi="Verdana"/>
                <w:color w:val="D51366"/>
                <w:sz w:val="16"/>
                <w:szCs w:val="16"/>
              </w:rPr>
            </w:pPr>
            <w:r w:rsidRPr="00963AC4">
              <w:rPr>
                <w:rFonts w:ascii="Verdana" w:hAnsi="Verdana"/>
                <w:color w:val="D51366"/>
                <w:sz w:val="16"/>
                <w:szCs w:val="16"/>
              </w:rPr>
              <w:t>Résultat net</w:t>
            </w:r>
          </w:p>
        </w:tc>
        <w:tc>
          <w:tcPr>
            <w:tcW w:w="1925" w:type="dxa"/>
            <w:tcBorders>
              <w:top w:val="single" w:sz="4" w:space="0" w:color="D51366"/>
              <w:left w:val="single" w:sz="4" w:space="0" w:color="D51366"/>
              <w:bottom w:val="single" w:sz="4" w:space="0" w:color="D51366"/>
              <w:right w:val="single" w:sz="4" w:space="0" w:color="D51366"/>
            </w:tcBorders>
            <w:vAlign w:val="center"/>
          </w:tcPr>
          <w:p w:rsidR="00207D49" w:rsidRPr="00963AC4" w:rsidRDefault="00070356" w:rsidP="00207D49">
            <w:pPr>
              <w:keepNext/>
              <w:ind w:right="422"/>
              <w:jc w:val="right"/>
              <w:rPr>
                <w:rFonts w:ascii="Verdana" w:hAnsi="Verdana"/>
                <w:color w:val="D51366"/>
                <w:sz w:val="16"/>
                <w:szCs w:val="16"/>
              </w:rPr>
            </w:pPr>
            <w:r>
              <w:rPr>
                <w:rFonts w:ascii="Verdana" w:hAnsi="Verdana"/>
                <w:color w:val="D51366"/>
                <w:sz w:val="16"/>
                <w:szCs w:val="16"/>
              </w:rPr>
              <w:t>-1</w:t>
            </w:r>
          </w:p>
        </w:tc>
        <w:tc>
          <w:tcPr>
            <w:tcW w:w="1925" w:type="dxa"/>
            <w:tcBorders>
              <w:top w:val="single" w:sz="4" w:space="0" w:color="D51366"/>
              <w:left w:val="single" w:sz="4" w:space="0" w:color="D51366"/>
              <w:bottom w:val="single" w:sz="4" w:space="0" w:color="D51366"/>
              <w:right w:val="single" w:sz="4" w:space="0" w:color="D51366"/>
            </w:tcBorders>
            <w:vAlign w:val="center"/>
          </w:tcPr>
          <w:p w:rsidR="00207D49" w:rsidRPr="00963AC4" w:rsidRDefault="00070356" w:rsidP="00207D49">
            <w:pPr>
              <w:keepNext/>
              <w:ind w:right="385"/>
              <w:jc w:val="right"/>
              <w:rPr>
                <w:rFonts w:ascii="Verdana" w:hAnsi="Verdana"/>
                <w:color w:val="D51366"/>
                <w:sz w:val="16"/>
                <w:szCs w:val="16"/>
              </w:rPr>
            </w:pPr>
            <w:r>
              <w:rPr>
                <w:rFonts w:ascii="Verdana" w:hAnsi="Verdana"/>
                <w:color w:val="D51366"/>
                <w:sz w:val="16"/>
                <w:szCs w:val="16"/>
              </w:rPr>
              <w:t>-161</w:t>
            </w:r>
          </w:p>
        </w:tc>
        <w:tc>
          <w:tcPr>
            <w:tcW w:w="1951" w:type="dxa"/>
            <w:tcBorders>
              <w:top w:val="single" w:sz="4" w:space="0" w:color="D51366"/>
              <w:left w:val="single" w:sz="4" w:space="0" w:color="D51366"/>
              <w:bottom w:val="single" w:sz="4" w:space="0" w:color="D51366"/>
              <w:right w:val="single" w:sz="4" w:space="0" w:color="D51366"/>
            </w:tcBorders>
            <w:shd w:val="clear" w:color="auto" w:fill="auto"/>
            <w:vAlign w:val="center"/>
          </w:tcPr>
          <w:p w:rsidR="00207D49" w:rsidRPr="00963AC4" w:rsidRDefault="00E6749D" w:rsidP="00207D49">
            <w:pPr>
              <w:keepNext/>
              <w:ind w:right="491"/>
              <w:jc w:val="right"/>
              <w:rPr>
                <w:rFonts w:ascii="Verdana" w:hAnsi="Verdana"/>
                <w:color w:val="D51366"/>
                <w:sz w:val="16"/>
                <w:szCs w:val="16"/>
              </w:rPr>
            </w:pPr>
            <w:r>
              <w:rPr>
                <w:rFonts w:ascii="Verdana" w:hAnsi="Verdana"/>
                <w:color w:val="D51366"/>
                <w:sz w:val="16"/>
                <w:szCs w:val="16"/>
              </w:rPr>
              <w:t>N</w:t>
            </w:r>
            <w:r w:rsidR="00070356">
              <w:rPr>
                <w:rFonts w:ascii="Verdana" w:hAnsi="Verdana"/>
                <w:color w:val="D51366"/>
                <w:sz w:val="16"/>
                <w:szCs w:val="16"/>
              </w:rPr>
              <w:t>c</w:t>
            </w:r>
          </w:p>
        </w:tc>
      </w:tr>
    </w:tbl>
    <w:p w:rsidR="00290D63" w:rsidRPr="00224D17" w:rsidRDefault="00290D63" w:rsidP="00290D63">
      <w:pPr>
        <w:rPr>
          <w:rFonts w:ascii="Verdana" w:hAnsi="Verdana" w:cs="Arial"/>
          <w:color w:val="4C4E53"/>
          <w:sz w:val="20"/>
        </w:rPr>
      </w:pPr>
    </w:p>
    <w:p w:rsidR="00207D49" w:rsidRPr="00207D49" w:rsidRDefault="00207D49" w:rsidP="00207D49">
      <w:pPr>
        <w:pStyle w:val="Formatlibre"/>
        <w:jc w:val="both"/>
        <w:rPr>
          <w:rFonts w:ascii="Verdana" w:hAnsi="Verdana" w:cs="Arial"/>
          <w:color w:val="4C4E53"/>
          <w:sz w:val="20"/>
        </w:rPr>
      </w:pPr>
      <w:r w:rsidRPr="00207D49">
        <w:rPr>
          <w:rFonts w:ascii="Verdana" w:hAnsi="Verdana" w:cs="Arial"/>
          <w:color w:val="4C4E53"/>
          <w:sz w:val="20"/>
        </w:rPr>
        <w:t>Afin d’assainir la situation financière d’Utram, il a été procédé, en décembre 2014, à une réduction de capital à zéro décidée sous condition suspensive de la réalisation d’une augmentation de capital avec maintien du droit préférentiel de souscription des associés. VIDELIO Events Utram a souscrit à hauteur de 6 620 K€ à cette augmentation de capital et libéré le montant de sa souscription par compensation avec les créances qu’elle détenait sur Financières Utram. A l’issue de ces opérations, le capital social s’élève à 6 620 K€ est détenu à 100 % par VIDELIO Events Utram, les autres associés n’ayant pas souhaité exercé leurs droits préférentiels de souscription.</w:t>
      </w:r>
    </w:p>
    <w:p w:rsidR="00207D49" w:rsidRPr="00224D17" w:rsidRDefault="00207D49" w:rsidP="00207D49">
      <w:pPr>
        <w:rPr>
          <w:rFonts w:ascii="Verdana" w:hAnsi="Verdana" w:cs="Arial"/>
          <w:color w:val="4C4E53"/>
          <w:sz w:val="20"/>
        </w:rPr>
      </w:pPr>
    </w:p>
    <w:p w:rsidR="00207D49" w:rsidRPr="002B3CD7" w:rsidRDefault="00207D49" w:rsidP="00207D49">
      <w:pPr>
        <w:ind w:left="1418"/>
        <w:rPr>
          <w:rFonts w:ascii="Verdana" w:hAnsi="Verdana" w:cs="Arial"/>
          <w:color w:val="D51366"/>
          <w:sz w:val="22"/>
        </w:rPr>
      </w:pPr>
      <w:r w:rsidRPr="002B3CD7">
        <w:rPr>
          <w:rFonts w:ascii="Verdana" w:hAnsi="Verdana" w:cs="Arial"/>
          <w:b/>
          <w:color w:val="D51366"/>
          <w:sz w:val="22"/>
        </w:rPr>
        <w:t>3.</w:t>
      </w:r>
      <w:r>
        <w:rPr>
          <w:rFonts w:ascii="Verdana" w:hAnsi="Verdana" w:cs="Arial"/>
          <w:b/>
          <w:color w:val="D51366"/>
          <w:sz w:val="22"/>
        </w:rPr>
        <w:t>3.</w:t>
      </w:r>
      <w:r w:rsidR="00241F77">
        <w:rPr>
          <w:rFonts w:ascii="Verdana" w:hAnsi="Verdana" w:cs="Arial"/>
          <w:b/>
          <w:color w:val="D51366"/>
          <w:sz w:val="22"/>
        </w:rPr>
        <w:t xml:space="preserve">3 </w:t>
      </w:r>
      <w:r>
        <w:rPr>
          <w:rFonts w:ascii="Verdana" w:hAnsi="Verdana" w:cs="Arial"/>
          <w:b/>
          <w:color w:val="D51366"/>
          <w:sz w:val="22"/>
        </w:rPr>
        <w:t>Utram</w:t>
      </w:r>
    </w:p>
    <w:p w:rsidR="00207D49" w:rsidRPr="00224D17" w:rsidRDefault="00207D49" w:rsidP="00207D49">
      <w:pPr>
        <w:rPr>
          <w:rFonts w:ascii="Verdana" w:hAnsi="Verdana" w:cs="Arial"/>
          <w:color w:val="4C4E53"/>
          <w:sz w:val="20"/>
        </w:rPr>
      </w:pPr>
    </w:p>
    <w:p w:rsidR="00207D49" w:rsidRPr="00207D49" w:rsidRDefault="00207D49" w:rsidP="00207D49">
      <w:pPr>
        <w:rPr>
          <w:rFonts w:ascii="Verdana" w:hAnsi="Verdana" w:cs="Arial"/>
          <w:color w:val="4C4E53"/>
          <w:sz w:val="20"/>
        </w:rPr>
      </w:pPr>
      <w:r w:rsidRPr="00207D49">
        <w:rPr>
          <w:rFonts w:ascii="Verdana" w:hAnsi="Verdana" w:cs="Arial"/>
          <w:color w:val="4C4E53"/>
          <w:sz w:val="20"/>
        </w:rPr>
        <w:t>Créée il y a plus de 25 ans, Utram</w:t>
      </w:r>
      <w:r w:rsidRPr="00207D49" w:rsidDel="00770233">
        <w:rPr>
          <w:rFonts w:ascii="Verdana" w:hAnsi="Verdana" w:cs="Arial"/>
          <w:color w:val="4C4E53"/>
          <w:sz w:val="20"/>
        </w:rPr>
        <w:t xml:space="preserve"> </w:t>
      </w:r>
      <w:r w:rsidRPr="00207D49">
        <w:rPr>
          <w:rFonts w:ascii="Verdana" w:hAnsi="Verdana" w:cs="Arial"/>
          <w:color w:val="4C4E53"/>
          <w:sz w:val="20"/>
        </w:rPr>
        <w:t>est une société reconnue pour son savoir-faire dans le domaine de la prestation événementielle. Utram</w:t>
      </w:r>
      <w:r w:rsidRPr="00207D49" w:rsidDel="00770233">
        <w:rPr>
          <w:rFonts w:ascii="Verdana" w:hAnsi="Verdana" w:cs="Arial"/>
          <w:color w:val="4C4E53"/>
          <w:sz w:val="20"/>
        </w:rPr>
        <w:t xml:space="preserve"> </w:t>
      </w:r>
      <w:r w:rsidRPr="00207D49">
        <w:rPr>
          <w:rFonts w:ascii="Verdana" w:hAnsi="Verdana" w:cs="Arial"/>
          <w:color w:val="4C4E53"/>
          <w:sz w:val="20"/>
        </w:rPr>
        <w:t>intervient sur tous types d'événements professionnels et accompagne ses clients dans leurs projets de communication.</w:t>
      </w:r>
    </w:p>
    <w:p w:rsidR="00207D49" w:rsidRPr="00224D17" w:rsidRDefault="00207D49" w:rsidP="00207D49">
      <w:pPr>
        <w:rPr>
          <w:rFonts w:ascii="Verdana" w:hAnsi="Verdana" w:cs="Arial"/>
          <w:color w:val="4C4E53"/>
          <w:sz w:val="20"/>
        </w:rPr>
      </w:pPr>
    </w:p>
    <w:tbl>
      <w:tblPr>
        <w:tblW w:w="9628" w:type="dxa"/>
        <w:tblInd w:w="-5" w:type="dxa"/>
        <w:tblLook w:val="04A0" w:firstRow="1" w:lastRow="0" w:firstColumn="1" w:lastColumn="0" w:noHBand="0" w:noVBand="1"/>
      </w:tblPr>
      <w:tblGrid>
        <w:gridCol w:w="3798"/>
        <w:gridCol w:w="1918"/>
        <w:gridCol w:w="1918"/>
        <w:gridCol w:w="1994"/>
      </w:tblGrid>
      <w:tr w:rsidR="00207D49" w:rsidRPr="00963AC4" w:rsidTr="00ED2816">
        <w:trPr>
          <w:trHeight w:val="283"/>
        </w:trPr>
        <w:tc>
          <w:tcPr>
            <w:tcW w:w="3798" w:type="dxa"/>
            <w:tcBorders>
              <w:top w:val="single" w:sz="4" w:space="0" w:color="D51366"/>
              <w:left w:val="single" w:sz="4" w:space="0" w:color="D51366"/>
              <w:bottom w:val="single" w:sz="4" w:space="0" w:color="D51366"/>
              <w:right w:val="single" w:sz="4" w:space="0" w:color="D51366"/>
            </w:tcBorders>
            <w:shd w:val="clear" w:color="auto" w:fill="auto"/>
            <w:vAlign w:val="center"/>
            <w:hideMark/>
          </w:tcPr>
          <w:p w:rsidR="00207D49" w:rsidRPr="00963AC4" w:rsidRDefault="00207D49" w:rsidP="002F2BB3">
            <w:pPr>
              <w:keepNext/>
              <w:jc w:val="left"/>
              <w:rPr>
                <w:rFonts w:ascii="Verdana" w:hAnsi="Verdana"/>
                <w:b/>
                <w:color w:val="D51366"/>
                <w:sz w:val="16"/>
                <w:szCs w:val="16"/>
              </w:rPr>
            </w:pPr>
            <w:r w:rsidRPr="00963AC4">
              <w:rPr>
                <w:rFonts w:ascii="Verdana" w:hAnsi="Verdana"/>
                <w:b/>
                <w:color w:val="D51366"/>
                <w:sz w:val="16"/>
                <w:szCs w:val="16"/>
              </w:rPr>
              <w:t>Utram (K€)</w:t>
            </w:r>
          </w:p>
        </w:tc>
        <w:tc>
          <w:tcPr>
            <w:tcW w:w="1918" w:type="dxa"/>
            <w:tcBorders>
              <w:top w:val="single" w:sz="4" w:space="0" w:color="D51366"/>
              <w:left w:val="single" w:sz="4" w:space="0" w:color="D51366"/>
              <w:bottom w:val="single" w:sz="4" w:space="0" w:color="D51366"/>
              <w:right w:val="single" w:sz="4" w:space="0" w:color="D51366"/>
            </w:tcBorders>
            <w:vAlign w:val="center"/>
          </w:tcPr>
          <w:p w:rsidR="00207D49" w:rsidRPr="00963AC4" w:rsidRDefault="00207D49" w:rsidP="002F2BB3">
            <w:pPr>
              <w:keepNext/>
              <w:jc w:val="center"/>
              <w:rPr>
                <w:rFonts w:ascii="Verdana" w:hAnsi="Verdana"/>
                <w:b/>
                <w:color w:val="D51366"/>
                <w:sz w:val="16"/>
                <w:szCs w:val="16"/>
              </w:rPr>
            </w:pPr>
            <w:r w:rsidRPr="00963AC4">
              <w:rPr>
                <w:rFonts w:ascii="Verdana" w:hAnsi="Verdana"/>
                <w:b/>
                <w:color w:val="D51366"/>
                <w:sz w:val="16"/>
                <w:szCs w:val="16"/>
              </w:rPr>
              <w:t>30/06/2015</w:t>
            </w:r>
          </w:p>
        </w:tc>
        <w:tc>
          <w:tcPr>
            <w:tcW w:w="1918" w:type="dxa"/>
            <w:tcBorders>
              <w:top w:val="single" w:sz="4" w:space="0" w:color="D51366"/>
              <w:left w:val="single" w:sz="4" w:space="0" w:color="D51366"/>
              <w:bottom w:val="single" w:sz="4" w:space="0" w:color="D51366"/>
              <w:right w:val="single" w:sz="4" w:space="0" w:color="D51366"/>
            </w:tcBorders>
            <w:vAlign w:val="center"/>
          </w:tcPr>
          <w:p w:rsidR="00207D49" w:rsidRPr="00963AC4" w:rsidRDefault="00207D49" w:rsidP="002F2BB3">
            <w:pPr>
              <w:keepNext/>
              <w:jc w:val="center"/>
              <w:rPr>
                <w:rFonts w:ascii="Verdana" w:hAnsi="Verdana"/>
                <w:b/>
                <w:color w:val="D51366"/>
                <w:sz w:val="16"/>
                <w:szCs w:val="16"/>
              </w:rPr>
            </w:pPr>
            <w:r w:rsidRPr="00963AC4">
              <w:rPr>
                <w:rFonts w:ascii="Verdana" w:hAnsi="Verdana"/>
                <w:b/>
                <w:color w:val="D51366"/>
                <w:sz w:val="16"/>
                <w:szCs w:val="16"/>
              </w:rPr>
              <w:t>30/06/2014</w:t>
            </w:r>
          </w:p>
        </w:tc>
        <w:tc>
          <w:tcPr>
            <w:tcW w:w="1994" w:type="dxa"/>
            <w:tcBorders>
              <w:top w:val="single" w:sz="4" w:space="0" w:color="D51366"/>
              <w:left w:val="single" w:sz="4" w:space="0" w:color="D51366"/>
              <w:bottom w:val="single" w:sz="4" w:space="0" w:color="D51366"/>
              <w:right w:val="single" w:sz="4" w:space="0" w:color="D51366"/>
            </w:tcBorders>
            <w:shd w:val="clear" w:color="auto" w:fill="auto"/>
            <w:vAlign w:val="center"/>
            <w:hideMark/>
          </w:tcPr>
          <w:p w:rsidR="00207D49" w:rsidRPr="00963AC4" w:rsidRDefault="00207D49" w:rsidP="002F2BB3">
            <w:pPr>
              <w:keepNext/>
              <w:jc w:val="center"/>
              <w:rPr>
                <w:rFonts w:ascii="Verdana" w:hAnsi="Verdana"/>
                <w:b/>
                <w:color w:val="D51366"/>
                <w:sz w:val="16"/>
                <w:szCs w:val="16"/>
              </w:rPr>
            </w:pPr>
            <w:r w:rsidRPr="00963AC4">
              <w:rPr>
                <w:rFonts w:ascii="Verdana" w:hAnsi="Verdana"/>
                <w:b/>
                <w:color w:val="D51366"/>
                <w:sz w:val="16"/>
                <w:szCs w:val="16"/>
              </w:rPr>
              <w:t>Evolution (%)</w:t>
            </w:r>
          </w:p>
        </w:tc>
      </w:tr>
      <w:tr w:rsidR="00207D49" w:rsidRPr="00963AC4" w:rsidTr="00ED2816">
        <w:trPr>
          <w:trHeight w:val="283"/>
        </w:trPr>
        <w:tc>
          <w:tcPr>
            <w:tcW w:w="3798" w:type="dxa"/>
            <w:tcBorders>
              <w:top w:val="single" w:sz="4" w:space="0" w:color="D51366"/>
              <w:left w:val="single" w:sz="4" w:space="0" w:color="4C4E53"/>
              <w:bottom w:val="single" w:sz="4" w:space="0" w:color="4C4E53"/>
              <w:right w:val="single" w:sz="4" w:space="0" w:color="4C4E53"/>
            </w:tcBorders>
            <w:shd w:val="clear" w:color="auto" w:fill="auto"/>
            <w:vAlign w:val="center"/>
            <w:hideMark/>
          </w:tcPr>
          <w:p w:rsidR="00207D49" w:rsidRPr="00963AC4" w:rsidRDefault="00207D49" w:rsidP="002F2BB3">
            <w:pPr>
              <w:keepNext/>
              <w:jc w:val="left"/>
              <w:rPr>
                <w:rFonts w:ascii="Verdana" w:hAnsi="Verdana"/>
                <w:color w:val="4C4E53"/>
                <w:sz w:val="16"/>
                <w:szCs w:val="16"/>
              </w:rPr>
            </w:pPr>
            <w:r w:rsidRPr="00963AC4">
              <w:rPr>
                <w:rFonts w:ascii="Verdana" w:hAnsi="Verdana"/>
                <w:color w:val="4C4E53"/>
                <w:sz w:val="16"/>
                <w:szCs w:val="16"/>
              </w:rPr>
              <w:t>Chiffre d'affaires net</w:t>
            </w:r>
          </w:p>
        </w:tc>
        <w:tc>
          <w:tcPr>
            <w:tcW w:w="1918" w:type="dxa"/>
            <w:tcBorders>
              <w:top w:val="single" w:sz="4" w:space="0" w:color="D51366"/>
              <w:left w:val="single" w:sz="4" w:space="0" w:color="4C4E53"/>
              <w:bottom w:val="single" w:sz="4" w:space="0" w:color="4C4E53"/>
              <w:right w:val="single" w:sz="4" w:space="0" w:color="4C4E53"/>
            </w:tcBorders>
            <w:vAlign w:val="center"/>
          </w:tcPr>
          <w:p w:rsidR="00207D49" w:rsidRPr="00963AC4" w:rsidRDefault="00070356" w:rsidP="002F2BB3">
            <w:pPr>
              <w:keepNext/>
              <w:ind w:right="422"/>
              <w:jc w:val="right"/>
              <w:rPr>
                <w:rFonts w:ascii="Verdana" w:hAnsi="Verdana"/>
                <w:color w:val="4C4E53"/>
                <w:sz w:val="16"/>
                <w:szCs w:val="16"/>
              </w:rPr>
            </w:pPr>
            <w:r>
              <w:rPr>
                <w:rFonts w:ascii="Verdana" w:hAnsi="Verdana"/>
                <w:color w:val="4C4E53"/>
                <w:sz w:val="16"/>
                <w:szCs w:val="16"/>
              </w:rPr>
              <w:t>12</w:t>
            </w:r>
          </w:p>
        </w:tc>
        <w:tc>
          <w:tcPr>
            <w:tcW w:w="1918" w:type="dxa"/>
            <w:tcBorders>
              <w:top w:val="single" w:sz="4" w:space="0" w:color="D51366"/>
              <w:left w:val="single" w:sz="4" w:space="0" w:color="4C4E53"/>
              <w:bottom w:val="single" w:sz="4" w:space="0" w:color="4C4E53"/>
              <w:right w:val="single" w:sz="4" w:space="0" w:color="4C4E53"/>
            </w:tcBorders>
            <w:vAlign w:val="center"/>
          </w:tcPr>
          <w:p w:rsidR="00207D49" w:rsidRPr="00963AC4" w:rsidRDefault="00070356" w:rsidP="002F2BB3">
            <w:pPr>
              <w:keepNext/>
              <w:ind w:right="385"/>
              <w:jc w:val="right"/>
              <w:rPr>
                <w:rFonts w:ascii="Verdana" w:hAnsi="Verdana"/>
                <w:color w:val="4C4E53"/>
                <w:sz w:val="16"/>
                <w:szCs w:val="16"/>
              </w:rPr>
            </w:pPr>
            <w:r>
              <w:rPr>
                <w:rFonts w:ascii="Verdana" w:hAnsi="Verdana"/>
                <w:color w:val="4C4E53"/>
                <w:sz w:val="16"/>
                <w:szCs w:val="16"/>
              </w:rPr>
              <w:t>9 934</w:t>
            </w:r>
          </w:p>
        </w:tc>
        <w:tc>
          <w:tcPr>
            <w:tcW w:w="1994" w:type="dxa"/>
            <w:tcBorders>
              <w:top w:val="single" w:sz="4" w:space="0" w:color="D51366"/>
              <w:left w:val="single" w:sz="4" w:space="0" w:color="4C4E53"/>
              <w:bottom w:val="single" w:sz="4" w:space="0" w:color="4C4E53"/>
              <w:right w:val="single" w:sz="4" w:space="0" w:color="4C4E53"/>
            </w:tcBorders>
            <w:shd w:val="clear" w:color="auto" w:fill="auto"/>
            <w:vAlign w:val="center"/>
          </w:tcPr>
          <w:p w:rsidR="00207D49" w:rsidRPr="00963AC4" w:rsidRDefault="00E6749D" w:rsidP="002F2BB3">
            <w:pPr>
              <w:keepNext/>
              <w:ind w:right="491"/>
              <w:jc w:val="right"/>
              <w:rPr>
                <w:rFonts w:ascii="Verdana" w:hAnsi="Verdana"/>
                <w:color w:val="4C4E53"/>
                <w:sz w:val="16"/>
                <w:szCs w:val="16"/>
              </w:rPr>
            </w:pPr>
            <w:r>
              <w:rPr>
                <w:rFonts w:ascii="Verdana" w:hAnsi="Verdana"/>
                <w:color w:val="4C4E53"/>
                <w:sz w:val="16"/>
                <w:szCs w:val="16"/>
              </w:rPr>
              <w:t>N</w:t>
            </w:r>
            <w:r w:rsidR="000559FE">
              <w:rPr>
                <w:rFonts w:ascii="Verdana" w:hAnsi="Verdana"/>
                <w:color w:val="4C4E53"/>
                <w:sz w:val="16"/>
                <w:szCs w:val="16"/>
              </w:rPr>
              <w:t>c</w:t>
            </w:r>
          </w:p>
        </w:tc>
      </w:tr>
      <w:tr w:rsidR="00207D49" w:rsidRPr="00963AC4" w:rsidTr="00ED2816">
        <w:trPr>
          <w:trHeight w:val="283"/>
        </w:trPr>
        <w:tc>
          <w:tcPr>
            <w:tcW w:w="3798" w:type="dxa"/>
            <w:tcBorders>
              <w:top w:val="single" w:sz="4" w:space="0" w:color="4C4E53"/>
              <w:left w:val="single" w:sz="4" w:space="0" w:color="4C4E53"/>
              <w:bottom w:val="single" w:sz="4" w:space="0" w:color="4C4E53"/>
              <w:right w:val="single" w:sz="4" w:space="0" w:color="4C4E53"/>
            </w:tcBorders>
            <w:shd w:val="clear" w:color="auto" w:fill="auto"/>
            <w:vAlign w:val="center"/>
            <w:hideMark/>
          </w:tcPr>
          <w:p w:rsidR="00207D49" w:rsidRPr="00963AC4" w:rsidRDefault="00207D49" w:rsidP="002F2BB3">
            <w:pPr>
              <w:keepNext/>
              <w:jc w:val="left"/>
              <w:rPr>
                <w:rFonts w:ascii="Verdana" w:hAnsi="Verdana"/>
                <w:color w:val="4C4E53"/>
                <w:sz w:val="16"/>
                <w:szCs w:val="16"/>
              </w:rPr>
            </w:pPr>
            <w:r w:rsidRPr="00963AC4">
              <w:rPr>
                <w:rFonts w:ascii="Verdana" w:hAnsi="Verdana"/>
                <w:color w:val="4C4E53"/>
                <w:sz w:val="16"/>
                <w:szCs w:val="16"/>
              </w:rPr>
              <w:t>Ebitda</w:t>
            </w:r>
          </w:p>
        </w:tc>
        <w:tc>
          <w:tcPr>
            <w:tcW w:w="1918" w:type="dxa"/>
            <w:tcBorders>
              <w:top w:val="single" w:sz="4" w:space="0" w:color="4C4E53"/>
              <w:left w:val="single" w:sz="4" w:space="0" w:color="4C4E53"/>
              <w:bottom w:val="single" w:sz="4" w:space="0" w:color="4C4E53"/>
              <w:right w:val="single" w:sz="4" w:space="0" w:color="4C4E53"/>
            </w:tcBorders>
            <w:vAlign w:val="center"/>
          </w:tcPr>
          <w:p w:rsidR="00207D49" w:rsidRPr="00963AC4" w:rsidRDefault="00070356" w:rsidP="002F2BB3">
            <w:pPr>
              <w:keepNext/>
              <w:ind w:right="422"/>
              <w:jc w:val="right"/>
              <w:rPr>
                <w:rFonts w:ascii="Verdana" w:hAnsi="Verdana"/>
                <w:color w:val="4C4E53"/>
                <w:sz w:val="16"/>
                <w:szCs w:val="16"/>
              </w:rPr>
            </w:pPr>
            <w:r>
              <w:rPr>
                <w:rFonts w:ascii="Verdana" w:hAnsi="Verdana"/>
                <w:color w:val="4C4E53"/>
                <w:sz w:val="16"/>
                <w:szCs w:val="16"/>
              </w:rPr>
              <w:t>260</w:t>
            </w:r>
          </w:p>
        </w:tc>
        <w:tc>
          <w:tcPr>
            <w:tcW w:w="1918" w:type="dxa"/>
            <w:tcBorders>
              <w:top w:val="single" w:sz="4" w:space="0" w:color="4C4E53"/>
              <w:left w:val="single" w:sz="4" w:space="0" w:color="4C4E53"/>
              <w:bottom w:val="single" w:sz="4" w:space="0" w:color="4C4E53"/>
              <w:right w:val="single" w:sz="4" w:space="0" w:color="4C4E53"/>
            </w:tcBorders>
            <w:vAlign w:val="center"/>
          </w:tcPr>
          <w:p w:rsidR="00207D49" w:rsidRPr="00963AC4" w:rsidRDefault="00070356" w:rsidP="002F2BB3">
            <w:pPr>
              <w:keepNext/>
              <w:ind w:right="385"/>
              <w:jc w:val="right"/>
              <w:rPr>
                <w:rFonts w:ascii="Verdana" w:hAnsi="Verdana"/>
                <w:color w:val="4C4E53"/>
                <w:sz w:val="16"/>
                <w:szCs w:val="16"/>
              </w:rPr>
            </w:pPr>
            <w:r>
              <w:rPr>
                <w:rFonts w:ascii="Verdana" w:hAnsi="Verdana"/>
                <w:color w:val="4C4E53"/>
                <w:sz w:val="16"/>
                <w:szCs w:val="16"/>
              </w:rPr>
              <w:t>-552</w:t>
            </w:r>
          </w:p>
        </w:tc>
        <w:tc>
          <w:tcPr>
            <w:tcW w:w="1994" w:type="dxa"/>
            <w:tcBorders>
              <w:top w:val="single" w:sz="4" w:space="0" w:color="4C4E53"/>
              <w:left w:val="single" w:sz="4" w:space="0" w:color="4C4E53"/>
              <w:bottom w:val="single" w:sz="4" w:space="0" w:color="4C4E53"/>
              <w:right w:val="single" w:sz="4" w:space="0" w:color="4C4E53"/>
            </w:tcBorders>
            <w:shd w:val="clear" w:color="auto" w:fill="auto"/>
            <w:vAlign w:val="center"/>
          </w:tcPr>
          <w:p w:rsidR="00207D49" w:rsidRPr="00963AC4" w:rsidRDefault="000559FE" w:rsidP="002F2BB3">
            <w:pPr>
              <w:pStyle w:val="Paragraphedeliste"/>
              <w:keepNext/>
              <w:ind w:left="720" w:right="491"/>
              <w:jc w:val="center"/>
              <w:rPr>
                <w:rFonts w:ascii="Verdana" w:hAnsi="Verdana"/>
                <w:color w:val="4C4E53"/>
                <w:sz w:val="16"/>
                <w:szCs w:val="16"/>
              </w:rPr>
            </w:pPr>
            <w:r>
              <w:rPr>
                <w:rFonts w:ascii="Verdana" w:hAnsi="Verdana"/>
                <w:color w:val="4C4E53"/>
                <w:sz w:val="16"/>
                <w:szCs w:val="16"/>
              </w:rPr>
              <w:t>147,10</w:t>
            </w:r>
          </w:p>
        </w:tc>
      </w:tr>
      <w:tr w:rsidR="00207D49" w:rsidRPr="00963AC4" w:rsidTr="00ED2816">
        <w:trPr>
          <w:trHeight w:val="283"/>
        </w:trPr>
        <w:tc>
          <w:tcPr>
            <w:tcW w:w="3798" w:type="dxa"/>
            <w:tcBorders>
              <w:top w:val="single" w:sz="4" w:space="0" w:color="4C4E53"/>
              <w:left w:val="single" w:sz="4" w:space="0" w:color="4C4E53"/>
              <w:bottom w:val="single" w:sz="4" w:space="0" w:color="D51366"/>
              <w:right w:val="single" w:sz="4" w:space="0" w:color="4C4E53"/>
            </w:tcBorders>
            <w:shd w:val="clear" w:color="auto" w:fill="auto"/>
            <w:vAlign w:val="center"/>
            <w:hideMark/>
          </w:tcPr>
          <w:p w:rsidR="00207D49" w:rsidRPr="00963AC4" w:rsidRDefault="00207D49" w:rsidP="002F2BB3">
            <w:pPr>
              <w:keepNext/>
              <w:jc w:val="left"/>
              <w:rPr>
                <w:rFonts w:ascii="Verdana" w:hAnsi="Verdana"/>
                <w:color w:val="4C4E53"/>
                <w:sz w:val="16"/>
                <w:szCs w:val="16"/>
              </w:rPr>
            </w:pPr>
            <w:r w:rsidRPr="00963AC4">
              <w:rPr>
                <w:rFonts w:ascii="Verdana" w:hAnsi="Verdana"/>
                <w:color w:val="4C4E53"/>
                <w:sz w:val="16"/>
                <w:szCs w:val="16"/>
              </w:rPr>
              <w:t>Ebit</w:t>
            </w:r>
          </w:p>
        </w:tc>
        <w:tc>
          <w:tcPr>
            <w:tcW w:w="1918" w:type="dxa"/>
            <w:tcBorders>
              <w:top w:val="single" w:sz="4" w:space="0" w:color="4C4E53"/>
              <w:left w:val="single" w:sz="4" w:space="0" w:color="4C4E53"/>
              <w:bottom w:val="single" w:sz="4" w:space="0" w:color="D51366"/>
              <w:right w:val="single" w:sz="4" w:space="0" w:color="4C4E53"/>
            </w:tcBorders>
            <w:vAlign w:val="center"/>
          </w:tcPr>
          <w:p w:rsidR="00207D49" w:rsidRPr="00963AC4" w:rsidRDefault="00070356" w:rsidP="002F2BB3">
            <w:pPr>
              <w:keepNext/>
              <w:ind w:right="422"/>
              <w:jc w:val="right"/>
              <w:rPr>
                <w:rFonts w:ascii="Verdana" w:hAnsi="Verdana"/>
                <w:color w:val="4C4E53"/>
                <w:sz w:val="16"/>
                <w:szCs w:val="16"/>
              </w:rPr>
            </w:pPr>
            <w:r>
              <w:rPr>
                <w:rFonts w:ascii="Verdana" w:hAnsi="Verdana"/>
                <w:color w:val="4C4E53"/>
                <w:sz w:val="16"/>
                <w:szCs w:val="16"/>
              </w:rPr>
              <w:t>148</w:t>
            </w:r>
          </w:p>
        </w:tc>
        <w:tc>
          <w:tcPr>
            <w:tcW w:w="1918" w:type="dxa"/>
            <w:tcBorders>
              <w:top w:val="single" w:sz="4" w:space="0" w:color="4C4E53"/>
              <w:left w:val="single" w:sz="4" w:space="0" w:color="4C4E53"/>
              <w:bottom w:val="single" w:sz="4" w:space="0" w:color="D51366"/>
              <w:right w:val="single" w:sz="4" w:space="0" w:color="4C4E53"/>
            </w:tcBorders>
            <w:vAlign w:val="center"/>
          </w:tcPr>
          <w:p w:rsidR="00207D49" w:rsidRPr="00963AC4" w:rsidRDefault="00070356" w:rsidP="002F2BB3">
            <w:pPr>
              <w:keepNext/>
              <w:ind w:right="385"/>
              <w:jc w:val="right"/>
              <w:rPr>
                <w:rFonts w:ascii="Verdana" w:hAnsi="Verdana"/>
                <w:color w:val="4C4E53"/>
                <w:sz w:val="16"/>
                <w:szCs w:val="16"/>
              </w:rPr>
            </w:pPr>
            <w:r>
              <w:rPr>
                <w:rFonts w:ascii="Verdana" w:hAnsi="Verdana"/>
                <w:color w:val="4C4E53"/>
                <w:sz w:val="16"/>
                <w:szCs w:val="16"/>
              </w:rPr>
              <w:t>-675</w:t>
            </w:r>
          </w:p>
        </w:tc>
        <w:tc>
          <w:tcPr>
            <w:tcW w:w="1994" w:type="dxa"/>
            <w:tcBorders>
              <w:top w:val="single" w:sz="4" w:space="0" w:color="4C4E53"/>
              <w:left w:val="single" w:sz="4" w:space="0" w:color="4C4E53"/>
              <w:bottom w:val="single" w:sz="4" w:space="0" w:color="D51366"/>
              <w:right w:val="single" w:sz="4" w:space="0" w:color="4C4E53"/>
            </w:tcBorders>
            <w:shd w:val="clear" w:color="auto" w:fill="auto"/>
            <w:vAlign w:val="center"/>
          </w:tcPr>
          <w:p w:rsidR="00207D49" w:rsidRPr="00963AC4" w:rsidRDefault="000559FE" w:rsidP="002F2BB3">
            <w:pPr>
              <w:keepNext/>
              <w:ind w:right="491"/>
              <w:jc w:val="right"/>
              <w:rPr>
                <w:rFonts w:ascii="Verdana" w:hAnsi="Verdana"/>
                <w:color w:val="4C4E53"/>
                <w:sz w:val="16"/>
                <w:szCs w:val="16"/>
              </w:rPr>
            </w:pPr>
            <w:r>
              <w:rPr>
                <w:rFonts w:ascii="Verdana" w:hAnsi="Verdana"/>
                <w:color w:val="4C4E53"/>
                <w:sz w:val="16"/>
                <w:szCs w:val="16"/>
              </w:rPr>
              <w:t>121,93</w:t>
            </w:r>
          </w:p>
        </w:tc>
      </w:tr>
      <w:tr w:rsidR="00207D49" w:rsidRPr="00963AC4" w:rsidTr="00ED2816">
        <w:trPr>
          <w:trHeight w:val="283"/>
        </w:trPr>
        <w:tc>
          <w:tcPr>
            <w:tcW w:w="3798" w:type="dxa"/>
            <w:tcBorders>
              <w:top w:val="single" w:sz="4" w:space="0" w:color="D51366"/>
              <w:left w:val="single" w:sz="4" w:space="0" w:color="D51366"/>
              <w:bottom w:val="single" w:sz="4" w:space="0" w:color="D51366"/>
              <w:right w:val="single" w:sz="4" w:space="0" w:color="D51366"/>
            </w:tcBorders>
            <w:shd w:val="clear" w:color="auto" w:fill="auto"/>
            <w:vAlign w:val="center"/>
            <w:hideMark/>
          </w:tcPr>
          <w:p w:rsidR="00207D49" w:rsidRPr="00963AC4" w:rsidRDefault="00207D49" w:rsidP="002F2BB3">
            <w:pPr>
              <w:keepNext/>
              <w:jc w:val="left"/>
              <w:rPr>
                <w:rFonts w:ascii="Verdana" w:hAnsi="Verdana"/>
                <w:color w:val="D51366"/>
                <w:sz w:val="16"/>
                <w:szCs w:val="16"/>
              </w:rPr>
            </w:pPr>
            <w:r w:rsidRPr="00963AC4">
              <w:rPr>
                <w:rFonts w:ascii="Verdana" w:hAnsi="Verdana"/>
                <w:color w:val="D51366"/>
                <w:sz w:val="16"/>
                <w:szCs w:val="16"/>
              </w:rPr>
              <w:t>Résultat net</w:t>
            </w:r>
          </w:p>
        </w:tc>
        <w:tc>
          <w:tcPr>
            <w:tcW w:w="1918" w:type="dxa"/>
            <w:tcBorders>
              <w:top w:val="single" w:sz="4" w:space="0" w:color="D51366"/>
              <w:left w:val="single" w:sz="4" w:space="0" w:color="D51366"/>
              <w:bottom w:val="single" w:sz="4" w:space="0" w:color="D51366"/>
              <w:right w:val="single" w:sz="4" w:space="0" w:color="D51366"/>
            </w:tcBorders>
            <w:vAlign w:val="center"/>
          </w:tcPr>
          <w:p w:rsidR="00207D49" w:rsidRPr="00963AC4" w:rsidRDefault="00070356" w:rsidP="002F2BB3">
            <w:pPr>
              <w:keepNext/>
              <w:ind w:right="422"/>
              <w:jc w:val="right"/>
              <w:rPr>
                <w:rFonts w:ascii="Verdana" w:hAnsi="Verdana"/>
                <w:color w:val="D51366"/>
                <w:sz w:val="16"/>
                <w:szCs w:val="16"/>
              </w:rPr>
            </w:pPr>
            <w:r>
              <w:rPr>
                <w:rFonts w:ascii="Verdana" w:hAnsi="Verdana"/>
                <w:color w:val="D51366"/>
                <w:sz w:val="16"/>
                <w:szCs w:val="16"/>
              </w:rPr>
              <w:t>131</w:t>
            </w:r>
          </w:p>
        </w:tc>
        <w:tc>
          <w:tcPr>
            <w:tcW w:w="1918" w:type="dxa"/>
            <w:tcBorders>
              <w:top w:val="single" w:sz="4" w:space="0" w:color="D51366"/>
              <w:left w:val="single" w:sz="4" w:space="0" w:color="D51366"/>
              <w:bottom w:val="single" w:sz="4" w:space="0" w:color="D51366"/>
              <w:right w:val="single" w:sz="4" w:space="0" w:color="D51366"/>
            </w:tcBorders>
            <w:vAlign w:val="center"/>
          </w:tcPr>
          <w:p w:rsidR="00207D49" w:rsidRPr="00963AC4" w:rsidRDefault="00070356" w:rsidP="002F2BB3">
            <w:pPr>
              <w:keepNext/>
              <w:ind w:right="385"/>
              <w:jc w:val="right"/>
              <w:rPr>
                <w:rFonts w:ascii="Verdana" w:hAnsi="Verdana"/>
                <w:color w:val="D51366"/>
                <w:sz w:val="16"/>
                <w:szCs w:val="16"/>
              </w:rPr>
            </w:pPr>
            <w:r>
              <w:rPr>
                <w:rFonts w:ascii="Verdana" w:hAnsi="Verdana"/>
                <w:color w:val="D51366"/>
                <w:sz w:val="16"/>
                <w:szCs w:val="16"/>
              </w:rPr>
              <w:t>-675</w:t>
            </w:r>
          </w:p>
        </w:tc>
        <w:tc>
          <w:tcPr>
            <w:tcW w:w="1994" w:type="dxa"/>
            <w:tcBorders>
              <w:top w:val="single" w:sz="4" w:space="0" w:color="D51366"/>
              <w:left w:val="single" w:sz="4" w:space="0" w:color="D51366"/>
              <w:bottom w:val="single" w:sz="4" w:space="0" w:color="D51366"/>
              <w:right w:val="single" w:sz="4" w:space="0" w:color="D51366"/>
            </w:tcBorders>
            <w:shd w:val="clear" w:color="auto" w:fill="auto"/>
            <w:vAlign w:val="center"/>
          </w:tcPr>
          <w:p w:rsidR="00207D49" w:rsidRPr="00963AC4" w:rsidRDefault="000559FE" w:rsidP="002F2BB3">
            <w:pPr>
              <w:keepNext/>
              <w:ind w:right="491"/>
              <w:jc w:val="right"/>
              <w:rPr>
                <w:rFonts w:ascii="Verdana" w:hAnsi="Verdana"/>
                <w:color w:val="D51366"/>
                <w:sz w:val="16"/>
                <w:szCs w:val="16"/>
              </w:rPr>
            </w:pPr>
            <w:r>
              <w:rPr>
                <w:rFonts w:ascii="Verdana" w:hAnsi="Verdana"/>
                <w:color w:val="D51366"/>
                <w:sz w:val="16"/>
                <w:szCs w:val="16"/>
              </w:rPr>
              <w:t>119,41</w:t>
            </w:r>
          </w:p>
        </w:tc>
      </w:tr>
    </w:tbl>
    <w:p w:rsidR="00207D49" w:rsidRPr="00207D49" w:rsidRDefault="00207D49" w:rsidP="00207D49">
      <w:pPr>
        <w:rPr>
          <w:rFonts w:ascii="Verdana" w:hAnsi="Verdana" w:cs="Arial"/>
          <w:color w:val="4C4E53"/>
          <w:sz w:val="20"/>
        </w:rPr>
      </w:pPr>
    </w:p>
    <w:p w:rsidR="00207D49" w:rsidRDefault="00207D49" w:rsidP="00207D49">
      <w:pPr>
        <w:pStyle w:val="Formatlibre"/>
        <w:jc w:val="both"/>
        <w:rPr>
          <w:rFonts w:ascii="Verdana" w:hAnsi="Verdana" w:cs="Arial"/>
          <w:color w:val="4C4E53"/>
          <w:sz w:val="20"/>
        </w:rPr>
      </w:pPr>
      <w:r w:rsidRPr="00207D49">
        <w:rPr>
          <w:rFonts w:ascii="Verdana" w:hAnsi="Verdana" w:cs="Arial"/>
          <w:color w:val="4C4E53"/>
          <w:sz w:val="20"/>
        </w:rPr>
        <w:t>Afin de développer les synergies commerciales et opérationnelles et de favoriser l’intégration des équipes d’Utram au sein de VIDELIO Events Utram, il a été décidé de regrouper, à compter du 1</w:t>
      </w:r>
      <w:r w:rsidRPr="00207D49">
        <w:rPr>
          <w:rFonts w:ascii="Verdana" w:hAnsi="Verdana" w:cs="Arial"/>
          <w:color w:val="4C4E53"/>
          <w:sz w:val="20"/>
          <w:vertAlign w:val="superscript"/>
        </w:rPr>
        <w:t>er</w:t>
      </w:r>
      <w:r w:rsidRPr="00207D49">
        <w:rPr>
          <w:rFonts w:ascii="Verdana" w:hAnsi="Verdana" w:cs="Arial"/>
          <w:color w:val="4C4E53"/>
          <w:sz w:val="20"/>
        </w:rPr>
        <w:t xml:space="preserve"> décembre 2014, l’exploitation des fonds de commerce de VIDELIO Events Utram et d’Utram dans le cadre d’une location-gérance du fonds de commerce d’Utram par VIDELIO Events Utram. </w:t>
      </w:r>
    </w:p>
    <w:p w:rsidR="00817998" w:rsidRPr="00207D49" w:rsidRDefault="00817998" w:rsidP="00817998">
      <w:pPr>
        <w:rPr>
          <w:rFonts w:ascii="Verdana" w:hAnsi="Verdana" w:cs="Arial"/>
          <w:color w:val="4C4E53"/>
          <w:sz w:val="20"/>
        </w:rPr>
      </w:pPr>
    </w:p>
    <w:p w:rsidR="00817998" w:rsidRPr="002B3CD7" w:rsidRDefault="00817998" w:rsidP="005F05EF">
      <w:pPr>
        <w:keepNext/>
        <w:ind w:left="709"/>
        <w:rPr>
          <w:rFonts w:ascii="Verdana" w:hAnsi="Verdana" w:cs="Arial"/>
          <w:b/>
          <w:color w:val="D51366"/>
        </w:rPr>
      </w:pPr>
      <w:r w:rsidRPr="002B3CD7">
        <w:rPr>
          <w:rFonts w:ascii="Verdana" w:hAnsi="Verdana" w:cs="Arial"/>
          <w:b/>
          <w:color w:val="D51366"/>
        </w:rPr>
        <w:lastRenderedPageBreak/>
        <w:t>3.</w:t>
      </w:r>
      <w:r w:rsidR="00207D49">
        <w:rPr>
          <w:rFonts w:ascii="Verdana" w:hAnsi="Verdana" w:cs="Arial"/>
          <w:b/>
          <w:color w:val="D51366"/>
        </w:rPr>
        <w:t>4</w:t>
      </w:r>
      <w:r w:rsidRPr="002B3CD7">
        <w:rPr>
          <w:rFonts w:ascii="Verdana" w:hAnsi="Verdana" w:cs="Arial"/>
          <w:b/>
          <w:color w:val="D51366"/>
        </w:rPr>
        <w:tab/>
        <w:t>Secteur « Cruise »</w:t>
      </w:r>
    </w:p>
    <w:p w:rsidR="00817998" w:rsidRPr="00224D17" w:rsidRDefault="00817998" w:rsidP="00817998">
      <w:pPr>
        <w:keepNext/>
        <w:rPr>
          <w:rFonts w:ascii="Verdana" w:hAnsi="Verdana" w:cs="Arial"/>
          <w:b/>
          <w:color w:val="4C4E53"/>
          <w:sz w:val="20"/>
        </w:rPr>
      </w:pPr>
    </w:p>
    <w:p w:rsidR="00817998" w:rsidRPr="002B3CD7" w:rsidRDefault="00817998" w:rsidP="005F05EF">
      <w:pPr>
        <w:keepNext/>
        <w:ind w:left="1418"/>
        <w:rPr>
          <w:rFonts w:ascii="Verdana" w:hAnsi="Verdana" w:cs="Arial"/>
          <w:color w:val="D51366"/>
          <w:sz w:val="22"/>
          <w:szCs w:val="24"/>
        </w:rPr>
      </w:pPr>
      <w:r w:rsidRPr="002B3CD7">
        <w:rPr>
          <w:rFonts w:ascii="Verdana" w:hAnsi="Verdana" w:cs="Arial"/>
          <w:b/>
          <w:color w:val="D51366"/>
          <w:sz w:val="22"/>
          <w:szCs w:val="24"/>
        </w:rPr>
        <w:t>3.</w:t>
      </w:r>
      <w:r w:rsidR="00207D49">
        <w:rPr>
          <w:rFonts w:ascii="Verdana" w:hAnsi="Verdana" w:cs="Arial"/>
          <w:b/>
          <w:color w:val="D51366"/>
          <w:sz w:val="22"/>
          <w:szCs w:val="24"/>
        </w:rPr>
        <w:t>4</w:t>
      </w:r>
      <w:r w:rsidRPr="002B3CD7">
        <w:rPr>
          <w:rFonts w:ascii="Verdana" w:hAnsi="Verdana" w:cs="Arial"/>
          <w:b/>
          <w:color w:val="D51366"/>
          <w:sz w:val="22"/>
          <w:szCs w:val="24"/>
        </w:rPr>
        <w:t>.1</w:t>
      </w:r>
      <w:r w:rsidRPr="002B3CD7">
        <w:rPr>
          <w:rFonts w:ascii="Verdana" w:hAnsi="Verdana" w:cs="Arial"/>
          <w:b/>
          <w:color w:val="D51366"/>
          <w:sz w:val="22"/>
          <w:szCs w:val="24"/>
        </w:rPr>
        <w:tab/>
      </w:r>
      <w:r w:rsidR="002505D8">
        <w:rPr>
          <w:rFonts w:ascii="Verdana" w:hAnsi="Verdana" w:cs="Arial"/>
          <w:b/>
          <w:color w:val="D51366"/>
          <w:sz w:val="22"/>
          <w:szCs w:val="24"/>
        </w:rPr>
        <w:t xml:space="preserve">VIDELIO - </w:t>
      </w:r>
      <w:r w:rsidRPr="002B3CD7">
        <w:rPr>
          <w:rFonts w:ascii="Verdana" w:hAnsi="Verdana" w:cs="Arial"/>
          <w:b/>
          <w:color w:val="D51366"/>
          <w:sz w:val="22"/>
          <w:szCs w:val="24"/>
        </w:rPr>
        <w:t>HMS</w:t>
      </w:r>
    </w:p>
    <w:p w:rsidR="00817998" w:rsidRPr="00224D17" w:rsidRDefault="00817998" w:rsidP="00817998">
      <w:pPr>
        <w:keepNext/>
        <w:rPr>
          <w:rFonts w:ascii="Verdana" w:hAnsi="Verdana" w:cs="Arial"/>
          <w:color w:val="4C4E53"/>
          <w:sz w:val="20"/>
        </w:rPr>
      </w:pPr>
    </w:p>
    <w:p w:rsidR="00E51D39" w:rsidRPr="00224D17" w:rsidRDefault="002505D8" w:rsidP="00817998">
      <w:pPr>
        <w:keepNext/>
        <w:rPr>
          <w:rFonts w:ascii="Verdana" w:hAnsi="Verdana" w:cs="Arial"/>
          <w:color w:val="4C4E53"/>
          <w:sz w:val="20"/>
        </w:rPr>
      </w:pPr>
      <w:r>
        <w:rPr>
          <w:rFonts w:ascii="Verdana" w:hAnsi="Verdana" w:cs="Arial"/>
          <w:color w:val="4C4E53"/>
          <w:sz w:val="20"/>
        </w:rPr>
        <w:t xml:space="preserve">VIDELIO - </w:t>
      </w:r>
      <w:r w:rsidR="00E51D39" w:rsidRPr="00224D17">
        <w:rPr>
          <w:rFonts w:ascii="Verdana" w:hAnsi="Verdana" w:cs="Arial"/>
          <w:color w:val="4C4E53"/>
          <w:sz w:val="20"/>
        </w:rPr>
        <w:t>HMS est spécialisée dans la conception et l'intégration de systèmes audiovisuels et multimédia dans les paquebots de croisières. Elle exerce une partie de ses activités en France où elle a son siège social et en Italie à travers un établissement stable.</w:t>
      </w:r>
    </w:p>
    <w:p w:rsidR="008359E5" w:rsidRPr="00224D17" w:rsidRDefault="008359E5" w:rsidP="008359E5">
      <w:pPr>
        <w:rPr>
          <w:rFonts w:ascii="Verdana" w:hAnsi="Verdana" w:cs="Arial"/>
          <w:color w:val="4C4E53"/>
          <w:sz w:val="20"/>
        </w:rPr>
      </w:pPr>
    </w:p>
    <w:tbl>
      <w:tblPr>
        <w:tblW w:w="9582" w:type="dxa"/>
        <w:tblInd w:w="-5" w:type="dxa"/>
        <w:tblLook w:val="04A0" w:firstRow="1" w:lastRow="0" w:firstColumn="1" w:lastColumn="0" w:noHBand="0" w:noVBand="1"/>
      </w:tblPr>
      <w:tblGrid>
        <w:gridCol w:w="3798"/>
        <w:gridCol w:w="1928"/>
        <w:gridCol w:w="1928"/>
        <w:gridCol w:w="1928"/>
      </w:tblGrid>
      <w:tr w:rsidR="00A0241E" w:rsidRPr="00963AC4" w:rsidTr="00ED2816">
        <w:trPr>
          <w:trHeight w:val="283"/>
        </w:trPr>
        <w:tc>
          <w:tcPr>
            <w:tcW w:w="3798" w:type="dxa"/>
            <w:tcBorders>
              <w:top w:val="single" w:sz="4" w:space="0" w:color="D51366"/>
              <w:left w:val="single" w:sz="4" w:space="0" w:color="D51366"/>
              <w:bottom w:val="single" w:sz="4" w:space="0" w:color="D51366"/>
              <w:right w:val="single" w:sz="4" w:space="0" w:color="D51366"/>
            </w:tcBorders>
            <w:shd w:val="clear" w:color="auto" w:fill="auto"/>
            <w:vAlign w:val="center"/>
            <w:hideMark/>
          </w:tcPr>
          <w:p w:rsidR="00A0241E" w:rsidRPr="00963AC4" w:rsidRDefault="00A0241E" w:rsidP="00A0241E">
            <w:pPr>
              <w:keepNext/>
              <w:jc w:val="left"/>
              <w:rPr>
                <w:rFonts w:ascii="Verdana" w:hAnsi="Verdana"/>
                <w:b/>
                <w:color w:val="D51366"/>
                <w:sz w:val="16"/>
                <w:szCs w:val="16"/>
              </w:rPr>
            </w:pPr>
            <w:r w:rsidRPr="00963AC4">
              <w:rPr>
                <w:rFonts w:ascii="Verdana" w:hAnsi="Verdana"/>
                <w:b/>
                <w:color w:val="D51366"/>
                <w:sz w:val="16"/>
                <w:szCs w:val="16"/>
              </w:rPr>
              <w:t>VIDELIO - HMS (K€)</w:t>
            </w:r>
          </w:p>
        </w:tc>
        <w:tc>
          <w:tcPr>
            <w:tcW w:w="1928" w:type="dxa"/>
            <w:tcBorders>
              <w:top w:val="single" w:sz="4" w:space="0" w:color="D51366"/>
              <w:left w:val="single" w:sz="4" w:space="0" w:color="D51366"/>
              <w:bottom w:val="single" w:sz="4" w:space="0" w:color="D51366"/>
              <w:right w:val="single" w:sz="4" w:space="0" w:color="D51366"/>
            </w:tcBorders>
            <w:vAlign w:val="center"/>
          </w:tcPr>
          <w:p w:rsidR="00A0241E" w:rsidRPr="00963AC4" w:rsidRDefault="00A0241E" w:rsidP="00A0241E">
            <w:pPr>
              <w:keepNext/>
              <w:jc w:val="center"/>
              <w:rPr>
                <w:rFonts w:ascii="Verdana" w:hAnsi="Verdana"/>
                <w:b/>
                <w:color w:val="D51366"/>
                <w:sz w:val="16"/>
                <w:szCs w:val="16"/>
              </w:rPr>
            </w:pPr>
            <w:r w:rsidRPr="00963AC4">
              <w:rPr>
                <w:rFonts w:ascii="Verdana" w:hAnsi="Verdana"/>
                <w:b/>
                <w:color w:val="D51366"/>
                <w:sz w:val="16"/>
                <w:szCs w:val="16"/>
              </w:rPr>
              <w:t>30/06/2015</w:t>
            </w:r>
          </w:p>
        </w:tc>
        <w:tc>
          <w:tcPr>
            <w:tcW w:w="1928" w:type="dxa"/>
            <w:tcBorders>
              <w:top w:val="single" w:sz="4" w:space="0" w:color="D51366"/>
              <w:left w:val="single" w:sz="4" w:space="0" w:color="D51366"/>
              <w:bottom w:val="single" w:sz="4" w:space="0" w:color="D51366"/>
              <w:right w:val="single" w:sz="4" w:space="0" w:color="D51366"/>
            </w:tcBorders>
            <w:vAlign w:val="center"/>
          </w:tcPr>
          <w:p w:rsidR="00A0241E" w:rsidRPr="00963AC4" w:rsidRDefault="00A0241E" w:rsidP="00A0241E">
            <w:pPr>
              <w:keepNext/>
              <w:jc w:val="center"/>
              <w:rPr>
                <w:rFonts w:ascii="Verdana" w:hAnsi="Verdana"/>
                <w:b/>
                <w:color w:val="D51366"/>
                <w:sz w:val="16"/>
                <w:szCs w:val="16"/>
              </w:rPr>
            </w:pPr>
            <w:r w:rsidRPr="00963AC4">
              <w:rPr>
                <w:rFonts w:ascii="Verdana" w:hAnsi="Verdana"/>
                <w:b/>
                <w:color w:val="D51366"/>
                <w:sz w:val="16"/>
                <w:szCs w:val="16"/>
              </w:rPr>
              <w:t>30/06/2014</w:t>
            </w:r>
          </w:p>
        </w:tc>
        <w:tc>
          <w:tcPr>
            <w:tcW w:w="1928" w:type="dxa"/>
            <w:tcBorders>
              <w:top w:val="single" w:sz="4" w:space="0" w:color="D51366"/>
              <w:left w:val="single" w:sz="4" w:space="0" w:color="D51366"/>
              <w:bottom w:val="single" w:sz="4" w:space="0" w:color="D51366"/>
              <w:right w:val="single" w:sz="4" w:space="0" w:color="D51366"/>
            </w:tcBorders>
            <w:shd w:val="clear" w:color="auto" w:fill="auto"/>
            <w:vAlign w:val="center"/>
            <w:hideMark/>
          </w:tcPr>
          <w:p w:rsidR="00A0241E" w:rsidRPr="00963AC4" w:rsidRDefault="00A0241E" w:rsidP="00A0241E">
            <w:pPr>
              <w:keepNext/>
              <w:jc w:val="center"/>
              <w:rPr>
                <w:rFonts w:ascii="Verdana" w:hAnsi="Verdana"/>
                <w:b/>
                <w:color w:val="D51366"/>
                <w:sz w:val="16"/>
                <w:szCs w:val="16"/>
              </w:rPr>
            </w:pPr>
            <w:r w:rsidRPr="00963AC4">
              <w:rPr>
                <w:rFonts w:ascii="Verdana" w:hAnsi="Verdana"/>
                <w:b/>
                <w:color w:val="D51366"/>
                <w:sz w:val="16"/>
                <w:szCs w:val="16"/>
              </w:rPr>
              <w:t>Evolution (%)</w:t>
            </w:r>
          </w:p>
        </w:tc>
      </w:tr>
      <w:tr w:rsidR="00A0241E" w:rsidRPr="00963AC4" w:rsidTr="00ED2816">
        <w:trPr>
          <w:trHeight w:val="283"/>
        </w:trPr>
        <w:tc>
          <w:tcPr>
            <w:tcW w:w="3798" w:type="dxa"/>
            <w:tcBorders>
              <w:top w:val="single" w:sz="4" w:space="0" w:color="D51366"/>
              <w:left w:val="single" w:sz="4" w:space="0" w:color="4C4E53"/>
              <w:bottom w:val="single" w:sz="4" w:space="0" w:color="4C4E53"/>
              <w:right w:val="single" w:sz="4" w:space="0" w:color="4C4E53"/>
            </w:tcBorders>
            <w:shd w:val="clear" w:color="auto" w:fill="auto"/>
            <w:vAlign w:val="center"/>
            <w:hideMark/>
          </w:tcPr>
          <w:p w:rsidR="00A0241E" w:rsidRPr="00963AC4" w:rsidRDefault="00A0241E" w:rsidP="00A0241E">
            <w:pPr>
              <w:keepNext/>
              <w:jc w:val="left"/>
              <w:rPr>
                <w:rFonts w:ascii="Verdana" w:hAnsi="Verdana"/>
                <w:color w:val="4C4E53"/>
                <w:sz w:val="16"/>
                <w:szCs w:val="16"/>
              </w:rPr>
            </w:pPr>
            <w:r w:rsidRPr="00963AC4">
              <w:rPr>
                <w:rFonts w:ascii="Verdana" w:hAnsi="Verdana"/>
                <w:color w:val="4C4E53"/>
                <w:sz w:val="16"/>
                <w:szCs w:val="16"/>
              </w:rPr>
              <w:t>Chiffre d'affaires net</w:t>
            </w:r>
          </w:p>
        </w:tc>
        <w:tc>
          <w:tcPr>
            <w:tcW w:w="1928" w:type="dxa"/>
            <w:tcBorders>
              <w:top w:val="single" w:sz="4" w:space="0" w:color="D51366"/>
              <w:left w:val="single" w:sz="4" w:space="0" w:color="4C4E53"/>
              <w:bottom w:val="single" w:sz="4" w:space="0" w:color="4C4E53"/>
              <w:right w:val="single" w:sz="4" w:space="0" w:color="4C4E53"/>
            </w:tcBorders>
            <w:vAlign w:val="center"/>
          </w:tcPr>
          <w:p w:rsidR="00A0241E" w:rsidRPr="00963AC4" w:rsidRDefault="00C87FBB" w:rsidP="00A0241E">
            <w:pPr>
              <w:keepNext/>
              <w:ind w:right="422"/>
              <w:jc w:val="right"/>
              <w:rPr>
                <w:rFonts w:ascii="Verdana" w:hAnsi="Verdana"/>
                <w:color w:val="4C4E53"/>
                <w:sz w:val="16"/>
                <w:szCs w:val="16"/>
              </w:rPr>
            </w:pPr>
            <w:r>
              <w:rPr>
                <w:rFonts w:ascii="Verdana" w:hAnsi="Verdana"/>
                <w:color w:val="4C4E53"/>
                <w:sz w:val="16"/>
                <w:szCs w:val="16"/>
              </w:rPr>
              <w:t>13 174</w:t>
            </w:r>
          </w:p>
        </w:tc>
        <w:tc>
          <w:tcPr>
            <w:tcW w:w="1928" w:type="dxa"/>
            <w:tcBorders>
              <w:top w:val="single" w:sz="4" w:space="0" w:color="D51366"/>
              <w:left w:val="single" w:sz="4" w:space="0" w:color="4C4E53"/>
              <w:bottom w:val="single" w:sz="4" w:space="0" w:color="4C4E53"/>
              <w:right w:val="single" w:sz="4" w:space="0" w:color="4C4E53"/>
            </w:tcBorders>
            <w:vAlign w:val="center"/>
          </w:tcPr>
          <w:p w:rsidR="00A0241E" w:rsidRPr="00963AC4" w:rsidRDefault="00A0241E" w:rsidP="00A0241E">
            <w:pPr>
              <w:keepNext/>
              <w:ind w:right="385"/>
              <w:jc w:val="right"/>
              <w:rPr>
                <w:rFonts w:ascii="Verdana" w:hAnsi="Verdana"/>
                <w:color w:val="4C4E53"/>
                <w:sz w:val="16"/>
                <w:szCs w:val="16"/>
              </w:rPr>
            </w:pPr>
            <w:r w:rsidRPr="00963AC4">
              <w:rPr>
                <w:rFonts w:ascii="Verdana" w:hAnsi="Verdana"/>
                <w:color w:val="4C4E53"/>
                <w:sz w:val="16"/>
                <w:szCs w:val="16"/>
              </w:rPr>
              <w:t>12 874</w:t>
            </w:r>
          </w:p>
        </w:tc>
        <w:tc>
          <w:tcPr>
            <w:tcW w:w="1928" w:type="dxa"/>
            <w:tcBorders>
              <w:top w:val="single" w:sz="4" w:space="0" w:color="D51366"/>
              <w:left w:val="single" w:sz="4" w:space="0" w:color="4C4E53"/>
              <w:bottom w:val="single" w:sz="4" w:space="0" w:color="4C4E53"/>
              <w:right w:val="single" w:sz="4" w:space="0" w:color="4C4E53"/>
            </w:tcBorders>
            <w:shd w:val="clear" w:color="auto" w:fill="auto"/>
            <w:vAlign w:val="center"/>
          </w:tcPr>
          <w:p w:rsidR="00A0241E" w:rsidRPr="00963AC4" w:rsidRDefault="00C87FBB" w:rsidP="00A0241E">
            <w:pPr>
              <w:keepNext/>
              <w:ind w:right="491"/>
              <w:jc w:val="right"/>
              <w:rPr>
                <w:rFonts w:ascii="Verdana" w:hAnsi="Verdana"/>
                <w:color w:val="4C4E53"/>
                <w:sz w:val="16"/>
                <w:szCs w:val="16"/>
              </w:rPr>
            </w:pPr>
            <w:r>
              <w:rPr>
                <w:rFonts w:ascii="Verdana" w:hAnsi="Verdana"/>
                <w:color w:val="4C4E53"/>
                <w:sz w:val="16"/>
                <w:szCs w:val="16"/>
              </w:rPr>
              <w:t>2,33</w:t>
            </w:r>
          </w:p>
        </w:tc>
      </w:tr>
      <w:tr w:rsidR="00A0241E" w:rsidRPr="00963AC4" w:rsidTr="00ED2816">
        <w:trPr>
          <w:trHeight w:val="283"/>
        </w:trPr>
        <w:tc>
          <w:tcPr>
            <w:tcW w:w="3798" w:type="dxa"/>
            <w:tcBorders>
              <w:top w:val="single" w:sz="4" w:space="0" w:color="4C4E53"/>
              <w:left w:val="single" w:sz="4" w:space="0" w:color="4C4E53"/>
              <w:bottom w:val="single" w:sz="4" w:space="0" w:color="4C4E53"/>
              <w:right w:val="single" w:sz="4" w:space="0" w:color="4C4E53"/>
            </w:tcBorders>
            <w:shd w:val="clear" w:color="auto" w:fill="auto"/>
            <w:vAlign w:val="center"/>
            <w:hideMark/>
          </w:tcPr>
          <w:p w:rsidR="00A0241E" w:rsidRPr="00963AC4" w:rsidRDefault="00A0241E" w:rsidP="00A0241E">
            <w:pPr>
              <w:keepNext/>
              <w:jc w:val="left"/>
              <w:rPr>
                <w:rFonts w:ascii="Verdana" w:hAnsi="Verdana"/>
                <w:color w:val="4C4E53"/>
                <w:sz w:val="16"/>
                <w:szCs w:val="16"/>
              </w:rPr>
            </w:pPr>
            <w:r w:rsidRPr="00963AC4">
              <w:rPr>
                <w:rFonts w:ascii="Verdana" w:hAnsi="Verdana"/>
                <w:color w:val="4C4E53"/>
                <w:sz w:val="16"/>
                <w:szCs w:val="16"/>
              </w:rPr>
              <w:t>Ebitda</w:t>
            </w:r>
          </w:p>
        </w:tc>
        <w:tc>
          <w:tcPr>
            <w:tcW w:w="1928" w:type="dxa"/>
            <w:tcBorders>
              <w:top w:val="single" w:sz="4" w:space="0" w:color="4C4E53"/>
              <w:left w:val="single" w:sz="4" w:space="0" w:color="4C4E53"/>
              <w:bottom w:val="single" w:sz="4" w:space="0" w:color="4C4E53"/>
              <w:right w:val="single" w:sz="4" w:space="0" w:color="4C4E53"/>
            </w:tcBorders>
            <w:vAlign w:val="center"/>
          </w:tcPr>
          <w:p w:rsidR="00A0241E" w:rsidRPr="00963AC4" w:rsidRDefault="00C87FBB" w:rsidP="00A0241E">
            <w:pPr>
              <w:keepNext/>
              <w:ind w:right="422"/>
              <w:jc w:val="right"/>
              <w:rPr>
                <w:rFonts w:ascii="Verdana" w:hAnsi="Verdana"/>
                <w:color w:val="4C4E53"/>
                <w:sz w:val="16"/>
                <w:szCs w:val="16"/>
              </w:rPr>
            </w:pPr>
            <w:r>
              <w:rPr>
                <w:rFonts w:ascii="Verdana" w:hAnsi="Verdana"/>
                <w:color w:val="4C4E53"/>
                <w:sz w:val="16"/>
                <w:szCs w:val="16"/>
              </w:rPr>
              <w:t>503</w:t>
            </w:r>
          </w:p>
        </w:tc>
        <w:tc>
          <w:tcPr>
            <w:tcW w:w="1928" w:type="dxa"/>
            <w:tcBorders>
              <w:top w:val="single" w:sz="4" w:space="0" w:color="4C4E53"/>
              <w:left w:val="single" w:sz="4" w:space="0" w:color="4C4E53"/>
              <w:bottom w:val="single" w:sz="4" w:space="0" w:color="4C4E53"/>
              <w:right w:val="single" w:sz="4" w:space="0" w:color="4C4E53"/>
            </w:tcBorders>
            <w:vAlign w:val="center"/>
          </w:tcPr>
          <w:p w:rsidR="00A0241E" w:rsidRPr="00963AC4" w:rsidRDefault="00A0241E" w:rsidP="00A0241E">
            <w:pPr>
              <w:keepNext/>
              <w:ind w:right="385"/>
              <w:jc w:val="right"/>
              <w:rPr>
                <w:rFonts w:ascii="Verdana" w:hAnsi="Verdana"/>
                <w:color w:val="4C4E53"/>
                <w:sz w:val="16"/>
                <w:szCs w:val="16"/>
              </w:rPr>
            </w:pPr>
            <w:r w:rsidRPr="00963AC4">
              <w:rPr>
                <w:rFonts w:ascii="Verdana" w:hAnsi="Verdana"/>
                <w:color w:val="4C4E53"/>
                <w:sz w:val="16"/>
                <w:szCs w:val="16"/>
              </w:rPr>
              <w:t>131</w:t>
            </w:r>
          </w:p>
        </w:tc>
        <w:tc>
          <w:tcPr>
            <w:tcW w:w="1928" w:type="dxa"/>
            <w:tcBorders>
              <w:top w:val="single" w:sz="4" w:space="0" w:color="4C4E53"/>
              <w:left w:val="single" w:sz="4" w:space="0" w:color="4C4E53"/>
              <w:bottom w:val="single" w:sz="4" w:space="0" w:color="4C4E53"/>
              <w:right w:val="single" w:sz="4" w:space="0" w:color="4C4E53"/>
            </w:tcBorders>
            <w:shd w:val="clear" w:color="auto" w:fill="auto"/>
            <w:vAlign w:val="center"/>
          </w:tcPr>
          <w:p w:rsidR="00A0241E" w:rsidRPr="00963AC4" w:rsidRDefault="00C87FBB" w:rsidP="00A35959">
            <w:pPr>
              <w:pStyle w:val="Paragraphedeliste"/>
              <w:keepNext/>
              <w:ind w:left="521" w:right="491"/>
              <w:jc w:val="right"/>
              <w:rPr>
                <w:rFonts w:ascii="Verdana" w:hAnsi="Verdana"/>
                <w:color w:val="4C4E53"/>
                <w:sz w:val="16"/>
                <w:szCs w:val="16"/>
              </w:rPr>
            </w:pPr>
            <w:r>
              <w:rPr>
                <w:rFonts w:ascii="Verdana" w:hAnsi="Verdana"/>
                <w:color w:val="4C4E53"/>
                <w:sz w:val="16"/>
                <w:szCs w:val="16"/>
              </w:rPr>
              <w:t>283,97</w:t>
            </w:r>
          </w:p>
        </w:tc>
      </w:tr>
      <w:tr w:rsidR="00A0241E" w:rsidRPr="00963AC4" w:rsidTr="00ED2816">
        <w:trPr>
          <w:trHeight w:val="283"/>
        </w:trPr>
        <w:tc>
          <w:tcPr>
            <w:tcW w:w="3798" w:type="dxa"/>
            <w:tcBorders>
              <w:top w:val="single" w:sz="4" w:space="0" w:color="4C4E53"/>
              <w:left w:val="single" w:sz="4" w:space="0" w:color="4C4E53"/>
              <w:bottom w:val="single" w:sz="4" w:space="0" w:color="D51366"/>
              <w:right w:val="single" w:sz="4" w:space="0" w:color="4C4E53"/>
            </w:tcBorders>
            <w:shd w:val="clear" w:color="auto" w:fill="auto"/>
            <w:vAlign w:val="center"/>
            <w:hideMark/>
          </w:tcPr>
          <w:p w:rsidR="00A0241E" w:rsidRPr="00963AC4" w:rsidRDefault="00A0241E" w:rsidP="00A0241E">
            <w:pPr>
              <w:keepNext/>
              <w:jc w:val="left"/>
              <w:rPr>
                <w:rFonts w:ascii="Verdana" w:hAnsi="Verdana"/>
                <w:color w:val="4C4E53"/>
                <w:sz w:val="16"/>
                <w:szCs w:val="16"/>
              </w:rPr>
            </w:pPr>
            <w:r w:rsidRPr="00963AC4">
              <w:rPr>
                <w:rFonts w:ascii="Verdana" w:hAnsi="Verdana"/>
                <w:color w:val="4C4E53"/>
                <w:sz w:val="16"/>
                <w:szCs w:val="16"/>
              </w:rPr>
              <w:t>Ebit</w:t>
            </w:r>
          </w:p>
        </w:tc>
        <w:tc>
          <w:tcPr>
            <w:tcW w:w="1928" w:type="dxa"/>
            <w:tcBorders>
              <w:top w:val="single" w:sz="4" w:space="0" w:color="4C4E53"/>
              <w:left w:val="single" w:sz="4" w:space="0" w:color="4C4E53"/>
              <w:bottom w:val="single" w:sz="4" w:space="0" w:color="D51366"/>
              <w:right w:val="single" w:sz="4" w:space="0" w:color="4C4E53"/>
            </w:tcBorders>
            <w:vAlign w:val="center"/>
          </w:tcPr>
          <w:p w:rsidR="00A0241E" w:rsidRPr="00963AC4" w:rsidRDefault="00C87FBB" w:rsidP="00A0241E">
            <w:pPr>
              <w:keepNext/>
              <w:ind w:right="422"/>
              <w:jc w:val="right"/>
              <w:rPr>
                <w:rFonts w:ascii="Verdana" w:hAnsi="Verdana"/>
                <w:color w:val="4C4E53"/>
                <w:sz w:val="16"/>
                <w:szCs w:val="16"/>
              </w:rPr>
            </w:pPr>
            <w:r>
              <w:rPr>
                <w:rFonts w:ascii="Verdana" w:hAnsi="Verdana"/>
                <w:color w:val="4C4E53"/>
                <w:sz w:val="16"/>
                <w:szCs w:val="16"/>
              </w:rPr>
              <w:t>468</w:t>
            </w:r>
          </w:p>
        </w:tc>
        <w:tc>
          <w:tcPr>
            <w:tcW w:w="1928" w:type="dxa"/>
            <w:tcBorders>
              <w:top w:val="single" w:sz="4" w:space="0" w:color="4C4E53"/>
              <w:left w:val="single" w:sz="4" w:space="0" w:color="4C4E53"/>
              <w:bottom w:val="single" w:sz="4" w:space="0" w:color="D51366"/>
              <w:right w:val="single" w:sz="4" w:space="0" w:color="4C4E53"/>
            </w:tcBorders>
            <w:vAlign w:val="center"/>
          </w:tcPr>
          <w:p w:rsidR="00A0241E" w:rsidRPr="00963AC4" w:rsidRDefault="00A0241E" w:rsidP="00A0241E">
            <w:pPr>
              <w:keepNext/>
              <w:ind w:right="385"/>
              <w:jc w:val="right"/>
              <w:rPr>
                <w:rFonts w:ascii="Verdana" w:hAnsi="Verdana"/>
                <w:color w:val="4C4E53"/>
                <w:sz w:val="16"/>
                <w:szCs w:val="16"/>
              </w:rPr>
            </w:pPr>
            <w:r w:rsidRPr="00963AC4">
              <w:rPr>
                <w:rFonts w:ascii="Verdana" w:hAnsi="Verdana"/>
                <w:color w:val="4C4E53"/>
                <w:sz w:val="16"/>
                <w:szCs w:val="16"/>
              </w:rPr>
              <w:t>88</w:t>
            </w:r>
          </w:p>
        </w:tc>
        <w:tc>
          <w:tcPr>
            <w:tcW w:w="1928" w:type="dxa"/>
            <w:tcBorders>
              <w:top w:val="single" w:sz="4" w:space="0" w:color="4C4E53"/>
              <w:left w:val="single" w:sz="4" w:space="0" w:color="4C4E53"/>
              <w:bottom w:val="single" w:sz="4" w:space="0" w:color="D51366"/>
              <w:right w:val="single" w:sz="4" w:space="0" w:color="4C4E53"/>
            </w:tcBorders>
            <w:shd w:val="clear" w:color="auto" w:fill="auto"/>
            <w:vAlign w:val="center"/>
          </w:tcPr>
          <w:p w:rsidR="00A0241E" w:rsidRPr="00963AC4" w:rsidRDefault="00C87FBB" w:rsidP="00A0241E">
            <w:pPr>
              <w:keepNext/>
              <w:ind w:right="491"/>
              <w:jc w:val="right"/>
              <w:rPr>
                <w:rFonts w:ascii="Verdana" w:hAnsi="Verdana"/>
                <w:color w:val="4C4E53"/>
                <w:sz w:val="16"/>
                <w:szCs w:val="16"/>
              </w:rPr>
            </w:pPr>
            <w:r>
              <w:rPr>
                <w:rFonts w:ascii="Verdana" w:hAnsi="Verdana"/>
                <w:color w:val="4C4E53"/>
                <w:sz w:val="16"/>
                <w:szCs w:val="16"/>
              </w:rPr>
              <w:t>431,82</w:t>
            </w:r>
          </w:p>
        </w:tc>
      </w:tr>
      <w:tr w:rsidR="00A0241E" w:rsidRPr="00963AC4" w:rsidTr="00ED2816">
        <w:trPr>
          <w:trHeight w:val="283"/>
        </w:trPr>
        <w:tc>
          <w:tcPr>
            <w:tcW w:w="3798" w:type="dxa"/>
            <w:tcBorders>
              <w:top w:val="single" w:sz="4" w:space="0" w:color="D51366"/>
              <w:left w:val="single" w:sz="4" w:space="0" w:color="D51366"/>
              <w:bottom w:val="single" w:sz="4" w:space="0" w:color="D51366"/>
              <w:right w:val="single" w:sz="4" w:space="0" w:color="D51366"/>
            </w:tcBorders>
            <w:shd w:val="clear" w:color="auto" w:fill="auto"/>
            <w:vAlign w:val="center"/>
            <w:hideMark/>
          </w:tcPr>
          <w:p w:rsidR="00A0241E" w:rsidRPr="00963AC4" w:rsidRDefault="00A0241E" w:rsidP="00A0241E">
            <w:pPr>
              <w:keepNext/>
              <w:jc w:val="left"/>
              <w:rPr>
                <w:rFonts w:ascii="Verdana" w:hAnsi="Verdana"/>
                <w:color w:val="D51366"/>
                <w:sz w:val="16"/>
                <w:szCs w:val="16"/>
              </w:rPr>
            </w:pPr>
            <w:r w:rsidRPr="00963AC4">
              <w:rPr>
                <w:rFonts w:ascii="Verdana" w:hAnsi="Verdana"/>
                <w:color w:val="D51366"/>
                <w:sz w:val="16"/>
                <w:szCs w:val="16"/>
              </w:rPr>
              <w:t>Résultat net</w:t>
            </w:r>
          </w:p>
        </w:tc>
        <w:tc>
          <w:tcPr>
            <w:tcW w:w="1928" w:type="dxa"/>
            <w:tcBorders>
              <w:top w:val="single" w:sz="4" w:space="0" w:color="D51366"/>
              <w:left w:val="single" w:sz="4" w:space="0" w:color="D51366"/>
              <w:bottom w:val="single" w:sz="4" w:space="0" w:color="D51366"/>
              <w:right w:val="single" w:sz="4" w:space="0" w:color="D51366"/>
            </w:tcBorders>
            <w:vAlign w:val="center"/>
          </w:tcPr>
          <w:p w:rsidR="00A0241E" w:rsidRPr="00963AC4" w:rsidRDefault="00C87FBB" w:rsidP="00A0241E">
            <w:pPr>
              <w:keepNext/>
              <w:ind w:right="422"/>
              <w:jc w:val="right"/>
              <w:rPr>
                <w:rFonts w:ascii="Verdana" w:hAnsi="Verdana"/>
                <w:color w:val="D51366"/>
                <w:sz w:val="16"/>
                <w:szCs w:val="16"/>
              </w:rPr>
            </w:pPr>
            <w:r>
              <w:rPr>
                <w:rFonts w:ascii="Verdana" w:hAnsi="Verdana"/>
                <w:color w:val="D51366"/>
                <w:sz w:val="16"/>
                <w:szCs w:val="16"/>
              </w:rPr>
              <w:t>583</w:t>
            </w:r>
          </w:p>
        </w:tc>
        <w:tc>
          <w:tcPr>
            <w:tcW w:w="1928" w:type="dxa"/>
            <w:tcBorders>
              <w:top w:val="single" w:sz="4" w:space="0" w:color="D51366"/>
              <w:left w:val="single" w:sz="4" w:space="0" w:color="D51366"/>
              <w:bottom w:val="single" w:sz="4" w:space="0" w:color="D51366"/>
              <w:right w:val="single" w:sz="4" w:space="0" w:color="D51366"/>
            </w:tcBorders>
            <w:vAlign w:val="center"/>
          </w:tcPr>
          <w:p w:rsidR="00A0241E" w:rsidRPr="00963AC4" w:rsidRDefault="00A0241E" w:rsidP="00A0241E">
            <w:pPr>
              <w:keepNext/>
              <w:ind w:right="385"/>
              <w:jc w:val="right"/>
              <w:rPr>
                <w:rFonts w:ascii="Verdana" w:hAnsi="Verdana"/>
                <w:color w:val="D51366"/>
                <w:sz w:val="16"/>
                <w:szCs w:val="16"/>
              </w:rPr>
            </w:pPr>
            <w:r w:rsidRPr="00963AC4">
              <w:rPr>
                <w:rFonts w:ascii="Verdana" w:hAnsi="Verdana"/>
                <w:color w:val="D51366"/>
                <w:sz w:val="16"/>
                <w:szCs w:val="16"/>
              </w:rPr>
              <w:t>-311</w:t>
            </w:r>
          </w:p>
        </w:tc>
        <w:tc>
          <w:tcPr>
            <w:tcW w:w="1928" w:type="dxa"/>
            <w:tcBorders>
              <w:top w:val="single" w:sz="4" w:space="0" w:color="D51366"/>
              <w:left w:val="single" w:sz="4" w:space="0" w:color="D51366"/>
              <w:bottom w:val="single" w:sz="4" w:space="0" w:color="D51366"/>
              <w:right w:val="single" w:sz="4" w:space="0" w:color="D51366"/>
            </w:tcBorders>
            <w:shd w:val="clear" w:color="auto" w:fill="auto"/>
            <w:vAlign w:val="center"/>
          </w:tcPr>
          <w:p w:rsidR="00A0241E" w:rsidRPr="00963AC4" w:rsidRDefault="00C87FBB" w:rsidP="00A0241E">
            <w:pPr>
              <w:keepNext/>
              <w:ind w:right="491"/>
              <w:jc w:val="right"/>
              <w:rPr>
                <w:rFonts w:ascii="Verdana" w:hAnsi="Verdana"/>
                <w:color w:val="D51366"/>
                <w:sz w:val="16"/>
                <w:szCs w:val="16"/>
              </w:rPr>
            </w:pPr>
            <w:r>
              <w:rPr>
                <w:rFonts w:ascii="Verdana" w:hAnsi="Verdana"/>
                <w:color w:val="D51366"/>
                <w:sz w:val="16"/>
                <w:szCs w:val="16"/>
              </w:rPr>
              <w:t>287,46</w:t>
            </w:r>
          </w:p>
        </w:tc>
      </w:tr>
    </w:tbl>
    <w:p w:rsidR="008359E5" w:rsidRPr="00224D17" w:rsidRDefault="008359E5" w:rsidP="008359E5">
      <w:pPr>
        <w:rPr>
          <w:rFonts w:ascii="Verdana" w:hAnsi="Verdana" w:cs="Arial"/>
          <w:color w:val="4C4E53"/>
          <w:sz w:val="20"/>
        </w:rPr>
      </w:pPr>
    </w:p>
    <w:p w:rsidR="00817998" w:rsidRPr="00224D17" w:rsidRDefault="00817998" w:rsidP="00817998">
      <w:pPr>
        <w:rPr>
          <w:rFonts w:ascii="Verdana" w:hAnsi="Verdana" w:cs="Arial"/>
          <w:color w:val="4C4E53"/>
          <w:sz w:val="20"/>
        </w:rPr>
      </w:pPr>
      <w:r w:rsidRPr="00224D17">
        <w:rPr>
          <w:rFonts w:ascii="Verdana" w:hAnsi="Verdana" w:cs="Arial"/>
          <w:color w:val="4C4E53"/>
          <w:sz w:val="20"/>
        </w:rPr>
        <w:t>Le chiffre d'affaires</w:t>
      </w:r>
      <w:r w:rsidR="00490568" w:rsidRPr="00224D17">
        <w:rPr>
          <w:rFonts w:ascii="Verdana" w:hAnsi="Verdana" w:cs="Arial"/>
          <w:color w:val="4C4E53"/>
          <w:sz w:val="20"/>
        </w:rPr>
        <w:t xml:space="preserve"> au 30 juin 201</w:t>
      </w:r>
      <w:r w:rsidR="00557005">
        <w:rPr>
          <w:rFonts w:ascii="Verdana" w:hAnsi="Verdana" w:cs="Arial"/>
          <w:color w:val="4C4E53"/>
          <w:sz w:val="20"/>
        </w:rPr>
        <w:t>5</w:t>
      </w:r>
      <w:r w:rsidR="00490568" w:rsidRPr="00224D17">
        <w:rPr>
          <w:rFonts w:ascii="Verdana" w:hAnsi="Verdana" w:cs="Arial"/>
          <w:color w:val="4C4E53"/>
          <w:sz w:val="20"/>
        </w:rPr>
        <w:t xml:space="preserve"> s'établit à </w:t>
      </w:r>
      <w:r w:rsidR="00C87FBB">
        <w:rPr>
          <w:rFonts w:ascii="Verdana" w:hAnsi="Verdana" w:cs="Arial"/>
          <w:color w:val="4C4E53"/>
          <w:sz w:val="20"/>
        </w:rPr>
        <w:t>13 174 </w:t>
      </w:r>
      <w:r w:rsidR="00490568" w:rsidRPr="00224D17">
        <w:rPr>
          <w:rFonts w:ascii="Verdana" w:hAnsi="Verdana" w:cs="Arial"/>
          <w:color w:val="4C4E53"/>
          <w:sz w:val="20"/>
        </w:rPr>
        <w:t xml:space="preserve">K€ contre </w:t>
      </w:r>
      <w:r w:rsidR="00557005">
        <w:rPr>
          <w:rFonts w:ascii="Verdana" w:hAnsi="Verdana" w:cs="Arial"/>
          <w:color w:val="4C4E53"/>
          <w:sz w:val="20"/>
        </w:rPr>
        <w:t>12 874 </w:t>
      </w:r>
      <w:r w:rsidR="00490568" w:rsidRPr="00224D17">
        <w:rPr>
          <w:rFonts w:ascii="Verdana" w:hAnsi="Verdana" w:cs="Arial"/>
          <w:color w:val="4C4E53"/>
          <w:sz w:val="20"/>
        </w:rPr>
        <w:t>K€ au 30 juin 201</w:t>
      </w:r>
      <w:r w:rsidR="00557005">
        <w:rPr>
          <w:rFonts w:ascii="Verdana" w:hAnsi="Verdana" w:cs="Arial"/>
          <w:color w:val="4C4E53"/>
          <w:sz w:val="20"/>
        </w:rPr>
        <w:t>4</w:t>
      </w:r>
      <w:r w:rsidRPr="00224D17">
        <w:rPr>
          <w:rFonts w:ascii="Verdana" w:hAnsi="Verdana" w:cs="Arial"/>
          <w:color w:val="4C4E53"/>
          <w:sz w:val="20"/>
        </w:rPr>
        <w:t xml:space="preserve">, soit une </w:t>
      </w:r>
      <w:r w:rsidR="00704D8F">
        <w:rPr>
          <w:rFonts w:ascii="Verdana" w:hAnsi="Verdana" w:cs="Arial"/>
          <w:color w:val="4C4E53"/>
          <w:sz w:val="20"/>
        </w:rPr>
        <w:t xml:space="preserve">augmentation </w:t>
      </w:r>
      <w:r w:rsidR="00490568" w:rsidRPr="00224D17">
        <w:rPr>
          <w:rFonts w:ascii="Verdana" w:hAnsi="Verdana" w:cs="Arial"/>
          <w:color w:val="4C4E53"/>
          <w:sz w:val="20"/>
        </w:rPr>
        <w:t xml:space="preserve">de </w:t>
      </w:r>
      <w:r w:rsidR="00C87FBB">
        <w:rPr>
          <w:rFonts w:ascii="Verdana" w:hAnsi="Verdana" w:cs="Arial"/>
          <w:color w:val="4C4E53"/>
          <w:sz w:val="20"/>
        </w:rPr>
        <w:t>2,33 </w:t>
      </w:r>
      <w:r w:rsidRPr="00224D17">
        <w:rPr>
          <w:rFonts w:ascii="Verdana" w:hAnsi="Verdana" w:cs="Arial"/>
          <w:color w:val="4C4E53"/>
          <w:sz w:val="20"/>
        </w:rPr>
        <w:t>%.</w:t>
      </w:r>
      <w:r w:rsidR="004C5DD7" w:rsidRPr="00224D17">
        <w:rPr>
          <w:rFonts w:ascii="Verdana" w:hAnsi="Verdana" w:cs="Arial"/>
          <w:color w:val="4C4E53"/>
          <w:sz w:val="20"/>
        </w:rPr>
        <w:t xml:space="preserve"> </w:t>
      </w:r>
    </w:p>
    <w:p w:rsidR="00817998" w:rsidRPr="00224D17" w:rsidRDefault="00817998" w:rsidP="00817998">
      <w:pPr>
        <w:rPr>
          <w:rFonts w:ascii="Verdana" w:hAnsi="Verdana" w:cs="Arial"/>
          <w:color w:val="4C4E53"/>
          <w:sz w:val="20"/>
        </w:rPr>
      </w:pPr>
    </w:p>
    <w:p w:rsidR="00817998" w:rsidRPr="00224D17" w:rsidRDefault="00817998" w:rsidP="00817998">
      <w:pPr>
        <w:rPr>
          <w:rFonts w:ascii="Verdana" w:hAnsi="Verdana" w:cs="Arial"/>
          <w:color w:val="4C4E53"/>
          <w:sz w:val="20"/>
        </w:rPr>
      </w:pPr>
      <w:r w:rsidRPr="00224D17">
        <w:rPr>
          <w:rFonts w:ascii="Verdana" w:hAnsi="Verdana" w:cs="Arial"/>
          <w:color w:val="4C4E53"/>
          <w:sz w:val="20"/>
        </w:rPr>
        <w:t>L'Ebitda est positif</w:t>
      </w:r>
      <w:r w:rsidR="00490568" w:rsidRPr="00224D17">
        <w:rPr>
          <w:rFonts w:ascii="Verdana" w:hAnsi="Verdana" w:cs="Arial"/>
          <w:color w:val="4C4E53"/>
          <w:sz w:val="20"/>
        </w:rPr>
        <w:t xml:space="preserve"> de </w:t>
      </w:r>
      <w:r w:rsidR="00C87FBB">
        <w:rPr>
          <w:rFonts w:ascii="Verdana" w:hAnsi="Verdana" w:cs="Arial"/>
          <w:color w:val="4C4E53"/>
          <w:sz w:val="20"/>
        </w:rPr>
        <w:t>503 </w:t>
      </w:r>
      <w:r w:rsidRPr="00224D17">
        <w:rPr>
          <w:rFonts w:ascii="Verdana" w:hAnsi="Verdana" w:cs="Arial"/>
          <w:color w:val="4C4E53"/>
          <w:sz w:val="20"/>
        </w:rPr>
        <w:t>K€</w:t>
      </w:r>
      <w:r w:rsidR="00490568" w:rsidRPr="00224D17">
        <w:rPr>
          <w:rFonts w:ascii="Verdana" w:hAnsi="Verdana" w:cs="Arial"/>
          <w:color w:val="4C4E53"/>
          <w:sz w:val="20"/>
        </w:rPr>
        <w:t xml:space="preserve"> contre un Ebitda positif de </w:t>
      </w:r>
      <w:r w:rsidR="00557005">
        <w:rPr>
          <w:rFonts w:ascii="Verdana" w:hAnsi="Verdana" w:cs="Arial"/>
          <w:color w:val="4C4E53"/>
          <w:sz w:val="20"/>
        </w:rPr>
        <w:t>131 </w:t>
      </w:r>
      <w:r w:rsidR="00490568" w:rsidRPr="00224D17">
        <w:rPr>
          <w:rFonts w:ascii="Verdana" w:hAnsi="Verdana" w:cs="Arial"/>
          <w:color w:val="4C4E53"/>
          <w:sz w:val="20"/>
        </w:rPr>
        <w:t>K€ au 30 juin 201</w:t>
      </w:r>
      <w:r w:rsidR="00557005">
        <w:rPr>
          <w:rFonts w:ascii="Verdana" w:hAnsi="Verdana" w:cs="Arial"/>
          <w:color w:val="4C4E53"/>
          <w:sz w:val="20"/>
        </w:rPr>
        <w:t>4</w:t>
      </w:r>
      <w:r w:rsidRPr="00224D17">
        <w:rPr>
          <w:rFonts w:ascii="Verdana" w:hAnsi="Verdana" w:cs="Arial"/>
          <w:color w:val="4C4E53"/>
          <w:sz w:val="20"/>
        </w:rPr>
        <w:t xml:space="preserve">. </w:t>
      </w:r>
    </w:p>
    <w:p w:rsidR="00E961AF" w:rsidRPr="00224D17" w:rsidRDefault="00E961AF" w:rsidP="00E961AF">
      <w:pPr>
        <w:rPr>
          <w:rFonts w:ascii="Verdana" w:hAnsi="Verdana" w:cs="Arial"/>
          <w:color w:val="4C4E53"/>
          <w:sz w:val="20"/>
        </w:rPr>
      </w:pPr>
    </w:p>
    <w:p w:rsidR="00817998" w:rsidRPr="00224D17" w:rsidRDefault="00817998" w:rsidP="00E961AF">
      <w:pPr>
        <w:rPr>
          <w:rFonts w:ascii="Verdana" w:hAnsi="Verdana" w:cs="Arial"/>
          <w:color w:val="4C4E53"/>
          <w:sz w:val="20"/>
        </w:rPr>
      </w:pPr>
      <w:r w:rsidRPr="00224D17">
        <w:rPr>
          <w:rFonts w:ascii="Verdana" w:hAnsi="Verdana" w:cs="Arial"/>
          <w:color w:val="4C4E53"/>
          <w:sz w:val="20"/>
        </w:rPr>
        <w:t>L'Ebit du 1</w:t>
      </w:r>
      <w:r w:rsidRPr="00224D17">
        <w:rPr>
          <w:rFonts w:ascii="Verdana" w:hAnsi="Verdana" w:cs="Arial"/>
          <w:color w:val="4C4E53"/>
          <w:sz w:val="20"/>
          <w:vertAlign w:val="superscript"/>
        </w:rPr>
        <w:t>er</w:t>
      </w:r>
      <w:r w:rsidR="00580DA3" w:rsidRPr="00224D17">
        <w:rPr>
          <w:rFonts w:ascii="Verdana" w:hAnsi="Verdana" w:cs="Arial"/>
          <w:color w:val="4C4E53"/>
          <w:sz w:val="20"/>
        </w:rPr>
        <w:t xml:space="preserve"> semestre 201</w:t>
      </w:r>
      <w:r w:rsidR="00557005">
        <w:rPr>
          <w:rFonts w:ascii="Verdana" w:hAnsi="Verdana" w:cs="Arial"/>
          <w:color w:val="4C4E53"/>
          <w:sz w:val="20"/>
        </w:rPr>
        <w:t>5</w:t>
      </w:r>
      <w:r w:rsidR="00580DA3" w:rsidRPr="00224D17">
        <w:rPr>
          <w:rFonts w:ascii="Verdana" w:hAnsi="Verdana" w:cs="Arial"/>
          <w:color w:val="4C4E53"/>
          <w:sz w:val="20"/>
        </w:rPr>
        <w:t xml:space="preserve"> est positif de </w:t>
      </w:r>
      <w:r w:rsidR="00C87FBB">
        <w:rPr>
          <w:rFonts w:ascii="Verdana" w:hAnsi="Verdana" w:cs="Arial"/>
          <w:color w:val="4C4E53"/>
          <w:sz w:val="20"/>
        </w:rPr>
        <w:t>468 </w:t>
      </w:r>
      <w:r w:rsidRPr="00224D17">
        <w:rPr>
          <w:rFonts w:ascii="Verdana" w:hAnsi="Verdana" w:cs="Arial"/>
          <w:color w:val="4C4E53"/>
          <w:sz w:val="20"/>
        </w:rPr>
        <w:t xml:space="preserve">K€ contre un </w:t>
      </w:r>
      <w:r w:rsidR="00580DA3" w:rsidRPr="00224D17">
        <w:rPr>
          <w:rFonts w:ascii="Verdana" w:hAnsi="Verdana" w:cs="Arial"/>
          <w:color w:val="4C4E53"/>
          <w:sz w:val="20"/>
        </w:rPr>
        <w:t xml:space="preserve">Ebit positif de </w:t>
      </w:r>
      <w:r w:rsidR="00557005">
        <w:rPr>
          <w:rFonts w:ascii="Verdana" w:hAnsi="Verdana" w:cs="Arial"/>
          <w:color w:val="4C4E53"/>
          <w:sz w:val="20"/>
        </w:rPr>
        <w:t>88 </w:t>
      </w:r>
      <w:r w:rsidR="00580DA3" w:rsidRPr="00224D17">
        <w:rPr>
          <w:rFonts w:ascii="Verdana" w:hAnsi="Verdana" w:cs="Arial"/>
          <w:color w:val="4C4E53"/>
          <w:sz w:val="20"/>
        </w:rPr>
        <w:t>K€ pour la même période de 201</w:t>
      </w:r>
      <w:r w:rsidR="00557005">
        <w:rPr>
          <w:rFonts w:ascii="Verdana" w:hAnsi="Verdana" w:cs="Arial"/>
          <w:color w:val="4C4E53"/>
          <w:sz w:val="20"/>
        </w:rPr>
        <w:t>4</w:t>
      </w:r>
      <w:r w:rsidRPr="00224D17">
        <w:rPr>
          <w:rFonts w:ascii="Verdana" w:hAnsi="Verdana" w:cs="Arial"/>
          <w:color w:val="4C4E53"/>
          <w:sz w:val="20"/>
        </w:rPr>
        <w:t>.</w:t>
      </w:r>
      <w:r w:rsidR="001F645C">
        <w:rPr>
          <w:rFonts w:ascii="Verdana" w:hAnsi="Verdana" w:cs="Arial"/>
          <w:color w:val="4C4E53"/>
          <w:sz w:val="20"/>
        </w:rPr>
        <w:t xml:space="preserve"> La concentration de l’activité sur le premier semestre notamment en Italie a permis de dégager un résultat opérationnel significatif.  </w:t>
      </w:r>
    </w:p>
    <w:p w:rsidR="00817998" w:rsidRPr="00224D17" w:rsidRDefault="00817998" w:rsidP="00E961AF">
      <w:pPr>
        <w:rPr>
          <w:rFonts w:ascii="Verdana" w:hAnsi="Verdana" w:cs="Arial"/>
          <w:color w:val="4C4E53"/>
          <w:sz w:val="20"/>
        </w:rPr>
      </w:pPr>
    </w:p>
    <w:p w:rsidR="00817998" w:rsidRPr="00224D17" w:rsidRDefault="00817998" w:rsidP="00817998">
      <w:pPr>
        <w:rPr>
          <w:rFonts w:ascii="Verdana" w:hAnsi="Verdana" w:cs="Arial"/>
          <w:color w:val="4C4E53"/>
          <w:sz w:val="20"/>
        </w:rPr>
      </w:pPr>
      <w:r w:rsidRPr="00224D17">
        <w:rPr>
          <w:rFonts w:ascii="Verdana" w:hAnsi="Verdana" w:cs="Arial"/>
          <w:color w:val="4C4E53"/>
          <w:sz w:val="20"/>
        </w:rPr>
        <w:t>Le résultat net</w:t>
      </w:r>
      <w:r w:rsidR="00580DA3" w:rsidRPr="00224D17">
        <w:rPr>
          <w:rFonts w:ascii="Verdana" w:hAnsi="Verdana" w:cs="Arial"/>
          <w:color w:val="4C4E53"/>
          <w:sz w:val="20"/>
        </w:rPr>
        <w:t xml:space="preserve"> au 30 juin 201</w:t>
      </w:r>
      <w:r w:rsidR="00557005">
        <w:rPr>
          <w:rFonts w:ascii="Verdana" w:hAnsi="Verdana" w:cs="Arial"/>
          <w:color w:val="4C4E53"/>
          <w:sz w:val="20"/>
        </w:rPr>
        <w:t>5</w:t>
      </w:r>
      <w:r w:rsidR="00580DA3" w:rsidRPr="00224D17">
        <w:rPr>
          <w:rFonts w:ascii="Verdana" w:hAnsi="Verdana" w:cs="Arial"/>
          <w:color w:val="4C4E53"/>
          <w:sz w:val="20"/>
        </w:rPr>
        <w:t xml:space="preserve"> est </w:t>
      </w:r>
      <w:r w:rsidR="00557005">
        <w:rPr>
          <w:rFonts w:ascii="Verdana" w:hAnsi="Verdana" w:cs="Arial"/>
          <w:color w:val="4C4E53"/>
          <w:sz w:val="20"/>
        </w:rPr>
        <w:t>positif</w:t>
      </w:r>
      <w:r w:rsidR="00704D8F" w:rsidRPr="00224D17">
        <w:rPr>
          <w:rFonts w:ascii="Verdana" w:hAnsi="Verdana" w:cs="Arial"/>
          <w:color w:val="4C4E53"/>
          <w:sz w:val="20"/>
        </w:rPr>
        <w:t xml:space="preserve"> </w:t>
      </w:r>
      <w:r w:rsidR="00580DA3" w:rsidRPr="00224D17">
        <w:rPr>
          <w:rFonts w:ascii="Verdana" w:hAnsi="Verdana" w:cs="Arial"/>
          <w:color w:val="4C4E53"/>
          <w:sz w:val="20"/>
        </w:rPr>
        <w:t xml:space="preserve">de </w:t>
      </w:r>
      <w:r w:rsidR="00C87FBB">
        <w:rPr>
          <w:rFonts w:ascii="Verdana" w:hAnsi="Verdana" w:cs="Arial"/>
          <w:color w:val="4C4E53"/>
          <w:sz w:val="20"/>
        </w:rPr>
        <w:t>583 </w:t>
      </w:r>
      <w:r w:rsidRPr="00224D17">
        <w:rPr>
          <w:rFonts w:ascii="Verdana" w:hAnsi="Verdana" w:cs="Arial"/>
          <w:color w:val="4C4E53"/>
          <w:sz w:val="20"/>
        </w:rPr>
        <w:t>K€ contr</w:t>
      </w:r>
      <w:r w:rsidR="00580DA3" w:rsidRPr="00224D17">
        <w:rPr>
          <w:rFonts w:ascii="Verdana" w:hAnsi="Verdana" w:cs="Arial"/>
          <w:color w:val="4C4E53"/>
          <w:sz w:val="20"/>
        </w:rPr>
        <w:t xml:space="preserve">e un résultat net </w:t>
      </w:r>
      <w:r w:rsidR="00557005">
        <w:rPr>
          <w:rFonts w:ascii="Verdana" w:hAnsi="Verdana" w:cs="Arial"/>
          <w:color w:val="4C4E53"/>
          <w:sz w:val="20"/>
        </w:rPr>
        <w:t>négatif</w:t>
      </w:r>
      <w:r w:rsidR="00580DA3" w:rsidRPr="00224D17">
        <w:rPr>
          <w:rFonts w:ascii="Verdana" w:hAnsi="Verdana" w:cs="Arial"/>
          <w:color w:val="4C4E53"/>
          <w:sz w:val="20"/>
        </w:rPr>
        <w:t xml:space="preserve"> de </w:t>
      </w:r>
      <w:r w:rsidR="00557005">
        <w:rPr>
          <w:rFonts w:ascii="Verdana" w:hAnsi="Verdana" w:cs="Arial"/>
          <w:color w:val="4C4E53"/>
          <w:sz w:val="20"/>
        </w:rPr>
        <w:t>311 </w:t>
      </w:r>
      <w:r w:rsidR="00580DA3" w:rsidRPr="00224D17">
        <w:rPr>
          <w:rFonts w:ascii="Verdana" w:hAnsi="Verdana" w:cs="Arial"/>
          <w:color w:val="4C4E53"/>
          <w:sz w:val="20"/>
        </w:rPr>
        <w:t>K€ au 30 juin 201</w:t>
      </w:r>
      <w:r w:rsidR="00557005">
        <w:rPr>
          <w:rFonts w:ascii="Verdana" w:hAnsi="Verdana" w:cs="Arial"/>
          <w:color w:val="4C4E53"/>
          <w:sz w:val="20"/>
        </w:rPr>
        <w:t>4</w:t>
      </w:r>
      <w:r w:rsidR="00580DA3" w:rsidRPr="00224D17">
        <w:rPr>
          <w:rFonts w:ascii="Verdana" w:hAnsi="Verdana" w:cs="Arial"/>
          <w:color w:val="4C4E53"/>
          <w:sz w:val="20"/>
        </w:rPr>
        <w:t xml:space="preserve">. </w:t>
      </w:r>
    </w:p>
    <w:p w:rsidR="00817998" w:rsidRPr="00224D17" w:rsidRDefault="00817998" w:rsidP="00817998">
      <w:pPr>
        <w:rPr>
          <w:rFonts w:ascii="Verdana" w:hAnsi="Verdana" w:cs="Arial"/>
          <w:color w:val="4C4E53"/>
          <w:sz w:val="20"/>
        </w:rPr>
      </w:pPr>
    </w:p>
    <w:p w:rsidR="00817998" w:rsidRPr="00B85797" w:rsidRDefault="00817998" w:rsidP="00771B7B">
      <w:pPr>
        <w:keepNext/>
        <w:ind w:left="1418"/>
        <w:rPr>
          <w:rFonts w:ascii="Verdana" w:hAnsi="Verdana" w:cs="Arial"/>
          <w:color w:val="D41366"/>
          <w:sz w:val="22"/>
        </w:rPr>
      </w:pPr>
      <w:r w:rsidRPr="00B85797">
        <w:rPr>
          <w:rFonts w:ascii="Verdana" w:hAnsi="Verdana" w:cs="Arial"/>
          <w:b/>
          <w:color w:val="D41366"/>
          <w:sz w:val="22"/>
        </w:rPr>
        <w:t>3.</w:t>
      </w:r>
      <w:r w:rsidR="00207D49">
        <w:rPr>
          <w:rFonts w:ascii="Verdana" w:hAnsi="Verdana" w:cs="Arial"/>
          <w:b/>
          <w:color w:val="D41366"/>
          <w:sz w:val="22"/>
        </w:rPr>
        <w:t>4</w:t>
      </w:r>
      <w:r w:rsidRPr="00B85797">
        <w:rPr>
          <w:rFonts w:ascii="Verdana" w:hAnsi="Verdana" w:cs="Arial"/>
          <w:b/>
          <w:color w:val="D41366"/>
          <w:sz w:val="22"/>
        </w:rPr>
        <w:t>.2</w:t>
      </w:r>
      <w:r w:rsidRPr="00B85797">
        <w:rPr>
          <w:rFonts w:ascii="Verdana" w:hAnsi="Verdana" w:cs="Arial"/>
          <w:b/>
          <w:color w:val="D41366"/>
          <w:sz w:val="22"/>
        </w:rPr>
        <w:tab/>
        <w:t>Harbour Marine Systems</w:t>
      </w:r>
    </w:p>
    <w:p w:rsidR="00817998" w:rsidRPr="00224D17" w:rsidRDefault="00817998" w:rsidP="00771B7B">
      <w:pPr>
        <w:keepNext/>
        <w:rPr>
          <w:rFonts w:ascii="Verdana" w:hAnsi="Verdana" w:cs="Arial"/>
          <w:color w:val="4C4E53"/>
          <w:sz w:val="20"/>
        </w:rPr>
      </w:pPr>
    </w:p>
    <w:p w:rsidR="00817998" w:rsidRPr="00224D17" w:rsidRDefault="00817998" w:rsidP="00771B7B">
      <w:pPr>
        <w:keepNext/>
        <w:rPr>
          <w:rFonts w:ascii="Verdana" w:hAnsi="Verdana" w:cs="Arial"/>
          <w:color w:val="4C4E53"/>
          <w:sz w:val="20"/>
        </w:rPr>
      </w:pPr>
      <w:r w:rsidRPr="00224D17">
        <w:rPr>
          <w:rFonts w:ascii="Verdana" w:hAnsi="Verdana" w:cs="Arial"/>
          <w:color w:val="4C4E53"/>
          <w:sz w:val="20"/>
        </w:rPr>
        <w:t>Harbour Marine Systems est spécialisée dans les services et prestations de rénovation des systèmes audiovisuels des navires de croisière en activité. Harbour Marine Systems est aussi la centrale d'achats de HMS.</w:t>
      </w:r>
    </w:p>
    <w:p w:rsidR="00410ADF" w:rsidRPr="00224D17" w:rsidRDefault="00410ADF" w:rsidP="00410ADF">
      <w:pPr>
        <w:rPr>
          <w:rFonts w:ascii="Verdana" w:hAnsi="Verdana" w:cs="Arial"/>
          <w:color w:val="4C4E53"/>
          <w:sz w:val="20"/>
        </w:rPr>
      </w:pPr>
    </w:p>
    <w:tbl>
      <w:tblPr>
        <w:tblW w:w="9570" w:type="dxa"/>
        <w:tblInd w:w="-5" w:type="dxa"/>
        <w:tblLook w:val="04A0" w:firstRow="1" w:lastRow="0" w:firstColumn="1" w:lastColumn="0" w:noHBand="0" w:noVBand="1"/>
      </w:tblPr>
      <w:tblGrid>
        <w:gridCol w:w="3685"/>
        <w:gridCol w:w="1910"/>
        <w:gridCol w:w="1910"/>
        <w:gridCol w:w="2065"/>
      </w:tblGrid>
      <w:tr w:rsidR="00557005" w:rsidRPr="00963AC4" w:rsidTr="00ED2816">
        <w:trPr>
          <w:trHeight w:val="283"/>
        </w:trPr>
        <w:tc>
          <w:tcPr>
            <w:tcW w:w="3685" w:type="dxa"/>
            <w:tcBorders>
              <w:top w:val="single" w:sz="4" w:space="0" w:color="D51366"/>
              <w:left w:val="single" w:sz="4" w:space="0" w:color="D51366"/>
              <w:bottom w:val="single" w:sz="4" w:space="0" w:color="D51366"/>
              <w:right w:val="single" w:sz="4" w:space="0" w:color="D51366"/>
            </w:tcBorders>
            <w:shd w:val="clear" w:color="auto" w:fill="auto"/>
            <w:vAlign w:val="center"/>
            <w:hideMark/>
          </w:tcPr>
          <w:p w:rsidR="00557005" w:rsidRPr="00963AC4" w:rsidRDefault="00557005" w:rsidP="00557005">
            <w:pPr>
              <w:keepNext/>
              <w:jc w:val="left"/>
              <w:rPr>
                <w:rFonts w:ascii="Verdana" w:hAnsi="Verdana"/>
                <w:b/>
                <w:color w:val="D51366"/>
                <w:sz w:val="16"/>
                <w:szCs w:val="16"/>
              </w:rPr>
            </w:pPr>
            <w:r w:rsidRPr="00963AC4">
              <w:rPr>
                <w:rFonts w:ascii="Verdana" w:hAnsi="Verdana"/>
                <w:b/>
                <w:color w:val="D51366"/>
                <w:sz w:val="16"/>
                <w:szCs w:val="16"/>
              </w:rPr>
              <w:t>Harbour Marine Systems (K€)</w:t>
            </w:r>
          </w:p>
        </w:tc>
        <w:tc>
          <w:tcPr>
            <w:tcW w:w="1910" w:type="dxa"/>
            <w:tcBorders>
              <w:top w:val="single" w:sz="4" w:space="0" w:color="D51366"/>
              <w:left w:val="single" w:sz="4" w:space="0" w:color="D51366"/>
              <w:bottom w:val="single" w:sz="4" w:space="0" w:color="D51366"/>
              <w:right w:val="single" w:sz="4" w:space="0" w:color="D51366"/>
            </w:tcBorders>
            <w:vAlign w:val="center"/>
          </w:tcPr>
          <w:p w:rsidR="00557005" w:rsidRPr="00963AC4" w:rsidRDefault="00557005" w:rsidP="00557005">
            <w:pPr>
              <w:keepNext/>
              <w:jc w:val="center"/>
              <w:rPr>
                <w:rFonts w:ascii="Verdana" w:hAnsi="Verdana"/>
                <w:b/>
                <w:color w:val="D51366"/>
                <w:sz w:val="16"/>
                <w:szCs w:val="16"/>
              </w:rPr>
            </w:pPr>
            <w:r w:rsidRPr="00963AC4">
              <w:rPr>
                <w:rFonts w:ascii="Verdana" w:hAnsi="Verdana"/>
                <w:b/>
                <w:color w:val="D51366"/>
                <w:sz w:val="16"/>
                <w:szCs w:val="16"/>
              </w:rPr>
              <w:t>30/06/2015</w:t>
            </w:r>
          </w:p>
        </w:tc>
        <w:tc>
          <w:tcPr>
            <w:tcW w:w="1910" w:type="dxa"/>
            <w:tcBorders>
              <w:top w:val="single" w:sz="4" w:space="0" w:color="D51366"/>
              <w:left w:val="single" w:sz="4" w:space="0" w:color="D51366"/>
              <w:bottom w:val="single" w:sz="4" w:space="0" w:color="D51366"/>
              <w:right w:val="single" w:sz="4" w:space="0" w:color="D51366"/>
            </w:tcBorders>
            <w:vAlign w:val="center"/>
          </w:tcPr>
          <w:p w:rsidR="00557005" w:rsidRPr="00963AC4" w:rsidRDefault="00557005" w:rsidP="00557005">
            <w:pPr>
              <w:keepNext/>
              <w:jc w:val="center"/>
              <w:rPr>
                <w:rFonts w:ascii="Verdana" w:hAnsi="Verdana"/>
                <w:b/>
                <w:color w:val="D51366"/>
                <w:sz w:val="16"/>
                <w:szCs w:val="16"/>
              </w:rPr>
            </w:pPr>
            <w:r w:rsidRPr="00963AC4">
              <w:rPr>
                <w:rFonts w:ascii="Verdana" w:hAnsi="Verdana"/>
                <w:b/>
                <w:color w:val="D51366"/>
                <w:sz w:val="16"/>
                <w:szCs w:val="16"/>
              </w:rPr>
              <w:t>30/06/2014</w:t>
            </w:r>
          </w:p>
        </w:tc>
        <w:tc>
          <w:tcPr>
            <w:tcW w:w="2065" w:type="dxa"/>
            <w:tcBorders>
              <w:top w:val="single" w:sz="4" w:space="0" w:color="D51366"/>
              <w:left w:val="single" w:sz="4" w:space="0" w:color="D51366"/>
              <w:bottom w:val="single" w:sz="4" w:space="0" w:color="D51366"/>
              <w:right w:val="single" w:sz="4" w:space="0" w:color="D51366"/>
            </w:tcBorders>
            <w:shd w:val="clear" w:color="auto" w:fill="auto"/>
            <w:vAlign w:val="center"/>
            <w:hideMark/>
          </w:tcPr>
          <w:p w:rsidR="00557005" w:rsidRPr="00963AC4" w:rsidRDefault="00557005" w:rsidP="00557005">
            <w:pPr>
              <w:keepNext/>
              <w:jc w:val="center"/>
              <w:rPr>
                <w:rFonts w:ascii="Verdana" w:hAnsi="Verdana"/>
                <w:b/>
                <w:color w:val="D51366"/>
                <w:sz w:val="16"/>
                <w:szCs w:val="16"/>
              </w:rPr>
            </w:pPr>
            <w:r w:rsidRPr="00963AC4">
              <w:rPr>
                <w:rFonts w:ascii="Verdana" w:hAnsi="Verdana"/>
                <w:b/>
                <w:color w:val="D51366"/>
                <w:sz w:val="16"/>
                <w:szCs w:val="16"/>
              </w:rPr>
              <w:t>Evolution (%)</w:t>
            </w:r>
          </w:p>
        </w:tc>
      </w:tr>
      <w:tr w:rsidR="00557005" w:rsidRPr="00963AC4" w:rsidTr="00ED2816">
        <w:trPr>
          <w:trHeight w:val="283"/>
        </w:trPr>
        <w:tc>
          <w:tcPr>
            <w:tcW w:w="3685" w:type="dxa"/>
            <w:tcBorders>
              <w:top w:val="single" w:sz="4" w:space="0" w:color="D51366"/>
              <w:left w:val="single" w:sz="4" w:space="0" w:color="4C4E53"/>
              <w:bottom w:val="single" w:sz="4" w:space="0" w:color="4C4E53"/>
              <w:right w:val="single" w:sz="4" w:space="0" w:color="4C4E53"/>
            </w:tcBorders>
            <w:shd w:val="clear" w:color="auto" w:fill="auto"/>
            <w:vAlign w:val="center"/>
            <w:hideMark/>
          </w:tcPr>
          <w:p w:rsidR="00557005" w:rsidRPr="00963AC4" w:rsidRDefault="00557005" w:rsidP="00557005">
            <w:pPr>
              <w:keepNext/>
              <w:jc w:val="left"/>
              <w:rPr>
                <w:rFonts w:ascii="Verdana" w:hAnsi="Verdana"/>
                <w:color w:val="4C4E53"/>
                <w:sz w:val="16"/>
                <w:szCs w:val="16"/>
              </w:rPr>
            </w:pPr>
            <w:r w:rsidRPr="00963AC4">
              <w:rPr>
                <w:rFonts w:ascii="Verdana" w:hAnsi="Verdana"/>
                <w:color w:val="4C4E53"/>
                <w:sz w:val="16"/>
                <w:szCs w:val="16"/>
              </w:rPr>
              <w:t>Chiffre d'affaires net</w:t>
            </w:r>
          </w:p>
        </w:tc>
        <w:tc>
          <w:tcPr>
            <w:tcW w:w="1910" w:type="dxa"/>
            <w:tcBorders>
              <w:top w:val="single" w:sz="4" w:space="0" w:color="D51366"/>
              <w:left w:val="single" w:sz="4" w:space="0" w:color="4C4E53"/>
              <w:bottom w:val="single" w:sz="4" w:space="0" w:color="4C4E53"/>
              <w:right w:val="single" w:sz="4" w:space="0" w:color="4C4E53"/>
            </w:tcBorders>
            <w:vAlign w:val="center"/>
          </w:tcPr>
          <w:p w:rsidR="00557005" w:rsidRPr="00963AC4" w:rsidRDefault="00C87FBB" w:rsidP="00557005">
            <w:pPr>
              <w:keepNext/>
              <w:ind w:right="422"/>
              <w:jc w:val="right"/>
              <w:rPr>
                <w:rFonts w:ascii="Verdana" w:hAnsi="Verdana"/>
                <w:color w:val="4C4E53"/>
                <w:sz w:val="16"/>
                <w:szCs w:val="16"/>
              </w:rPr>
            </w:pPr>
            <w:r>
              <w:rPr>
                <w:rFonts w:ascii="Verdana" w:hAnsi="Verdana"/>
                <w:color w:val="4C4E53"/>
                <w:sz w:val="16"/>
                <w:szCs w:val="16"/>
              </w:rPr>
              <w:t>8 701</w:t>
            </w:r>
          </w:p>
        </w:tc>
        <w:tc>
          <w:tcPr>
            <w:tcW w:w="1910" w:type="dxa"/>
            <w:tcBorders>
              <w:top w:val="single" w:sz="4" w:space="0" w:color="D51366"/>
              <w:left w:val="single" w:sz="4" w:space="0" w:color="4C4E53"/>
              <w:bottom w:val="single" w:sz="4" w:space="0" w:color="4C4E53"/>
              <w:right w:val="single" w:sz="4" w:space="0" w:color="4C4E53"/>
            </w:tcBorders>
            <w:vAlign w:val="center"/>
          </w:tcPr>
          <w:p w:rsidR="00557005" w:rsidRPr="00963AC4" w:rsidRDefault="00557005" w:rsidP="00557005">
            <w:pPr>
              <w:keepNext/>
              <w:ind w:right="385"/>
              <w:jc w:val="right"/>
              <w:rPr>
                <w:rFonts w:ascii="Verdana" w:hAnsi="Verdana"/>
                <w:color w:val="4C4E53"/>
                <w:sz w:val="16"/>
                <w:szCs w:val="16"/>
              </w:rPr>
            </w:pPr>
            <w:r w:rsidRPr="00963AC4">
              <w:rPr>
                <w:rFonts w:ascii="Verdana" w:hAnsi="Verdana"/>
                <w:color w:val="4C4E53"/>
                <w:sz w:val="16"/>
                <w:szCs w:val="16"/>
              </w:rPr>
              <w:t>8 464</w:t>
            </w:r>
          </w:p>
        </w:tc>
        <w:tc>
          <w:tcPr>
            <w:tcW w:w="2065" w:type="dxa"/>
            <w:tcBorders>
              <w:top w:val="single" w:sz="4" w:space="0" w:color="D51366"/>
              <w:left w:val="single" w:sz="4" w:space="0" w:color="4C4E53"/>
              <w:bottom w:val="single" w:sz="4" w:space="0" w:color="4C4E53"/>
              <w:right w:val="single" w:sz="4" w:space="0" w:color="4C4E53"/>
            </w:tcBorders>
            <w:shd w:val="clear" w:color="auto" w:fill="auto"/>
            <w:vAlign w:val="center"/>
          </w:tcPr>
          <w:p w:rsidR="00557005" w:rsidRPr="00963AC4" w:rsidRDefault="00C87FBB" w:rsidP="00557005">
            <w:pPr>
              <w:keepNext/>
              <w:ind w:right="491"/>
              <w:jc w:val="right"/>
              <w:rPr>
                <w:rFonts w:ascii="Verdana" w:hAnsi="Verdana"/>
                <w:color w:val="4C4E53"/>
                <w:sz w:val="16"/>
                <w:szCs w:val="16"/>
              </w:rPr>
            </w:pPr>
            <w:r>
              <w:rPr>
                <w:rFonts w:ascii="Verdana" w:hAnsi="Verdana"/>
                <w:color w:val="4C4E53"/>
                <w:sz w:val="16"/>
                <w:szCs w:val="16"/>
              </w:rPr>
              <w:t>2,80</w:t>
            </w:r>
          </w:p>
        </w:tc>
      </w:tr>
      <w:tr w:rsidR="00557005" w:rsidRPr="00963AC4" w:rsidTr="00ED2816">
        <w:trPr>
          <w:trHeight w:val="283"/>
        </w:trPr>
        <w:tc>
          <w:tcPr>
            <w:tcW w:w="3685" w:type="dxa"/>
            <w:tcBorders>
              <w:top w:val="single" w:sz="4" w:space="0" w:color="4C4E53"/>
              <w:left w:val="single" w:sz="4" w:space="0" w:color="4C4E53"/>
              <w:bottom w:val="single" w:sz="4" w:space="0" w:color="4C4E53"/>
              <w:right w:val="single" w:sz="4" w:space="0" w:color="4C4E53"/>
            </w:tcBorders>
            <w:shd w:val="clear" w:color="auto" w:fill="auto"/>
            <w:vAlign w:val="center"/>
            <w:hideMark/>
          </w:tcPr>
          <w:p w:rsidR="00557005" w:rsidRPr="00963AC4" w:rsidRDefault="00557005" w:rsidP="00557005">
            <w:pPr>
              <w:keepNext/>
              <w:jc w:val="left"/>
              <w:rPr>
                <w:rFonts w:ascii="Verdana" w:hAnsi="Verdana"/>
                <w:color w:val="4C4E53"/>
                <w:sz w:val="16"/>
                <w:szCs w:val="16"/>
              </w:rPr>
            </w:pPr>
            <w:r w:rsidRPr="00963AC4">
              <w:rPr>
                <w:rFonts w:ascii="Verdana" w:hAnsi="Verdana"/>
                <w:color w:val="4C4E53"/>
                <w:sz w:val="16"/>
                <w:szCs w:val="16"/>
              </w:rPr>
              <w:t>Ebitda</w:t>
            </w:r>
          </w:p>
        </w:tc>
        <w:tc>
          <w:tcPr>
            <w:tcW w:w="1910" w:type="dxa"/>
            <w:tcBorders>
              <w:top w:val="single" w:sz="4" w:space="0" w:color="4C4E53"/>
              <w:left w:val="single" w:sz="4" w:space="0" w:color="4C4E53"/>
              <w:bottom w:val="single" w:sz="4" w:space="0" w:color="4C4E53"/>
              <w:right w:val="single" w:sz="4" w:space="0" w:color="4C4E53"/>
            </w:tcBorders>
            <w:vAlign w:val="center"/>
          </w:tcPr>
          <w:p w:rsidR="00557005" w:rsidRPr="00963AC4" w:rsidRDefault="00C87FBB" w:rsidP="00557005">
            <w:pPr>
              <w:keepNext/>
              <w:ind w:right="422"/>
              <w:jc w:val="right"/>
              <w:rPr>
                <w:rFonts w:ascii="Verdana" w:hAnsi="Verdana"/>
                <w:color w:val="4C4E53"/>
                <w:sz w:val="16"/>
                <w:szCs w:val="16"/>
              </w:rPr>
            </w:pPr>
            <w:r>
              <w:rPr>
                <w:rFonts w:ascii="Verdana" w:hAnsi="Verdana"/>
                <w:color w:val="4C4E53"/>
                <w:sz w:val="16"/>
                <w:szCs w:val="16"/>
              </w:rPr>
              <w:t>999</w:t>
            </w:r>
          </w:p>
        </w:tc>
        <w:tc>
          <w:tcPr>
            <w:tcW w:w="1910" w:type="dxa"/>
            <w:tcBorders>
              <w:top w:val="single" w:sz="4" w:space="0" w:color="4C4E53"/>
              <w:left w:val="single" w:sz="4" w:space="0" w:color="4C4E53"/>
              <w:bottom w:val="single" w:sz="4" w:space="0" w:color="4C4E53"/>
              <w:right w:val="single" w:sz="4" w:space="0" w:color="4C4E53"/>
            </w:tcBorders>
            <w:vAlign w:val="center"/>
          </w:tcPr>
          <w:p w:rsidR="00557005" w:rsidRPr="00963AC4" w:rsidRDefault="00557005" w:rsidP="00557005">
            <w:pPr>
              <w:keepNext/>
              <w:ind w:right="385"/>
              <w:jc w:val="right"/>
              <w:rPr>
                <w:rFonts w:ascii="Verdana" w:hAnsi="Verdana"/>
                <w:color w:val="4C4E53"/>
                <w:sz w:val="16"/>
                <w:szCs w:val="16"/>
              </w:rPr>
            </w:pPr>
            <w:r w:rsidRPr="00963AC4">
              <w:rPr>
                <w:rFonts w:ascii="Verdana" w:hAnsi="Verdana"/>
                <w:color w:val="4C4E53"/>
                <w:sz w:val="16"/>
                <w:szCs w:val="16"/>
              </w:rPr>
              <w:t>761</w:t>
            </w:r>
          </w:p>
        </w:tc>
        <w:tc>
          <w:tcPr>
            <w:tcW w:w="2065" w:type="dxa"/>
            <w:tcBorders>
              <w:top w:val="single" w:sz="4" w:space="0" w:color="4C4E53"/>
              <w:left w:val="single" w:sz="4" w:space="0" w:color="4C4E53"/>
              <w:bottom w:val="single" w:sz="4" w:space="0" w:color="4C4E53"/>
              <w:right w:val="single" w:sz="4" w:space="0" w:color="4C4E53"/>
            </w:tcBorders>
            <w:shd w:val="clear" w:color="auto" w:fill="auto"/>
            <w:vAlign w:val="center"/>
          </w:tcPr>
          <w:p w:rsidR="00557005" w:rsidRPr="00963AC4" w:rsidRDefault="00C87FBB" w:rsidP="00A35959">
            <w:pPr>
              <w:pStyle w:val="Paragraphedeliste"/>
              <w:keepNext/>
              <w:ind w:left="720" w:right="491"/>
              <w:jc w:val="right"/>
              <w:rPr>
                <w:rFonts w:ascii="Verdana" w:hAnsi="Verdana"/>
                <w:color w:val="4C4E53"/>
                <w:sz w:val="16"/>
                <w:szCs w:val="16"/>
              </w:rPr>
            </w:pPr>
            <w:r>
              <w:rPr>
                <w:rFonts w:ascii="Verdana" w:hAnsi="Verdana"/>
                <w:color w:val="4C4E53"/>
                <w:sz w:val="16"/>
                <w:szCs w:val="16"/>
              </w:rPr>
              <w:t>31,27</w:t>
            </w:r>
          </w:p>
        </w:tc>
      </w:tr>
      <w:tr w:rsidR="00557005" w:rsidRPr="00963AC4" w:rsidTr="00ED2816">
        <w:trPr>
          <w:trHeight w:val="283"/>
        </w:trPr>
        <w:tc>
          <w:tcPr>
            <w:tcW w:w="3685" w:type="dxa"/>
            <w:tcBorders>
              <w:top w:val="single" w:sz="4" w:space="0" w:color="4C4E53"/>
              <w:left w:val="single" w:sz="4" w:space="0" w:color="4C4E53"/>
              <w:bottom w:val="single" w:sz="4" w:space="0" w:color="D51366"/>
              <w:right w:val="single" w:sz="4" w:space="0" w:color="4C4E53"/>
            </w:tcBorders>
            <w:shd w:val="clear" w:color="auto" w:fill="auto"/>
            <w:vAlign w:val="center"/>
            <w:hideMark/>
          </w:tcPr>
          <w:p w:rsidR="00557005" w:rsidRPr="00963AC4" w:rsidRDefault="00557005" w:rsidP="00557005">
            <w:pPr>
              <w:keepNext/>
              <w:jc w:val="left"/>
              <w:rPr>
                <w:rFonts w:ascii="Verdana" w:hAnsi="Verdana"/>
                <w:color w:val="4C4E53"/>
                <w:sz w:val="16"/>
                <w:szCs w:val="16"/>
              </w:rPr>
            </w:pPr>
            <w:r w:rsidRPr="00963AC4">
              <w:rPr>
                <w:rFonts w:ascii="Verdana" w:hAnsi="Verdana"/>
                <w:color w:val="4C4E53"/>
                <w:sz w:val="16"/>
                <w:szCs w:val="16"/>
              </w:rPr>
              <w:t>Ebit</w:t>
            </w:r>
          </w:p>
        </w:tc>
        <w:tc>
          <w:tcPr>
            <w:tcW w:w="1910" w:type="dxa"/>
            <w:tcBorders>
              <w:top w:val="single" w:sz="4" w:space="0" w:color="4C4E53"/>
              <w:left w:val="single" w:sz="4" w:space="0" w:color="4C4E53"/>
              <w:bottom w:val="single" w:sz="4" w:space="0" w:color="D51366"/>
              <w:right w:val="single" w:sz="4" w:space="0" w:color="4C4E53"/>
            </w:tcBorders>
            <w:vAlign w:val="center"/>
          </w:tcPr>
          <w:p w:rsidR="00557005" w:rsidRPr="00963AC4" w:rsidRDefault="00C87FBB" w:rsidP="00557005">
            <w:pPr>
              <w:keepNext/>
              <w:ind w:right="422"/>
              <w:jc w:val="right"/>
              <w:rPr>
                <w:rFonts w:ascii="Verdana" w:hAnsi="Verdana"/>
                <w:color w:val="4C4E53"/>
                <w:sz w:val="16"/>
                <w:szCs w:val="16"/>
              </w:rPr>
            </w:pPr>
            <w:r>
              <w:rPr>
                <w:rFonts w:ascii="Verdana" w:hAnsi="Verdana"/>
                <w:color w:val="4C4E53"/>
                <w:sz w:val="16"/>
                <w:szCs w:val="16"/>
              </w:rPr>
              <w:t>984</w:t>
            </w:r>
          </w:p>
        </w:tc>
        <w:tc>
          <w:tcPr>
            <w:tcW w:w="1910" w:type="dxa"/>
            <w:tcBorders>
              <w:top w:val="single" w:sz="4" w:space="0" w:color="4C4E53"/>
              <w:left w:val="single" w:sz="4" w:space="0" w:color="4C4E53"/>
              <w:bottom w:val="single" w:sz="4" w:space="0" w:color="D51366"/>
              <w:right w:val="single" w:sz="4" w:space="0" w:color="4C4E53"/>
            </w:tcBorders>
            <w:vAlign w:val="center"/>
          </w:tcPr>
          <w:p w:rsidR="00557005" w:rsidRPr="00963AC4" w:rsidRDefault="00557005" w:rsidP="00557005">
            <w:pPr>
              <w:keepNext/>
              <w:ind w:right="385"/>
              <w:jc w:val="right"/>
              <w:rPr>
                <w:rFonts w:ascii="Verdana" w:hAnsi="Verdana"/>
                <w:color w:val="4C4E53"/>
                <w:sz w:val="16"/>
                <w:szCs w:val="16"/>
              </w:rPr>
            </w:pPr>
            <w:r w:rsidRPr="00963AC4">
              <w:rPr>
                <w:rFonts w:ascii="Verdana" w:hAnsi="Verdana"/>
                <w:color w:val="4C4E53"/>
                <w:sz w:val="16"/>
                <w:szCs w:val="16"/>
              </w:rPr>
              <w:t>753</w:t>
            </w:r>
          </w:p>
        </w:tc>
        <w:tc>
          <w:tcPr>
            <w:tcW w:w="2065" w:type="dxa"/>
            <w:tcBorders>
              <w:top w:val="single" w:sz="4" w:space="0" w:color="4C4E53"/>
              <w:left w:val="single" w:sz="4" w:space="0" w:color="4C4E53"/>
              <w:bottom w:val="single" w:sz="4" w:space="0" w:color="D51366"/>
              <w:right w:val="single" w:sz="4" w:space="0" w:color="4C4E53"/>
            </w:tcBorders>
            <w:shd w:val="clear" w:color="auto" w:fill="auto"/>
            <w:vAlign w:val="center"/>
          </w:tcPr>
          <w:p w:rsidR="00557005" w:rsidRPr="00963AC4" w:rsidRDefault="00C87FBB" w:rsidP="00557005">
            <w:pPr>
              <w:keepNext/>
              <w:ind w:right="491"/>
              <w:jc w:val="right"/>
              <w:rPr>
                <w:rFonts w:ascii="Verdana" w:hAnsi="Verdana"/>
                <w:color w:val="4C4E53"/>
                <w:sz w:val="16"/>
                <w:szCs w:val="16"/>
              </w:rPr>
            </w:pPr>
            <w:r>
              <w:rPr>
                <w:rFonts w:ascii="Verdana" w:hAnsi="Verdana"/>
                <w:color w:val="4C4E53"/>
                <w:sz w:val="16"/>
                <w:szCs w:val="16"/>
              </w:rPr>
              <w:t>30,68</w:t>
            </w:r>
          </w:p>
        </w:tc>
      </w:tr>
      <w:tr w:rsidR="00557005" w:rsidRPr="00963AC4" w:rsidTr="00ED2816">
        <w:trPr>
          <w:trHeight w:val="283"/>
        </w:trPr>
        <w:tc>
          <w:tcPr>
            <w:tcW w:w="3685" w:type="dxa"/>
            <w:tcBorders>
              <w:top w:val="single" w:sz="4" w:space="0" w:color="D51366"/>
              <w:left w:val="single" w:sz="4" w:space="0" w:color="D51366"/>
              <w:bottom w:val="single" w:sz="4" w:space="0" w:color="D51366"/>
              <w:right w:val="single" w:sz="4" w:space="0" w:color="D51366"/>
            </w:tcBorders>
            <w:shd w:val="clear" w:color="auto" w:fill="auto"/>
            <w:vAlign w:val="center"/>
            <w:hideMark/>
          </w:tcPr>
          <w:p w:rsidR="00557005" w:rsidRPr="00963AC4" w:rsidRDefault="00557005" w:rsidP="00557005">
            <w:pPr>
              <w:keepNext/>
              <w:jc w:val="left"/>
              <w:rPr>
                <w:rFonts w:ascii="Verdana" w:hAnsi="Verdana"/>
                <w:color w:val="D51366"/>
                <w:sz w:val="16"/>
                <w:szCs w:val="16"/>
              </w:rPr>
            </w:pPr>
            <w:r w:rsidRPr="00963AC4">
              <w:rPr>
                <w:rFonts w:ascii="Verdana" w:hAnsi="Verdana"/>
                <w:color w:val="D51366"/>
                <w:sz w:val="16"/>
                <w:szCs w:val="16"/>
              </w:rPr>
              <w:t>Résultat net</w:t>
            </w:r>
          </w:p>
        </w:tc>
        <w:tc>
          <w:tcPr>
            <w:tcW w:w="1910" w:type="dxa"/>
            <w:tcBorders>
              <w:top w:val="single" w:sz="4" w:space="0" w:color="D51366"/>
              <w:left w:val="single" w:sz="4" w:space="0" w:color="D51366"/>
              <w:bottom w:val="single" w:sz="4" w:space="0" w:color="D51366"/>
              <w:right w:val="single" w:sz="4" w:space="0" w:color="D51366"/>
            </w:tcBorders>
            <w:vAlign w:val="center"/>
          </w:tcPr>
          <w:p w:rsidR="00557005" w:rsidRPr="00963AC4" w:rsidRDefault="00C87FBB" w:rsidP="00557005">
            <w:pPr>
              <w:keepNext/>
              <w:ind w:right="422"/>
              <w:jc w:val="right"/>
              <w:rPr>
                <w:rFonts w:ascii="Verdana" w:hAnsi="Verdana"/>
                <w:color w:val="D51366"/>
                <w:sz w:val="16"/>
                <w:szCs w:val="16"/>
              </w:rPr>
            </w:pPr>
            <w:r>
              <w:rPr>
                <w:rFonts w:ascii="Verdana" w:hAnsi="Verdana"/>
                <w:color w:val="D51366"/>
                <w:sz w:val="16"/>
                <w:szCs w:val="16"/>
              </w:rPr>
              <w:t>881</w:t>
            </w:r>
          </w:p>
        </w:tc>
        <w:tc>
          <w:tcPr>
            <w:tcW w:w="1910" w:type="dxa"/>
            <w:tcBorders>
              <w:top w:val="single" w:sz="4" w:space="0" w:color="D51366"/>
              <w:left w:val="single" w:sz="4" w:space="0" w:color="D51366"/>
              <w:bottom w:val="single" w:sz="4" w:space="0" w:color="D51366"/>
              <w:right w:val="single" w:sz="4" w:space="0" w:color="D51366"/>
            </w:tcBorders>
            <w:vAlign w:val="center"/>
          </w:tcPr>
          <w:p w:rsidR="00557005" w:rsidRPr="00963AC4" w:rsidRDefault="00557005" w:rsidP="00557005">
            <w:pPr>
              <w:keepNext/>
              <w:ind w:right="385"/>
              <w:jc w:val="right"/>
              <w:rPr>
                <w:rFonts w:ascii="Verdana" w:hAnsi="Verdana"/>
                <w:color w:val="D51366"/>
                <w:sz w:val="16"/>
                <w:szCs w:val="16"/>
              </w:rPr>
            </w:pPr>
            <w:r w:rsidRPr="00963AC4">
              <w:rPr>
                <w:rFonts w:ascii="Verdana" w:hAnsi="Verdana"/>
                <w:color w:val="D51366"/>
                <w:sz w:val="16"/>
                <w:szCs w:val="16"/>
              </w:rPr>
              <w:t>686</w:t>
            </w:r>
          </w:p>
        </w:tc>
        <w:tc>
          <w:tcPr>
            <w:tcW w:w="2065" w:type="dxa"/>
            <w:tcBorders>
              <w:top w:val="single" w:sz="4" w:space="0" w:color="D51366"/>
              <w:left w:val="single" w:sz="4" w:space="0" w:color="D51366"/>
              <w:bottom w:val="single" w:sz="4" w:space="0" w:color="D51366"/>
              <w:right w:val="single" w:sz="4" w:space="0" w:color="D51366"/>
            </w:tcBorders>
            <w:shd w:val="clear" w:color="auto" w:fill="auto"/>
            <w:vAlign w:val="center"/>
          </w:tcPr>
          <w:p w:rsidR="00557005" w:rsidRPr="00963AC4" w:rsidRDefault="00C87FBB" w:rsidP="00557005">
            <w:pPr>
              <w:keepNext/>
              <w:ind w:right="491"/>
              <w:jc w:val="right"/>
              <w:rPr>
                <w:rFonts w:ascii="Verdana" w:hAnsi="Verdana"/>
                <w:color w:val="D51366"/>
                <w:sz w:val="16"/>
                <w:szCs w:val="16"/>
              </w:rPr>
            </w:pPr>
            <w:r>
              <w:rPr>
                <w:rFonts w:ascii="Verdana" w:hAnsi="Verdana"/>
                <w:color w:val="D51366"/>
                <w:sz w:val="16"/>
                <w:szCs w:val="16"/>
              </w:rPr>
              <w:t>28,43</w:t>
            </w:r>
          </w:p>
        </w:tc>
      </w:tr>
    </w:tbl>
    <w:p w:rsidR="00817998" w:rsidRPr="00224D17" w:rsidRDefault="00817998" w:rsidP="00817998">
      <w:pPr>
        <w:rPr>
          <w:rFonts w:ascii="Verdana" w:hAnsi="Verdana" w:cs="Arial"/>
          <w:color w:val="4C4E53"/>
          <w:sz w:val="20"/>
        </w:rPr>
      </w:pPr>
    </w:p>
    <w:p w:rsidR="00817998" w:rsidRPr="00224D17" w:rsidRDefault="00817998" w:rsidP="00817998">
      <w:pPr>
        <w:rPr>
          <w:rFonts w:ascii="Verdana" w:hAnsi="Verdana" w:cs="Arial"/>
          <w:color w:val="4C4E53"/>
          <w:sz w:val="20"/>
        </w:rPr>
      </w:pPr>
      <w:r w:rsidRPr="00224D17">
        <w:rPr>
          <w:rFonts w:ascii="Verdana" w:hAnsi="Verdana" w:cs="Arial"/>
          <w:color w:val="4C4E53"/>
          <w:sz w:val="20"/>
        </w:rPr>
        <w:t>Le chiffre d'affaires</w:t>
      </w:r>
      <w:r w:rsidR="00580DA3" w:rsidRPr="00224D17">
        <w:rPr>
          <w:rFonts w:ascii="Verdana" w:hAnsi="Verdana" w:cs="Arial"/>
          <w:color w:val="4C4E53"/>
          <w:sz w:val="20"/>
        </w:rPr>
        <w:t xml:space="preserve"> au 30 juin 201</w:t>
      </w:r>
      <w:r w:rsidR="00557005">
        <w:rPr>
          <w:rFonts w:ascii="Verdana" w:hAnsi="Verdana" w:cs="Arial"/>
          <w:color w:val="4C4E53"/>
          <w:sz w:val="20"/>
        </w:rPr>
        <w:t>5</w:t>
      </w:r>
      <w:r w:rsidR="00580DA3" w:rsidRPr="00224D17">
        <w:rPr>
          <w:rFonts w:ascii="Verdana" w:hAnsi="Verdana" w:cs="Arial"/>
          <w:color w:val="4C4E53"/>
          <w:sz w:val="20"/>
        </w:rPr>
        <w:t xml:space="preserve"> s'établit à </w:t>
      </w:r>
      <w:r w:rsidR="00C87FBB">
        <w:rPr>
          <w:rFonts w:ascii="Verdana" w:hAnsi="Verdana" w:cs="Arial"/>
          <w:color w:val="4C4E53"/>
          <w:sz w:val="20"/>
        </w:rPr>
        <w:t>8</w:t>
      </w:r>
      <w:r w:rsidR="002C4237">
        <w:rPr>
          <w:rFonts w:ascii="Verdana" w:hAnsi="Verdana" w:cs="Arial"/>
          <w:color w:val="4C4E53"/>
          <w:sz w:val="20"/>
        </w:rPr>
        <w:t xml:space="preserve"> </w:t>
      </w:r>
      <w:r w:rsidR="00C87FBB">
        <w:rPr>
          <w:rFonts w:ascii="Verdana" w:hAnsi="Verdana" w:cs="Arial"/>
          <w:color w:val="4C4E53"/>
          <w:sz w:val="20"/>
        </w:rPr>
        <w:t>701 </w:t>
      </w:r>
      <w:r w:rsidR="00580DA3" w:rsidRPr="00224D17">
        <w:rPr>
          <w:rFonts w:ascii="Verdana" w:hAnsi="Verdana" w:cs="Arial"/>
          <w:color w:val="4C4E53"/>
          <w:sz w:val="20"/>
        </w:rPr>
        <w:t>K€ contre</w:t>
      </w:r>
      <w:r w:rsidR="00B85797">
        <w:rPr>
          <w:rFonts w:ascii="Verdana" w:hAnsi="Verdana" w:cs="Arial"/>
          <w:color w:val="4C4E53"/>
          <w:sz w:val="20"/>
        </w:rPr>
        <w:t xml:space="preserve"> </w:t>
      </w:r>
      <w:r w:rsidR="00557005">
        <w:rPr>
          <w:rFonts w:ascii="Verdana" w:hAnsi="Verdana" w:cs="Arial"/>
          <w:color w:val="4C4E53"/>
          <w:sz w:val="20"/>
        </w:rPr>
        <w:t>8 464 </w:t>
      </w:r>
      <w:r w:rsidR="00580DA3" w:rsidRPr="00224D17">
        <w:rPr>
          <w:rFonts w:ascii="Verdana" w:hAnsi="Verdana" w:cs="Arial"/>
          <w:color w:val="4C4E53"/>
          <w:sz w:val="20"/>
        </w:rPr>
        <w:t>K€ au 30 juin 201</w:t>
      </w:r>
      <w:r w:rsidR="00557005">
        <w:rPr>
          <w:rFonts w:ascii="Verdana" w:hAnsi="Verdana" w:cs="Arial"/>
          <w:color w:val="4C4E53"/>
          <w:sz w:val="20"/>
        </w:rPr>
        <w:t>5</w:t>
      </w:r>
      <w:r w:rsidRPr="00224D17">
        <w:rPr>
          <w:rFonts w:ascii="Verdana" w:hAnsi="Verdana" w:cs="Arial"/>
          <w:color w:val="4C4E53"/>
          <w:sz w:val="20"/>
        </w:rPr>
        <w:t xml:space="preserve">, soit une </w:t>
      </w:r>
      <w:r w:rsidR="00BA32D3">
        <w:rPr>
          <w:rFonts w:ascii="Verdana" w:hAnsi="Verdana" w:cs="Arial"/>
          <w:color w:val="4C4E53"/>
          <w:sz w:val="20"/>
        </w:rPr>
        <w:t xml:space="preserve">augmentation </w:t>
      </w:r>
      <w:r w:rsidR="00580DA3" w:rsidRPr="00224D17">
        <w:rPr>
          <w:rFonts w:ascii="Verdana" w:hAnsi="Verdana" w:cs="Arial"/>
          <w:color w:val="4C4E53"/>
          <w:sz w:val="20"/>
        </w:rPr>
        <w:t xml:space="preserve">de </w:t>
      </w:r>
      <w:r w:rsidR="00C87FBB">
        <w:rPr>
          <w:rFonts w:ascii="Verdana" w:hAnsi="Verdana" w:cs="Arial"/>
          <w:color w:val="4C4E53"/>
          <w:sz w:val="20"/>
        </w:rPr>
        <w:t>2,80 </w:t>
      </w:r>
      <w:r w:rsidRPr="00224D17">
        <w:rPr>
          <w:rFonts w:ascii="Verdana" w:hAnsi="Verdana" w:cs="Arial"/>
          <w:color w:val="4C4E53"/>
          <w:sz w:val="20"/>
        </w:rPr>
        <w:t>%.</w:t>
      </w:r>
      <w:r w:rsidR="00580DA3" w:rsidRPr="00224D17">
        <w:rPr>
          <w:rFonts w:ascii="Verdana" w:hAnsi="Verdana" w:cs="Arial"/>
          <w:color w:val="4C4E53"/>
          <w:sz w:val="20"/>
        </w:rPr>
        <w:t xml:space="preserve"> </w:t>
      </w:r>
    </w:p>
    <w:p w:rsidR="00817998" w:rsidRPr="00224D17" w:rsidRDefault="00817998" w:rsidP="00817998">
      <w:pPr>
        <w:rPr>
          <w:rFonts w:ascii="Verdana" w:hAnsi="Verdana" w:cs="Arial"/>
          <w:color w:val="4C4E53"/>
          <w:sz w:val="20"/>
        </w:rPr>
      </w:pPr>
    </w:p>
    <w:p w:rsidR="00817998" w:rsidRPr="00224D17" w:rsidRDefault="00817998" w:rsidP="00817998">
      <w:pPr>
        <w:rPr>
          <w:rFonts w:ascii="Verdana" w:hAnsi="Verdana" w:cs="Arial"/>
          <w:color w:val="4C4E53"/>
          <w:sz w:val="20"/>
        </w:rPr>
      </w:pPr>
      <w:r w:rsidRPr="00224D17">
        <w:rPr>
          <w:rFonts w:ascii="Verdana" w:hAnsi="Verdana" w:cs="Arial"/>
          <w:color w:val="4C4E53"/>
          <w:sz w:val="20"/>
        </w:rPr>
        <w:t xml:space="preserve">L'Ebitda est </w:t>
      </w:r>
      <w:r w:rsidR="00903A7D" w:rsidRPr="00224D17">
        <w:rPr>
          <w:rFonts w:ascii="Verdana" w:hAnsi="Verdana" w:cs="Arial"/>
          <w:color w:val="4C4E53"/>
          <w:sz w:val="20"/>
        </w:rPr>
        <w:t>positif</w:t>
      </w:r>
      <w:r w:rsidR="00EF54E9" w:rsidRPr="00224D17">
        <w:rPr>
          <w:rFonts w:ascii="Verdana" w:hAnsi="Verdana"/>
          <w:color w:val="4C4E53"/>
          <w:sz w:val="20"/>
        </w:rPr>
        <w:t> </w:t>
      </w:r>
      <w:r w:rsidR="00580DA3" w:rsidRPr="00224D17">
        <w:rPr>
          <w:rFonts w:ascii="Verdana" w:hAnsi="Verdana" w:cs="Arial"/>
          <w:color w:val="4C4E53"/>
          <w:sz w:val="20"/>
        </w:rPr>
        <w:t>de</w:t>
      </w:r>
      <w:r w:rsidR="00F37ED3">
        <w:rPr>
          <w:rFonts w:ascii="Verdana" w:hAnsi="Verdana" w:cs="Arial"/>
          <w:color w:val="4C4E53"/>
          <w:sz w:val="20"/>
        </w:rPr>
        <w:t xml:space="preserve"> </w:t>
      </w:r>
      <w:r w:rsidR="00C87FBB">
        <w:rPr>
          <w:rFonts w:ascii="Verdana" w:hAnsi="Verdana" w:cs="Arial"/>
          <w:color w:val="4C4E53"/>
          <w:sz w:val="20"/>
        </w:rPr>
        <w:t>999</w:t>
      </w:r>
      <w:r w:rsidR="00557005">
        <w:rPr>
          <w:rFonts w:ascii="Verdana" w:hAnsi="Verdana" w:cs="Arial"/>
          <w:color w:val="4C4E53"/>
          <w:sz w:val="20"/>
        </w:rPr>
        <w:t> </w:t>
      </w:r>
      <w:r w:rsidRPr="00224D17">
        <w:rPr>
          <w:rFonts w:ascii="Verdana" w:hAnsi="Verdana" w:cs="Arial"/>
          <w:color w:val="4C4E53"/>
          <w:sz w:val="20"/>
        </w:rPr>
        <w:t xml:space="preserve">K€ contre un Ebitda </w:t>
      </w:r>
      <w:r w:rsidR="00B85797">
        <w:rPr>
          <w:rFonts w:ascii="Verdana" w:hAnsi="Verdana" w:cs="Arial"/>
          <w:color w:val="4C4E53"/>
          <w:sz w:val="20"/>
        </w:rPr>
        <w:t xml:space="preserve">positif de </w:t>
      </w:r>
      <w:r w:rsidR="00557005">
        <w:rPr>
          <w:rFonts w:ascii="Verdana" w:hAnsi="Verdana" w:cs="Arial"/>
          <w:color w:val="4C4E53"/>
          <w:sz w:val="20"/>
        </w:rPr>
        <w:t>761</w:t>
      </w:r>
      <w:r w:rsidR="00557005" w:rsidRPr="00224D17">
        <w:rPr>
          <w:rFonts w:ascii="Verdana" w:hAnsi="Verdana"/>
          <w:color w:val="4C4E53"/>
          <w:sz w:val="20"/>
        </w:rPr>
        <w:t> </w:t>
      </w:r>
      <w:r w:rsidR="00580DA3" w:rsidRPr="00224D17">
        <w:rPr>
          <w:rFonts w:ascii="Verdana" w:hAnsi="Verdana" w:cs="Arial"/>
          <w:color w:val="4C4E53"/>
          <w:sz w:val="20"/>
        </w:rPr>
        <w:t>K€ au 30 juin 201</w:t>
      </w:r>
      <w:r w:rsidR="00557005">
        <w:rPr>
          <w:rFonts w:ascii="Verdana" w:hAnsi="Verdana" w:cs="Arial"/>
          <w:color w:val="4C4E53"/>
          <w:sz w:val="20"/>
        </w:rPr>
        <w:t>4</w:t>
      </w:r>
      <w:r w:rsidRPr="00224D17">
        <w:rPr>
          <w:rFonts w:ascii="Verdana" w:hAnsi="Verdana" w:cs="Arial"/>
          <w:color w:val="4C4E53"/>
          <w:sz w:val="20"/>
        </w:rPr>
        <w:t>.</w:t>
      </w:r>
      <w:r w:rsidR="00837250" w:rsidRPr="00224D17">
        <w:rPr>
          <w:rFonts w:ascii="Verdana" w:hAnsi="Verdana" w:cs="Arial"/>
          <w:color w:val="4C4E53"/>
          <w:sz w:val="20"/>
        </w:rPr>
        <w:t xml:space="preserve"> </w:t>
      </w:r>
    </w:p>
    <w:p w:rsidR="00817998" w:rsidRPr="00224D17" w:rsidRDefault="00817998" w:rsidP="00817998">
      <w:pPr>
        <w:rPr>
          <w:rFonts w:ascii="Verdana" w:hAnsi="Verdana" w:cs="Arial"/>
          <w:color w:val="4C4E53"/>
          <w:sz w:val="20"/>
        </w:rPr>
      </w:pPr>
    </w:p>
    <w:p w:rsidR="00817998" w:rsidRPr="00224D17" w:rsidRDefault="00817998" w:rsidP="00817998">
      <w:pPr>
        <w:rPr>
          <w:rFonts w:ascii="Verdana" w:hAnsi="Verdana" w:cs="Arial"/>
          <w:color w:val="4C4E53"/>
          <w:sz w:val="20"/>
        </w:rPr>
      </w:pPr>
      <w:r w:rsidRPr="00224D17">
        <w:rPr>
          <w:rFonts w:ascii="Verdana" w:hAnsi="Verdana" w:cs="Arial"/>
          <w:color w:val="4C4E53"/>
          <w:sz w:val="20"/>
        </w:rPr>
        <w:t>L'Ebit du 1</w:t>
      </w:r>
      <w:r w:rsidRPr="00224D17">
        <w:rPr>
          <w:rFonts w:ascii="Verdana" w:hAnsi="Verdana" w:cs="Arial"/>
          <w:color w:val="4C4E53"/>
          <w:sz w:val="20"/>
          <w:vertAlign w:val="superscript"/>
        </w:rPr>
        <w:t>er</w:t>
      </w:r>
      <w:r w:rsidR="00580DA3" w:rsidRPr="00224D17">
        <w:rPr>
          <w:rFonts w:ascii="Verdana" w:hAnsi="Verdana" w:cs="Arial"/>
          <w:color w:val="4C4E53"/>
          <w:sz w:val="20"/>
        </w:rPr>
        <w:t xml:space="preserve"> semestre 201</w:t>
      </w:r>
      <w:r w:rsidR="00557005">
        <w:rPr>
          <w:rFonts w:ascii="Verdana" w:hAnsi="Verdana" w:cs="Arial"/>
          <w:color w:val="4C4E53"/>
          <w:sz w:val="20"/>
        </w:rPr>
        <w:t>5</w:t>
      </w:r>
      <w:r w:rsidRPr="00224D17">
        <w:rPr>
          <w:rFonts w:ascii="Verdana" w:hAnsi="Verdana" w:cs="Arial"/>
          <w:color w:val="4C4E53"/>
          <w:sz w:val="20"/>
        </w:rPr>
        <w:t xml:space="preserve"> est </w:t>
      </w:r>
      <w:r w:rsidR="00903A7D" w:rsidRPr="00224D17">
        <w:rPr>
          <w:rFonts w:ascii="Verdana" w:hAnsi="Verdana" w:cs="Arial"/>
          <w:color w:val="4C4E53"/>
          <w:sz w:val="20"/>
        </w:rPr>
        <w:t>positif</w:t>
      </w:r>
      <w:r w:rsidR="00EF54E9" w:rsidRPr="00224D17">
        <w:rPr>
          <w:rFonts w:ascii="Verdana" w:hAnsi="Verdana"/>
          <w:color w:val="4C4E53"/>
          <w:sz w:val="20"/>
        </w:rPr>
        <w:t> </w:t>
      </w:r>
      <w:r w:rsidR="00580DA3" w:rsidRPr="00224D17">
        <w:rPr>
          <w:rFonts w:ascii="Verdana" w:hAnsi="Verdana" w:cs="Arial"/>
          <w:color w:val="4C4E53"/>
          <w:sz w:val="20"/>
        </w:rPr>
        <w:t xml:space="preserve">de </w:t>
      </w:r>
      <w:r w:rsidR="00C87FBB">
        <w:rPr>
          <w:rFonts w:ascii="Verdana" w:hAnsi="Verdana" w:cs="Arial"/>
          <w:color w:val="4C4E53"/>
          <w:sz w:val="20"/>
        </w:rPr>
        <w:t>984 </w:t>
      </w:r>
      <w:r w:rsidR="00580DA3" w:rsidRPr="00224D17">
        <w:rPr>
          <w:rFonts w:ascii="Verdana" w:hAnsi="Verdana" w:cs="Arial"/>
          <w:color w:val="4C4E53"/>
          <w:sz w:val="20"/>
        </w:rPr>
        <w:t xml:space="preserve">K€ contre un Ebit </w:t>
      </w:r>
      <w:r w:rsidR="00B85797">
        <w:rPr>
          <w:rFonts w:ascii="Verdana" w:hAnsi="Verdana" w:cs="Arial"/>
          <w:color w:val="4C4E53"/>
          <w:sz w:val="20"/>
        </w:rPr>
        <w:t xml:space="preserve">positif </w:t>
      </w:r>
      <w:r w:rsidR="00580DA3" w:rsidRPr="00224D17">
        <w:rPr>
          <w:rFonts w:ascii="Verdana" w:hAnsi="Verdana" w:cs="Arial"/>
          <w:color w:val="4C4E53"/>
          <w:sz w:val="20"/>
        </w:rPr>
        <w:t xml:space="preserve">de </w:t>
      </w:r>
      <w:r w:rsidR="00557005">
        <w:rPr>
          <w:rFonts w:ascii="Verdana" w:hAnsi="Verdana" w:cs="Arial"/>
          <w:color w:val="4C4E53"/>
          <w:sz w:val="20"/>
        </w:rPr>
        <w:t>753 </w:t>
      </w:r>
      <w:r w:rsidR="00580DA3" w:rsidRPr="00224D17">
        <w:rPr>
          <w:rFonts w:ascii="Verdana" w:hAnsi="Verdana" w:cs="Arial"/>
          <w:color w:val="4C4E53"/>
          <w:sz w:val="20"/>
        </w:rPr>
        <w:t>K€ pour la même période de 201</w:t>
      </w:r>
      <w:r w:rsidR="00557005">
        <w:rPr>
          <w:rFonts w:ascii="Verdana" w:hAnsi="Verdana" w:cs="Arial"/>
          <w:color w:val="4C4E53"/>
          <w:sz w:val="20"/>
        </w:rPr>
        <w:t>4</w:t>
      </w:r>
      <w:r w:rsidRPr="00224D17">
        <w:rPr>
          <w:rFonts w:ascii="Verdana" w:hAnsi="Verdana" w:cs="Arial"/>
          <w:color w:val="4C4E53"/>
          <w:sz w:val="20"/>
        </w:rPr>
        <w:t>.</w:t>
      </w:r>
    </w:p>
    <w:p w:rsidR="00817998" w:rsidRPr="00224D17" w:rsidRDefault="00817998" w:rsidP="00817998">
      <w:pPr>
        <w:rPr>
          <w:rFonts w:ascii="Verdana" w:hAnsi="Verdana" w:cs="Arial"/>
          <w:color w:val="4C4E53"/>
          <w:sz w:val="20"/>
        </w:rPr>
      </w:pPr>
    </w:p>
    <w:p w:rsidR="00817998" w:rsidRPr="00224D17" w:rsidRDefault="00817998" w:rsidP="00817998">
      <w:pPr>
        <w:rPr>
          <w:rFonts w:ascii="Verdana" w:hAnsi="Verdana" w:cs="Arial"/>
          <w:color w:val="4C4E53"/>
          <w:sz w:val="20"/>
        </w:rPr>
      </w:pPr>
      <w:r w:rsidRPr="00224D17">
        <w:rPr>
          <w:rFonts w:ascii="Verdana" w:hAnsi="Verdana" w:cs="Arial"/>
          <w:color w:val="4C4E53"/>
          <w:sz w:val="20"/>
        </w:rPr>
        <w:t>Le résultat net</w:t>
      </w:r>
      <w:r w:rsidR="00580DA3" w:rsidRPr="00224D17">
        <w:rPr>
          <w:rFonts w:ascii="Verdana" w:hAnsi="Verdana" w:cs="Arial"/>
          <w:color w:val="4C4E53"/>
          <w:sz w:val="20"/>
        </w:rPr>
        <w:t xml:space="preserve"> au 30 juin 201</w:t>
      </w:r>
      <w:r w:rsidR="00557005">
        <w:rPr>
          <w:rFonts w:ascii="Verdana" w:hAnsi="Verdana" w:cs="Arial"/>
          <w:color w:val="4C4E53"/>
          <w:sz w:val="20"/>
        </w:rPr>
        <w:t>5</w:t>
      </w:r>
      <w:r w:rsidRPr="00224D17">
        <w:rPr>
          <w:rFonts w:ascii="Verdana" w:hAnsi="Verdana" w:cs="Arial"/>
          <w:color w:val="4C4E53"/>
          <w:sz w:val="20"/>
        </w:rPr>
        <w:t xml:space="preserve"> est </w:t>
      </w:r>
      <w:r w:rsidR="00903A7D" w:rsidRPr="00224D17">
        <w:rPr>
          <w:rFonts w:ascii="Verdana" w:hAnsi="Verdana" w:cs="Arial"/>
          <w:color w:val="4C4E53"/>
          <w:sz w:val="20"/>
        </w:rPr>
        <w:t>posit</w:t>
      </w:r>
      <w:r w:rsidR="00B83480" w:rsidRPr="00224D17">
        <w:rPr>
          <w:rFonts w:ascii="Verdana" w:hAnsi="Verdana" w:cs="Arial"/>
          <w:color w:val="4C4E53"/>
          <w:sz w:val="20"/>
        </w:rPr>
        <w:t xml:space="preserve">if </w:t>
      </w:r>
      <w:r w:rsidR="00580DA3" w:rsidRPr="00224D17">
        <w:rPr>
          <w:rFonts w:ascii="Verdana" w:hAnsi="Verdana" w:cs="Arial"/>
          <w:color w:val="4C4E53"/>
          <w:sz w:val="20"/>
        </w:rPr>
        <w:t xml:space="preserve">de </w:t>
      </w:r>
      <w:r w:rsidR="00C87FBB">
        <w:rPr>
          <w:rFonts w:ascii="Verdana" w:hAnsi="Verdana" w:cs="Arial"/>
          <w:color w:val="4C4E53"/>
          <w:sz w:val="20"/>
        </w:rPr>
        <w:t>881 </w:t>
      </w:r>
      <w:r w:rsidRPr="00224D17">
        <w:rPr>
          <w:rFonts w:ascii="Verdana" w:hAnsi="Verdana" w:cs="Arial"/>
          <w:color w:val="4C4E53"/>
          <w:sz w:val="20"/>
        </w:rPr>
        <w:t>K€ contr</w:t>
      </w:r>
      <w:r w:rsidR="00580DA3" w:rsidRPr="00224D17">
        <w:rPr>
          <w:rFonts w:ascii="Verdana" w:hAnsi="Verdana" w:cs="Arial"/>
          <w:color w:val="4C4E53"/>
          <w:sz w:val="20"/>
        </w:rPr>
        <w:t xml:space="preserve">e un résultat net </w:t>
      </w:r>
      <w:r w:rsidR="00B85797">
        <w:rPr>
          <w:rFonts w:ascii="Verdana" w:hAnsi="Verdana" w:cs="Arial"/>
          <w:color w:val="4C4E53"/>
          <w:sz w:val="20"/>
        </w:rPr>
        <w:t xml:space="preserve">positif de </w:t>
      </w:r>
      <w:r w:rsidR="00557005">
        <w:rPr>
          <w:rFonts w:ascii="Verdana" w:hAnsi="Verdana" w:cs="Arial"/>
          <w:color w:val="4C4E53"/>
          <w:sz w:val="20"/>
        </w:rPr>
        <w:t>686 </w:t>
      </w:r>
      <w:r w:rsidR="00580DA3" w:rsidRPr="00224D17">
        <w:rPr>
          <w:rFonts w:ascii="Verdana" w:hAnsi="Verdana" w:cs="Arial"/>
          <w:color w:val="4C4E53"/>
          <w:sz w:val="20"/>
        </w:rPr>
        <w:t>K€ au 30 juin 201</w:t>
      </w:r>
      <w:r w:rsidR="00557005">
        <w:rPr>
          <w:rFonts w:ascii="Verdana" w:hAnsi="Verdana" w:cs="Arial"/>
          <w:color w:val="4C4E53"/>
          <w:sz w:val="20"/>
        </w:rPr>
        <w:t>4</w:t>
      </w:r>
      <w:r w:rsidR="00580DA3" w:rsidRPr="00224D17">
        <w:rPr>
          <w:rFonts w:ascii="Verdana" w:hAnsi="Verdana" w:cs="Arial"/>
          <w:color w:val="4C4E53"/>
          <w:sz w:val="20"/>
        </w:rPr>
        <w:t xml:space="preserve">. </w:t>
      </w:r>
    </w:p>
    <w:p w:rsidR="00817998" w:rsidRDefault="00817998" w:rsidP="00817998">
      <w:pPr>
        <w:rPr>
          <w:rFonts w:ascii="Verdana" w:hAnsi="Verdana" w:cs="Arial"/>
          <w:color w:val="4C4E53"/>
          <w:sz w:val="20"/>
        </w:rPr>
      </w:pPr>
    </w:p>
    <w:p w:rsidR="00B85797" w:rsidRPr="001A0964" w:rsidRDefault="00B85797" w:rsidP="00B85797">
      <w:pPr>
        <w:keepNext/>
        <w:ind w:left="1418"/>
        <w:rPr>
          <w:rFonts w:ascii="Verdana" w:hAnsi="Verdana" w:cs="Arial"/>
          <w:color w:val="D41366"/>
          <w:sz w:val="22"/>
        </w:rPr>
      </w:pPr>
      <w:r w:rsidRPr="001A0964">
        <w:rPr>
          <w:rFonts w:ascii="Verdana" w:hAnsi="Verdana" w:cs="Arial"/>
          <w:b/>
          <w:color w:val="D41366"/>
          <w:sz w:val="22"/>
        </w:rPr>
        <w:t>3.</w:t>
      </w:r>
      <w:r w:rsidR="00207D49">
        <w:rPr>
          <w:rFonts w:ascii="Verdana" w:hAnsi="Verdana" w:cs="Arial"/>
          <w:b/>
          <w:color w:val="D41366"/>
          <w:sz w:val="22"/>
        </w:rPr>
        <w:t>4</w:t>
      </w:r>
      <w:r w:rsidRPr="001A0964">
        <w:rPr>
          <w:rFonts w:ascii="Verdana" w:hAnsi="Verdana" w:cs="Arial"/>
          <w:b/>
          <w:color w:val="D41366"/>
          <w:sz w:val="22"/>
        </w:rPr>
        <w:t>.</w:t>
      </w:r>
      <w:r w:rsidR="00D22539" w:rsidRPr="001A0964">
        <w:rPr>
          <w:rFonts w:ascii="Verdana" w:hAnsi="Verdana" w:cs="Arial"/>
          <w:b/>
          <w:color w:val="D41366"/>
          <w:sz w:val="22"/>
        </w:rPr>
        <w:t xml:space="preserve">3 </w:t>
      </w:r>
      <w:r w:rsidRPr="001A0964">
        <w:rPr>
          <w:rFonts w:ascii="Verdana" w:hAnsi="Verdana" w:cs="Arial"/>
          <w:b/>
          <w:color w:val="D41366"/>
          <w:sz w:val="22"/>
        </w:rPr>
        <w:t>H</w:t>
      </w:r>
      <w:r w:rsidR="00D22539" w:rsidRPr="001A0964">
        <w:rPr>
          <w:rFonts w:ascii="Verdana" w:hAnsi="Verdana" w:cs="Arial"/>
          <w:b/>
          <w:color w:val="D41366"/>
          <w:sz w:val="22"/>
        </w:rPr>
        <w:t>MS Technologies</w:t>
      </w:r>
      <w:r w:rsidRPr="001A0964">
        <w:rPr>
          <w:rFonts w:ascii="Verdana" w:hAnsi="Verdana" w:cs="Arial"/>
          <w:b/>
          <w:color w:val="D41366"/>
          <w:sz w:val="22"/>
        </w:rPr>
        <w:t xml:space="preserve"> S.r.l.</w:t>
      </w:r>
    </w:p>
    <w:p w:rsidR="00B85797" w:rsidRPr="001A0964" w:rsidRDefault="00B85797" w:rsidP="00B85797">
      <w:pPr>
        <w:keepNext/>
        <w:rPr>
          <w:rFonts w:ascii="Verdana" w:hAnsi="Verdana" w:cs="Arial"/>
          <w:color w:val="4C4E53"/>
          <w:sz w:val="20"/>
        </w:rPr>
      </w:pPr>
    </w:p>
    <w:p w:rsidR="00557005" w:rsidRPr="00557005" w:rsidRDefault="00557005" w:rsidP="00557005">
      <w:pPr>
        <w:pStyle w:val="Formatlibre"/>
        <w:keepNext/>
        <w:jc w:val="both"/>
        <w:rPr>
          <w:rFonts w:ascii="Verdana" w:hAnsi="Verdana" w:cs="Arial"/>
          <w:bCs/>
          <w:color w:val="4C4E53"/>
          <w:w w:val="0"/>
          <w:sz w:val="20"/>
        </w:rPr>
      </w:pPr>
      <w:r w:rsidRPr="00557005">
        <w:rPr>
          <w:rFonts w:ascii="Verdana" w:hAnsi="Verdana" w:cs="Arial"/>
          <w:color w:val="4C4E53"/>
          <w:sz w:val="20"/>
        </w:rPr>
        <w:t xml:space="preserve">HMS Technologies S.R.L. est une société de droit italien filiale à 100 % de VIDELIO - HMS. Elle a été constituée le 8 août 2013. </w:t>
      </w:r>
      <w:r w:rsidRPr="00557005">
        <w:rPr>
          <w:rFonts w:ascii="Verdana" w:hAnsi="Verdana" w:cs="Arial"/>
          <w:bCs/>
          <w:color w:val="4C4E53"/>
          <w:w w:val="0"/>
          <w:sz w:val="20"/>
        </w:rPr>
        <w:t xml:space="preserve">Cette société a pris en location gérance le fonds de commerce ACR (ancien sous-traitant de HMS Italie placé en redressement judiciaire) pour une période initiale de 12 mois du 10 septembre 2013 au 10 septembre 2014 prorogée jusqu’au 31 mars </w:t>
      </w:r>
      <w:r w:rsidRPr="00557005">
        <w:rPr>
          <w:rFonts w:ascii="Verdana" w:hAnsi="Verdana" w:cs="Arial"/>
          <w:bCs/>
          <w:color w:val="4C4E53"/>
          <w:w w:val="0"/>
          <w:sz w:val="20"/>
        </w:rPr>
        <w:lastRenderedPageBreak/>
        <w:t xml:space="preserve">2015 et est spécialisée dans la machinerie scénique et le show control. Au 31 mars 2015, le protocole de cession du fonds de commerce a été signé entre le liquidateur et HMS Technologies pour un montant de 538 K€ payable en 12 mensualités. </w:t>
      </w:r>
    </w:p>
    <w:p w:rsidR="00B85797" w:rsidRPr="00224D17" w:rsidRDefault="00B85797" w:rsidP="00B85797">
      <w:pPr>
        <w:rPr>
          <w:rFonts w:ascii="Verdana" w:hAnsi="Verdana" w:cs="Arial"/>
          <w:color w:val="4C4E53"/>
          <w:sz w:val="20"/>
        </w:rPr>
      </w:pPr>
    </w:p>
    <w:tbl>
      <w:tblPr>
        <w:tblW w:w="9577" w:type="dxa"/>
        <w:tblInd w:w="-5" w:type="dxa"/>
        <w:tblLook w:val="04A0" w:firstRow="1" w:lastRow="0" w:firstColumn="1" w:lastColumn="0" w:noHBand="0" w:noVBand="1"/>
      </w:tblPr>
      <w:tblGrid>
        <w:gridCol w:w="3798"/>
        <w:gridCol w:w="1927"/>
        <w:gridCol w:w="1927"/>
        <w:gridCol w:w="1925"/>
      </w:tblGrid>
      <w:tr w:rsidR="00295E5B" w:rsidRPr="00963AC4" w:rsidTr="00ED2816">
        <w:trPr>
          <w:trHeight w:val="283"/>
        </w:trPr>
        <w:tc>
          <w:tcPr>
            <w:tcW w:w="3798" w:type="dxa"/>
            <w:tcBorders>
              <w:top w:val="single" w:sz="4" w:space="0" w:color="D51366"/>
              <w:left w:val="single" w:sz="4" w:space="0" w:color="D51366"/>
              <w:bottom w:val="single" w:sz="4" w:space="0" w:color="D51366"/>
              <w:right w:val="single" w:sz="4" w:space="0" w:color="D51366"/>
            </w:tcBorders>
            <w:shd w:val="clear" w:color="auto" w:fill="auto"/>
            <w:vAlign w:val="center"/>
            <w:hideMark/>
          </w:tcPr>
          <w:p w:rsidR="00295E5B" w:rsidRPr="00963AC4" w:rsidRDefault="00295E5B" w:rsidP="00295E5B">
            <w:pPr>
              <w:keepNext/>
              <w:jc w:val="left"/>
              <w:rPr>
                <w:rFonts w:ascii="Verdana" w:hAnsi="Verdana"/>
                <w:b/>
                <w:color w:val="D51366"/>
                <w:sz w:val="16"/>
                <w:szCs w:val="16"/>
              </w:rPr>
            </w:pPr>
            <w:r w:rsidRPr="00963AC4">
              <w:rPr>
                <w:rFonts w:ascii="Verdana" w:hAnsi="Verdana"/>
                <w:b/>
                <w:color w:val="D51366"/>
                <w:sz w:val="16"/>
                <w:szCs w:val="16"/>
              </w:rPr>
              <w:t>HMS Technologies S.r.l. (K€)</w:t>
            </w:r>
          </w:p>
        </w:tc>
        <w:tc>
          <w:tcPr>
            <w:tcW w:w="1927" w:type="dxa"/>
            <w:tcBorders>
              <w:top w:val="single" w:sz="4" w:space="0" w:color="D51366"/>
              <w:left w:val="single" w:sz="4" w:space="0" w:color="D51366"/>
              <w:bottom w:val="single" w:sz="4" w:space="0" w:color="D51366"/>
              <w:right w:val="single" w:sz="4" w:space="0" w:color="D51366"/>
            </w:tcBorders>
            <w:vAlign w:val="center"/>
          </w:tcPr>
          <w:p w:rsidR="00295E5B" w:rsidRPr="00963AC4" w:rsidRDefault="00295E5B" w:rsidP="00295E5B">
            <w:pPr>
              <w:keepNext/>
              <w:jc w:val="center"/>
              <w:rPr>
                <w:rFonts w:ascii="Verdana" w:hAnsi="Verdana"/>
                <w:b/>
                <w:color w:val="D51366"/>
                <w:sz w:val="16"/>
                <w:szCs w:val="16"/>
              </w:rPr>
            </w:pPr>
            <w:r w:rsidRPr="00963AC4">
              <w:rPr>
                <w:rFonts w:ascii="Verdana" w:hAnsi="Verdana"/>
                <w:b/>
                <w:color w:val="D51366"/>
                <w:sz w:val="16"/>
                <w:szCs w:val="16"/>
              </w:rPr>
              <w:t>30/06/2015</w:t>
            </w:r>
          </w:p>
        </w:tc>
        <w:tc>
          <w:tcPr>
            <w:tcW w:w="1927" w:type="dxa"/>
            <w:tcBorders>
              <w:top w:val="single" w:sz="4" w:space="0" w:color="D51366"/>
              <w:left w:val="single" w:sz="4" w:space="0" w:color="D51366"/>
              <w:bottom w:val="single" w:sz="4" w:space="0" w:color="D51366"/>
              <w:right w:val="single" w:sz="4" w:space="0" w:color="D51366"/>
            </w:tcBorders>
            <w:vAlign w:val="center"/>
          </w:tcPr>
          <w:p w:rsidR="00295E5B" w:rsidRPr="00963AC4" w:rsidRDefault="00295E5B" w:rsidP="00295E5B">
            <w:pPr>
              <w:keepNext/>
              <w:jc w:val="center"/>
              <w:rPr>
                <w:rFonts w:ascii="Verdana" w:hAnsi="Verdana"/>
                <w:b/>
                <w:color w:val="D51366"/>
                <w:sz w:val="16"/>
                <w:szCs w:val="16"/>
              </w:rPr>
            </w:pPr>
            <w:r w:rsidRPr="00963AC4">
              <w:rPr>
                <w:rFonts w:ascii="Verdana" w:hAnsi="Verdana"/>
                <w:b/>
                <w:color w:val="D51366"/>
                <w:sz w:val="16"/>
                <w:szCs w:val="16"/>
              </w:rPr>
              <w:t>30/06/2014</w:t>
            </w:r>
          </w:p>
        </w:tc>
        <w:tc>
          <w:tcPr>
            <w:tcW w:w="1925" w:type="dxa"/>
            <w:tcBorders>
              <w:top w:val="single" w:sz="4" w:space="0" w:color="D51366"/>
              <w:left w:val="single" w:sz="4" w:space="0" w:color="D51366"/>
              <w:bottom w:val="single" w:sz="4" w:space="0" w:color="D51366"/>
              <w:right w:val="single" w:sz="4" w:space="0" w:color="D51366"/>
            </w:tcBorders>
            <w:vAlign w:val="center"/>
          </w:tcPr>
          <w:p w:rsidR="00295E5B" w:rsidRPr="00963AC4" w:rsidRDefault="00295E5B" w:rsidP="00295E5B">
            <w:pPr>
              <w:keepNext/>
              <w:jc w:val="center"/>
              <w:rPr>
                <w:rFonts w:ascii="Verdana" w:hAnsi="Verdana"/>
                <w:b/>
                <w:color w:val="D51366"/>
                <w:sz w:val="16"/>
                <w:szCs w:val="16"/>
              </w:rPr>
            </w:pPr>
            <w:r w:rsidRPr="00963AC4">
              <w:rPr>
                <w:rFonts w:ascii="Verdana" w:hAnsi="Verdana"/>
                <w:b/>
                <w:color w:val="D51366"/>
                <w:sz w:val="16"/>
                <w:szCs w:val="16"/>
              </w:rPr>
              <w:t>Evolution (%)</w:t>
            </w:r>
          </w:p>
        </w:tc>
      </w:tr>
      <w:tr w:rsidR="00295E5B" w:rsidRPr="00963AC4" w:rsidTr="00ED2816">
        <w:trPr>
          <w:trHeight w:val="283"/>
        </w:trPr>
        <w:tc>
          <w:tcPr>
            <w:tcW w:w="3798" w:type="dxa"/>
            <w:tcBorders>
              <w:top w:val="single" w:sz="4" w:space="0" w:color="D51366"/>
              <w:left w:val="single" w:sz="4" w:space="0" w:color="4C4E53"/>
              <w:bottom w:val="single" w:sz="4" w:space="0" w:color="4C4E53"/>
              <w:right w:val="single" w:sz="4" w:space="0" w:color="4C4E53"/>
            </w:tcBorders>
            <w:shd w:val="clear" w:color="auto" w:fill="auto"/>
            <w:vAlign w:val="center"/>
            <w:hideMark/>
          </w:tcPr>
          <w:p w:rsidR="00295E5B" w:rsidRPr="00963AC4" w:rsidRDefault="00295E5B" w:rsidP="00295E5B">
            <w:pPr>
              <w:keepNext/>
              <w:jc w:val="left"/>
              <w:rPr>
                <w:rFonts w:ascii="Verdana" w:hAnsi="Verdana"/>
                <w:color w:val="4C4E53"/>
                <w:sz w:val="16"/>
                <w:szCs w:val="16"/>
              </w:rPr>
            </w:pPr>
            <w:r w:rsidRPr="00963AC4">
              <w:rPr>
                <w:rFonts w:ascii="Verdana" w:hAnsi="Verdana"/>
                <w:color w:val="4C4E53"/>
                <w:sz w:val="16"/>
                <w:szCs w:val="16"/>
              </w:rPr>
              <w:t>Chiffre d'affaires net</w:t>
            </w:r>
          </w:p>
        </w:tc>
        <w:tc>
          <w:tcPr>
            <w:tcW w:w="1927" w:type="dxa"/>
            <w:tcBorders>
              <w:top w:val="single" w:sz="4" w:space="0" w:color="D51366"/>
              <w:left w:val="single" w:sz="4" w:space="0" w:color="4C4E53"/>
              <w:bottom w:val="single" w:sz="4" w:space="0" w:color="4C4E53"/>
              <w:right w:val="single" w:sz="4" w:space="0" w:color="4C4E53"/>
            </w:tcBorders>
            <w:vAlign w:val="center"/>
          </w:tcPr>
          <w:p w:rsidR="00295E5B" w:rsidRPr="00963AC4" w:rsidRDefault="002C4237" w:rsidP="00295E5B">
            <w:pPr>
              <w:keepNext/>
              <w:ind w:right="385"/>
              <w:jc w:val="right"/>
              <w:rPr>
                <w:rFonts w:ascii="Verdana" w:hAnsi="Verdana"/>
                <w:color w:val="4C4E53"/>
                <w:sz w:val="16"/>
                <w:szCs w:val="16"/>
              </w:rPr>
            </w:pPr>
            <w:r>
              <w:rPr>
                <w:rFonts w:ascii="Verdana" w:hAnsi="Verdana"/>
                <w:color w:val="4C4E53"/>
                <w:sz w:val="16"/>
                <w:szCs w:val="16"/>
              </w:rPr>
              <w:t>2074</w:t>
            </w:r>
          </w:p>
        </w:tc>
        <w:tc>
          <w:tcPr>
            <w:tcW w:w="1927" w:type="dxa"/>
            <w:tcBorders>
              <w:top w:val="single" w:sz="4" w:space="0" w:color="D51366"/>
              <w:left w:val="single" w:sz="4" w:space="0" w:color="4C4E53"/>
              <w:bottom w:val="single" w:sz="4" w:space="0" w:color="4C4E53"/>
              <w:right w:val="single" w:sz="4" w:space="0" w:color="4C4E53"/>
            </w:tcBorders>
            <w:vAlign w:val="center"/>
          </w:tcPr>
          <w:p w:rsidR="00295E5B" w:rsidRPr="00963AC4" w:rsidRDefault="00295E5B" w:rsidP="00295E5B">
            <w:pPr>
              <w:keepNext/>
              <w:ind w:right="385"/>
              <w:jc w:val="right"/>
              <w:rPr>
                <w:rFonts w:ascii="Verdana" w:hAnsi="Verdana"/>
                <w:color w:val="4C4E53"/>
                <w:sz w:val="16"/>
                <w:szCs w:val="16"/>
              </w:rPr>
            </w:pPr>
            <w:r w:rsidRPr="00963AC4">
              <w:rPr>
                <w:rFonts w:ascii="Verdana" w:hAnsi="Verdana"/>
                <w:color w:val="4C4E53"/>
                <w:sz w:val="16"/>
                <w:szCs w:val="16"/>
              </w:rPr>
              <w:t>1 471</w:t>
            </w:r>
          </w:p>
        </w:tc>
        <w:tc>
          <w:tcPr>
            <w:tcW w:w="1925" w:type="dxa"/>
            <w:tcBorders>
              <w:top w:val="single" w:sz="4" w:space="0" w:color="D51366"/>
              <w:left w:val="single" w:sz="4" w:space="0" w:color="4C4E53"/>
              <w:bottom w:val="single" w:sz="4" w:space="0" w:color="4C4E53"/>
              <w:right w:val="single" w:sz="4" w:space="0" w:color="4C4E53"/>
            </w:tcBorders>
            <w:vAlign w:val="center"/>
          </w:tcPr>
          <w:p w:rsidR="00295E5B" w:rsidRPr="00963AC4" w:rsidRDefault="002C4237" w:rsidP="00295E5B">
            <w:pPr>
              <w:keepNext/>
              <w:ind w:right="385"/>
              <w:jc w:val="right"/>
              <w:rPr>
                <w:rFonts w:ascii="Verdana" w:hAnsi="Verdana"/>
                <w:color w:val="4C4E53"/>
                <w:sz w:val="16"/>
                <w:szCs w:val="16"/>
              </w:rPr>
            </w:pPr>
            <w:r>
              <w:rPr>
                <w:rFonts w:ascii="Verdana" w:hAnsi="Verdana"/>
                <w:color w:val="4C4E53"/>
                <w:sz w:val="16"/>
                <w:szCs w:val="16"/>
              </w:rPr>
              <w:t>40,99</w:t>
            </w:r>
          </w:p>
        </w:tc>
      </w:tr>
      <w:tr w:rsidR="00295E5B" w:rsidRPr="00963AC4" w:rsidTr="00ED2816">
        <w:trPr>
          <w:trHeight w:val="283"/>
        </w:trPr>
        <w:tc>
          <w:tcPr>
            <w:tcW w:w="3798" w:type="dxa"/>
            <w:tcBorders>
              <w:top w:val="single" w:sz="4" w:space="0" w:color="4C4E53"/>
              <w:left w:val="single" w:sz="4" w:space="0" w:color="4C4E53"/>
              <w:bottom w:val="single" w:sz="4" w:space="0" w:color="4C4E53"/>
              <w:right w:val="single" w:sz="4" w:space="0" w:color="4C4E53"/>
            </w:tcBorders>
            <w:shd w:val="clear" w:color="auto" w:fill="auto"/>
            <w:vAlign w:val="center"/>
            <w:hideMark/>
          </w:tcPr>
          <w:p w:rsidR="00295E5B" w:rsidRPr="00963AC4" w:rsidRDefault="00295E5B" w:rsidP="00295E5B">
            <w:pPr>
              <w:keepNext/>
              <w:jc w:val="left"/>
              <w:rPr>
                <w:rFonts w:ascii="Verdana" w:hAnsi="Verdana"/>
                <w:color w:val="4C4E53"/>
                <w:sz w:val="16"/>
                <w:szCs w:val="16"/>
              </w:rPr>
            </w:pPr>
            <w:r w:rsidRPr="00963AC4">
              <w:rPr>
                <w:rFonts w:ascii="Verdana" w:hAnsi="Verdana"/>
                <w:color w:val="4C4E53"/>
                <w:sz w:val="16"/>
                <w:szCs w:val="16"/>
              </w:rPr>
              <w:t>Ebitda</w:t>
            </w:r>
          </w:p>
        </w:tc>
        <w:tc>
          <w:tcPr>
            <w:tcW w:w="1927" w:type="dxa"/>
            <w:tcBorders>
              <w:top w:val="single" w:sz="4" w:space="0" w:color="4C4E53"/>
              <w:left w:val="single" w:sz="4" w:space="0" w:color="4C4E53"/>
              <w:bottom w:val="single" w:sz="4" w:space="0" w:color="4C4E53"/>
              <w:right w:val="single" w:sz="4" w:space="0" w:color="4C4E53"/>
            </w:tcBorders>
            <w:vAlign w:val="center"/>
          </w:tcPr>
          <w:p w:rsidR="00295E5B" w:rsidRPr="00963AC4" w:rsidRDefault="002C4237" w:rsidP="00295E5B">
            <w:pPr>
              <w:keepNext/>
              <w:ind w:right="385"/>
              <w:jc w:val="right"/>
              <w:rPr>
                <w:rFonts w:ascii="Verdana" w:hAnsi="Verdana"/>
                <w:color w:val="4C4E53"/>
                <w:sz w:val="16"/>
                <w:szCs w:val="16"/>
              </w:rPr>
            </w:pPr>
            <w:r>
              <w:rPr>
                <w:rFonts w:ascii="Verdana" w:hAnsi="Verdana"/>
                <w:color w:val="4C4E53"/>
                <w:sz w:val="16"/>
                <w:szCs w:val="16"/>
              </w:rPr>
              <w:t>152</w:t>
            </w:r>
          </w:p>
        </w:tc>
        <w:tc>
          <w:tcPr>
            <w:tcW w:w="1927" w:type="dxa"/>
            <w:tcBorders>
              <w:top w:val="single" w:sz="4" w:space="0" w:color="4C4E53"/>
              <w:left w:val="single" w:sz="4" w:space="0" w:color="4C4E53"/>
              <w:bottom w:val="single" w:sz="4" w:space="0" w:color="4C4E53"/>
              <w:right w:val="single" w:sz="4" w:space="0" w:color="4C4E53"/>
            </w:tcBorders>
            <w:vAlign w:val="center"/>
          </w:tcPr>
          <w:p w:rsidR="00295E5B" w:rsidRPr="00963AC4" w:rsidRDefault="00295E5B" w:rsidP="00295E5B">
            <w:pPr>
              <w:keepNext/>
              <w:ind w:right="385"/>
              <w:jc w:val="right"/>
              <w:rPr>
                <w:rFonts w:ascii="Verdana" w:hAnsi="Verdana"/>
                <w:color w:val="4C4E53"/>
                <w:sz w:val="16"/>
                <w:szCs w:val="16"/>
              </w:rPr>
            </w:pPr>
            <w:r w:rsidRPr="00963AC4">
              <w:rPr>
                <w:rFonts w:ascii="Verdana" w:hAnsi="Verdana"/>
                <w:color w:val="4C4E53"/>
                <w:sz w:val="16"/>
                <w:szCs w:val="16"/>
              </w:rPr>
              <w:t>-104</w:t>
            </w:r>
          </w:p>
        </w:tc>
        <w:tc>
          <w:tcPr>
            <w:tcW w:w="1925" w:type="dxa"/>
            <w:tcBorders>
              <w:top w:val="single" w:sz="4" w:space="0" w:color="4C4E53"/>
              <w:left w:val="single" w:sz="4" w:space="0" w:color="4C4E53"/>
              <w:bottom w:val="single" w:sz="4" w:space="0" w:color="4C4E53"/>
              <w:right w:val="single" w:sz="4" w:space="0" w:color="4C4E53"/>
            </w:tcBorders>
            <w:vAlign w:val="center"/>
          </w:tcPr>
          <w:p w:rsidR="00295E5B" w:rsidRPr="00963AC4" w:rsidRDefault="002C4237" w:rsidP="00295E5B">
            <w:pPr>
              <w:keepNext/>
              <w:ind w:right="385"/>
              <w:jc w:val="right"/>
              <w:rPr>
                <w:rFonts w:ascii="Verdana" w:hAnsi="Verdana"/>
                <w:color w:val="4C4E53"/>
                <w:sz w:val="16"/>
                <w:szCs w:val="16"/>
              </w:rPr>
            </w:pPr>
            <w:r>
              <w:rPr>
                <w:rFonts w:ascii="Verdana" w:hAnsi="Verdana"/>
                <w:color w:val="4C4E53"/>
                <w:sz w:val="16"/>
                <w:szCs w:val="16"/>
              </w:rPr>
              <w:t>246,15</w:t>
            </w:r>
          </w:p>
        </w:tc>
      </w:tr>
      <w:tr w:rsidR="00295E5B" w:rsidRPr="00963AC4" w:rsidTr="00ED2816">
        <w:trPr>
          <w:trHeight w:val="283"/>
        </w:trPr>
        <w:tc>
          <w:tcPr>
            <w:tcW w:w="3798" w:type="dxa"/>
            <w:tcBorders>
              <w:top w:val="single" w:sz="4" w:space="0" w:color="4C4E53"/>
              <w:left w:val="single" w:sz="4" w:space="0" w:color="4C4E53"/>
              <w:bottom w:val="single" w:sz="4" w:space="0" w:color="D51366"/>
              <w:right w:val="single" w:sz="4" w:space="0" w:color="4C4E53"/>
            </w:tcBorders>
            <w:shd w:val="clear" w:color="auto" w:fill="auto"/>
            <w:vAlign w:val="center"/>
            <w:hideMark/>
          </w:tcPr>
          <w:p w:rsidR="00295E5B" w:rsidRPr="00963AC4" w:rsidRDefault="00295E5B" w:rsidP="00295E5B">
            <w:pPr>
              <w:keepNext/>
              <w:jc w:val="left"/>
              <w:rPr>
                <w:rFonts w:ascii="Verdana" w:hAnsi="Verdana"/>
                <w:color w:val="4C4E53"/>
                <w:sz w:val="16"/>
                <w:szCs w:val="16"/>
              </w:rPr>
            </w:pPr>
            <w:r w:rsidRPr="00963AC4">
              <w:rPr>
                <w:rFonts w:ascii="Verdana" w:hAnsi="Verdana"/>
                <w:color w:val="4C4E53"/>
                <w:sz w:val="16"/>
                <w:szCs w:val="16"/>
              </w:rPr>
              <w:t>Ebit</w:t>
            </w:r>
          </w:p>
        </w:tc>
        <w:tc>
          <w:tcPr>
            <w:tcW w:w="1927" w:type="dxa"/>
            <w:tcBorders>
              <w:top w:val="single" w:sz="4" w:space="0" w:color="4C4E53"/>
              <w:left w:val="single" w:sz="4" w:space="0" w:color="4C4E53"/>
              <w:bottom w:val="single" w:sz="4" w:space="0" w:color="D51366"/>
              <w:right w:val="single" w:sz="4" w:space="0" w:color="4C4E53"/>
            </w:tcBorders>
            <w:vAlign w:val="center"/>
          </w:tcPr>
          <w:p w:rsidR="00295E5B" w:rsidRPr="00963AC4" w:rsidRDefault="002C4237" w:rsidP="00295E5B">
            <w:pPr>
              <w:keepNext/>
              <w:ind w:right="385"/>
              <w:jc w:val="right"/>
              <w:rPr>
                <w:rFonts w:ascii="Verdana" w:hAnsi="Verdana"/>
                <w:color w:val="4C4E53"/>
                <w:sz w:val="16"/>
                <w:szCs w:val="16"/>
              </w:rPr>
            </w:pPr>
            <w:r>
              <w:rPr>
                <w:rFonts w:ascii="Verdana" w:hAnsi="Verdana"/>
                <w:color w:val="4C4E53"/>
                <w:sz w:val="16"/>
                <w:szCs w:val="16"/>
              </w:rPr>
              <w:t>75</w:t>
            </w:r>
          </w:p>
        </w:tc>
        <w:tc>
          <w:tcPr>
            <w:tcW w:w="1927" w:type="dxa"/>
            <w:tcBorders>
              <w:top w:val="single" w:sz="4" w:space="0" w:color="4C4E53"/>
              <w:left w:val="single" w:sz="4" w:space="0" w:color="4C4E53"/>
              <w:bottom w:val="single" w:sz="4" w:space="0" w:color="D51366"/>
              <w:right w:val="single" w:sz="4" w:space="0" w:color="4C4E53"/>
            </w:tcBorders>
            <w:vAlign w:val="center"/>
          </w:tcPr>
          <w:p w:rsidR="00295E5B" w:rsidRPr="00963AC4" w:rsidRDefault="00295E5B" w:rsidP="00295E5B">
            <w:pPr>
              <w:keepNext/>
              <w:ind w:right="385"/>
              <w:jc w:val="right"/>
              <w:rPr>
                <w:rFonts w:ascii="Verdana" w:hAnsi="Verdana"/>
                <w:color w:val="4C4E53"/>
                <w:sz w:val="16"/>
                <w:szCs w:val="16"/>
              </w:rPr>
            </w:pPr>
            <w:r w:rsidRPr="00963AC4">
              <w:rPr>
                <w:rFonts w:ascii="Verdana" w:hAnsi="Verdana"/>
                <w:color w:val="4C4E53"/>
                <w:sz w:val="16"/>
                <w:szCs w:val="16"/>
              </w:rPr>
              <w:t>-104</w:t>
            </w:r>
          </w:p>
        </w:tc>
        <w:tc>
          <w:tcPr>
            <w:tcW w:w="1925" w:type="dxa"/>
            <w:tcBorders>
              <w:top w:val="single" w:sz="4" w:space="0" w:color="4C4E53"/>
              <w:left w:val="single" w:sz="4" w:space="0" w:color="4C4E53"/>
              <w:bottom w:val="single" w:sz="4" w:space="0" w:color="D51366"/>
              <w:right w:val="single" w:sz="4" w:space="0" w:color="4C4E53"/>
            </w:tcBorders>
            <w:vAlign w:val="center"/>
          </w:tcPr>
          <w:p w:rsidR="00295E5B" w:rsidRPr="00963AC4" w:rsidRDefault="002C4237" w:rsidP="002C4237">
            <w:pPr>
              <w:keepNext/>
              <w:ind w:right="385"/>
              <w:jc w:val="right"/>
              <w:rPr>
                <w:rFonts w:ascii="Verdana" w:hAnsi="Verdana"/>
                <w:color w:val="4C4E53"/>
                <w:sz w:val="16"/>
                <w:szCs w:val="16"/>
              </w:rPr>
            </w:pPr>
            <w:r>
              <w:rPr>
                <w:rFonts w:ascii="Verdana" w:hAnsi="Verdana"/>
                <w:color w:val="4C4E53"/>
                <w:sz w:val="16"/>
                <w:szCs w:val="16"/>
              </w:rPr>
              <w:t>172,12</w:t>
            </w:r>
          </w:p>
        </w:tc>
      </w:tr>
      <w:tr w:rsidR="00295E5B" w:rsidRPr="00963AC4" w:rsidTr="00ED2816">
        <w:trPr>
          <w:trHeight w:val="283"/>
        </w:trPr>
        <w:tc>
          <w:tcPr>
            <w:tcW w:w="3798" w:type="dxa"/>
            <w:tcBorders>
              <w:top w:val="single" w:sz="4" w:space="0" w:color="D51366"/>
              <w:left w:val="single" w:sz="4" w:space="0" w:color="D51366"/>
              <w:bottom w:val="single" w:sz="4" w:space="0" w:color="D51366"/>
              <w:right w:val="single" w:sz="4" w:space="0" w:color="D51366"/>
            </w:tcBorders>
            <w:shd w:val="clear" w:color="auto" w:fill="auto"/>
            <w:vAlign w:val="center"/>
            <w:hideMark/>
          </w:tcPr>
          <w:p w:rsidR="00295E5B" w:rsidRPr="00963AC4" w:rsidRDefault="00295E5B" w:rsidP="00295E5B">
            <w:pPr>
              <w:keepNext/>
              <w:jc w:val="left"/>
              <w:rPr>
                <w:rFonts w:ascii="Verdana" w:hAnsi="Verdana"/>
                <w:color w:val="D51366"/>
                <w:sz w:val="16"/>
                <w:szCs w:val="16"/>
              </w:rPr>
            </w:pPr>
            <w:r w:rsidRPr="00963AC4">
              <w:rPr>
                <w:rFonts w:ascii="Verdana" w:hAnsi="Verdana"/>
                <w:color w:val="D51366"/>
                <w:sz w:val="16"/>
                <w:szCs w:val="16"/>
              </w:rPr>
              <w:t>Résultat net</w:t>
            </w:r>
          </w:p>
        </w:tc>
        <w:tc>
          <w:tcPr>
            <w:tcW w:w="1927" w:type="dxa"/>
            <w:tcBorders>
              <w:top w:val="single" w:sz="4" w:space="0" w:color="D51366"/>
              <w:left w:val="single" w:sz="4" w:space="0" w:color="D51366"/>
              <w:bottom w:val="single" w:sz="4" w:space="0" w:color="D51366"/>
              <w:right w:val="single" w:sz="4" w:space="0" w:color="D51366"/>
            </w:tcBorders>
            <w:vAlign w:val="center"/>
          </w:tcPr>
          <w:p w:rsidR="00295E5B" w:rsidRPr="00963AC4" w:rsidRDefault="002C4237" w:rsidP="00295E5B">
            <w:pPr>
              <w:keepNext/>
              <w:ind w:right="385"/>
              <w:jc w:val="right"/>
              <w:rPr>
                <w:rFonts w:ascii="Verdana" w:hAnsi="Verdana"/>
                <w:color w:val="D51366"/>
                <w:sz w:val="16"/>
                <w:szCs w:val="16"/>
              </w:rPr>
            </w:pPr>
            <w:r>
              <w:rPr>
                <w:rFonts w:ascii="Verdana" w:hAnsi="Verdana"/>
                <w:color w:val="D51366"/>
                <w:sz w:val="16"/>
                <w:szCs w:val="16"/>
              </w:rPr>
              <w:t>89</w:t>
            </w:r>
          </w:p>
        </w:tc>
        <w:tc>
          <w:tcPr>
            <w:tcW w:w="1927" w:type="dxa"/>
            <w:tcBorders>
              <w:top w:val="single" w:sz="4" w:space="0" w:color="D51366"/>
              <w:left w:val="single" w:sz="4" w:space="0" w:color="D51366"/>
              <w:bottom w:val="single" w:sz="4" w:space="0" w:color="D51366"/>
              <w:right w:val="single" w:sz="4" w:space="0" w:color="D51366"/>
            </w:tcBorders>
            <w:vAlign w:val="center"/>
          </w:tcPr>
          <w:p w:rsidR="00295E5B" w:rsidRPr="00963AC4" w:rsidRDefault="00295E5B" w:rsidP="00295E5B">
            <w:pPr>
              <w:keepNext/>
              <w:ind w:right="385"/>
              <w:jc w:val="right"/>
              <w:rPr>
                <w:rFonts w:ascii="Verdana" w:hAnsi="Verdana"/>
                <w:color w:val="D51366"/>
                <w:sz w:val="16"/>
                <w:szCs w:val="16"/>
              </w:rPr>
            </w:pPr>
            <w:r w:rsidRPr="00963AC4">
              <w:rPr>
                <w:rFonts w:ascii="Verdana" w:hAnsi="Verdana"/>
                <w:color w:val="D51366"/>
                <w:sz w:val="16"/>
                <w:szCs w:val="16"/>
              </w:rPr>
              <w:t>-109</w:t>
            </w:r>
          </w:p>
        </w:tc>
        <w:tc>
          <w:tcPr>
            <w:tcW w:w="1925" w:type="dxa"/>
            <w:tcBorders>
              <w:top w:val="single" w:sz="4" w:space="0" w:color="D51366"/>
              <w:left w:val="single" w:sz="4" w:space="0" w:color="D51366"/>
              <w:bottom w:val="single" w:sz="4" w:space="0" w:color="D51366"/>
              <w:right w:val="single" w:sz="4" w:space="0" w:color="D51366"/>
            </w:tcBorders>
            <w:vAlign w:val="center"/>
          </w:tcPr>
          <w:p w:rsidR="00295E5B" w:rsidRPr="00963AC4" w:rsidRDefault="002C4237" w:rsidP="00295E5B">
            <w:pPr>
              <w:keepNext/>
              <w:ind w:right="385"/>
              <w:jc w:val="right"/>
              <w:rPr>
                <w:rFonts w:ascii="Verdana" w:hAnsi="Verdana"/>
                <w:color w:val="D51366"/>
                <w:sz w:val="16"/>
                <w:szCs w:val="16"/>
              </w:rPr>
            </w:pPr>
            <w:r>
              <w:rPr>
                <w:rFonts w:ascii="Verdana" w:hAnsi="Verdana"/>
                <w:color w:val="D51366"/>
                <w:sz w:val="16"/>
                <w:szCs w:val="16"/>
              </w:rPr>
              <w:t>181,65</w:t>
            </w:r>
          </w:p>
        </w:tc>
      </w:tr>
    </w:tbl>
    <w:p w:rsidR="00B85797" w:rsidRPr="00224D17" w:rsidRDefault="00B85797" w:rsidP="00B85797">
      <w:pPr>
        <w:rPr>
          <w:rFonts w:ascii="Verdana" w:hAnsi="Verdana" w:cs="Arial"/>
          <w:color w:val="4C4E53"/>
          <w:sz w:val="20"/>
        </w:rPr>
      </w:pPr>
    </w:p>
    <w:p w:rsidR="00B85797" w:rsidRPr="00224D17" w:rsidRDefault="00B85797" w:rsidP="00B85797">
      <w:pPr>
        <w:rPr>
          <w:rFonts w:ascii="Verdana" w:hAnsi="Verdana" w:cs="Arial"/>
          <w:color w:val="4C4E53"/>
          <w:sz w:val="20"/>
        </w:rPr>
      </w:pPr>
      <w:r w:rsidRPr="00224D17">
        <w:rPr>
          <w:rFonts w:ascii="Verdana" w:hAnsi="Verdana" w:cs="Arial"/>
          <w:color w:val="4C4E53"/>
          <w:sz w:val="20"/>
        </w:rPr>
        <w:t>Le chiffre d'affaires</w:t>
      </w:r>
      <w:r w:rsidR="00295E5B">
        <w:rPr>
          <w:rFonts w:ascii="Verdana" w:hAnsi="Verdana" w:cs="Arial"/>
          <w:color w:val="4C4E53"/>
          <w:sz w:val="20"/>
        </w:rPr>
        <w:t xml:space="preserve"> au 30 juin 2015 s’établit à </w:t>
      </w:r>
      <w:r w:rsidR="002C4237">
        <w:rPr>
          <w:rFonts w:ascii="Verdana" w:hAnsi="Verdana" w:cs="Arial"/>
          <w:color w:val="4C4E53"/>
          <w:sz w:val="20"/>
        </w:rPr>
        <w:t>2 074 </w:t>
      </w:r>
      <w:r w:rsidR="00295E5B">
        <w:rPr>
          <w:rFonts w:ascii="Verdana" w:hAnsi="Verdana" w:cs="Arial"/>
          <w:color w:val="4C4E53"/>
          <w:sz w:val="20"/>
        </w:rPr>
        <w:t>K€ contre</w:t>
      </w:r>
      <w:r w:rsidRPr="00224D17">
        <w:rPr>
          <w:rFonts w:ascii="Verdana" w:hAnsi="Verdana" w:cs="Arial"/>
          <w:color w:val="4C4E53"/>
          <w:sz w:val="20"/>
        </w:rPr>
        <w:t xml:space="preserve"> </w:t>
      </w:r>
      <w:r w:rsidR="00A05F70">
        <w:rPr>
          <w:rFonts w:ascii="Verdana" w:hAnsi="Verdana" w:cs="Arial"/>
          <w:color w:val="4C4E53"/>
          <w:sz w:val="20"/>
        </w:rPr>
        <w:t>1 471 </w:t>
      </w:r>
      <w:r w:rsidRPr="00224D17">
        <w:rPr>
          <w:rFonts w:ascii="Verdana" w:hAnsi="Verdana" w:cs="Arial"/>
          <w:color w:val="4C4E53"/>
          <w:sz w:val="20"/>
        </w:rPr>
        <w:t>K€</w:t>
      </w:r>
      <w:r w:rsidR="00295E5B" w:rsidRPr="00295E5B">
        <w:rPr>
          <w:rFonts w:ascii="Verdana" w:hAnsi="Verdana" w:cs="Arial"/>
          <w:color w:val="4C4E53"/>
          <w:sz w:val="20"/>
        </w:rPr>
        <w:t xml:space="preserve"> </w:t>
      </w:r>
      <w:r w:rsidR="00295E5B" w:rsidRPr="00224D17">
        <w:rPr>
          <w:rFonts w:ascii="Verdana" w:hAnsi="Verdana" w:cs="Arial"/>
          <w:color w:val="4C4E53"/>
          <w:sz w:val="20"/>
        </w:rPr>
        <w:t>au 30 juin 201</w:t>
      </w:r>
      <w:r w:rsidR="00295E5B">
        <w:rPr>
          <w:rFonts w:ascii="Verdana" w:hAnsi="Verdana" w:cs="Arial"/>
          <w:color w:val="4C4E53"/>
          <w:sz w:val="20"/>
        </w:rPr>
        <w:t>4</w:t>
      </w:r>
      <w:r w:rsidRPr="00224D17">
        <w:rPr>
          <w:rFonts w:ascii="Verdana" w:hAnsi="Verdana" w:cs="Arial"/>
          <w:color w:val="4C4E53"/>
          <w:sz w:val="20"/>
        </w:rPr>
        <w:t xml:space="preserve">. </w:t>
      </w:r>
    </w:p>
    <w:p w:rsidR="00B85797" w:rsidRPr="00224D17" w:rsidRDefault="00B85797" w:rsidP="00B85797">
      <w:pPr>
        <w:rPr>
          <w:rFonts w:ascii="Verdana" w:hAnsi="Verdana" w:cs="Arial"/>
          <w:color w:val="4C4E53"/>
          <w:sz w:val="20"/>
        </w:rPr>
      </w:pPr>
    </w:p>
    <w:p w:rsidR="00B85797" w:rsidRPr="00224D17" w:rsidRDefault="00B85797" w:rsidP="00B85797">
      <w:pPr>
        <w:rPr>
          <w:rFonts w:ascii="Verdana" w:hAnsi="Verdana" w:cs="Arial"/>
          <w:color w:val="4C4E53"/>
          <w:sz w:val="20"/>
        </w:rPr>
      </w:pPr>
      <w:r w:rsidRPr="00224D17">
        <w:rPr>
          <w:rFonts w:ascii="Verdana" w:hAnsi="Verdana" w:cs="Arial"/>
          <w:color w:val="4C4E53"/>
          <w:sz w:val="20"/>
        </w:rPr>
        <w:t>L'Ebitda est</w:t>
      </w:r>
      <w:r w:rsidR="00295E5B">
        <w:rPr>
          <w:rFonts w:ascii="Verdana" w:hAnsi="Verdana" w:cs="Arial"/>
          <w:color w:val="4C4E53"/>
          <w:sz w:val="20"/>
        </w:rPr>
        <w:t xml:space="preserve"> </w:t>
      </w:r>
      <w:r w:rsidR="002C4237">
        <w:rPr>
          <w:rFonts w:ascii="Verdana" w:hAnsi="Verdana" w:cs="Arial"/>
          <w:color w:val="4C4E53"/>
          <w:sz w:val="20"/>
        </w:rPr>
        <w:t>positif</w:t>
      </w:r>
      <w:r w:rsidR="00F37ED3">
        <w:rPr>
          <w:rFonts w:ascii="Verdana" w:hAnsi="Verdana" w:cs="Arial"/>
          <w:color w:val="4C4E53"/>
          <w:sz w:val="20"/>
        </w:rPr>
        <w:t xml:space="preserve"> </w:t>
      </w:r>
      <w:r w:rsidR="00295E5B">
        <w:rPr>
          <w:rFonts w:ascii="Verdana" w:hAnsi="Verdana" w:cs="Arial"/>
          <w:color w:val="4C4E53"/>
          <w:sz w:val="20"/>
        </w:rPr>
        <w:t xml:space="preserve">de </w:t>
      </w:r>
      <w:r w:rsidR="002C4237">
        <w:rPr>
          <w:rFonts w:ascii="Verdana" w:hAnsi="Verdana" w:cs="Arial"/>
          <w:color w:val="4C4E53"/>
          <w:sz w:val="20"/>
        </w:rPr>
        <w:t>152 </w:t>
      </w:r>
      <w:r w:rsidR="00295E5B">
        <w:rPr>
          <w:rFonts w:ascii="Verdana" w:hAnsi="Verdana" w:cs="Arial"/>
          <w:color w:val="4C4E53"/>
          <w:sz w:val="20"/>
        </w:rPr>
        <w:t>K€ contre un Ebitda</w:t>
      </w:r>
      <w:r w:rsidRPr="00224D17">
        <w:rPr>
          <w:rFonts w:ascii="Verdana" w:hAnsi="Verdana" w:cs="Arial"/>
          <w:color w:val="4C4E53"/>
          <w:sz w:val="20"/>
        </w:rPr>
        <w:t xml:space="preserve"> </w:t>
      </w:r>
      <w:r w:rsidR="00A05F70">
        <w:rPr>
          <w:rFonts w:ascii="Verdana" w:hAnsi="Verdana" w:cs="Arial"/>
          <w:color w:val="4C4E53"/>
          <w:sz w:val="20"/>
        </w:rPr>
        <w:t xml:space="preserve">négatif </w:t>
      </w:r>
      <w:r w:rsidRPr="00224D17">
        <w:rPr>
          <w:rFonts w:ascii="Verdana" w:hAnsi="Verdana" w:cs="Arial"/>
          <w:color w:val="4C4E53"/>
          <w:sz w:val="20"/>
        </w:rPr>
        <w:t xml:space="preserve">de </w:t>
      </w:r>
      <w:r w:rsidR="00A05F70">
        <w:rPr>
          <w:rFonts w:ascii="Verdana" w:hAnsi="Verdana" w:cs="Arial"/>
          <w:color w:val="4C4E53"/>
          <w:sz w:val="20"/>
        </w:rPr>
        <w:t>104</w:t>
      </w:r>
      <w:r w:rsidR="00A05F70" w:rsidRPr="00224D17">
        <w:rPr>
          <w:rFonts w:ascii="Verdana" w:hAnsi="Verdana"/>
          <w:color w:val="4C4E53"/>
          <w:sz w:val="20"/>
        </w:rPr>
        <w:t> </w:t>
      </w:r>
      <w:r w:rsidRPr="00224D17">
        <w:rPr>
          <w:rFonts w:ascii="Verdana" w:hAnsi="Verdana" w:cs="Arial"/>
          <w:color w:val="4C4E53"/>
          <w:sz w:val="20"/>
        </w:rPr>
        <w:t>K€</w:t>
      </w:r>
      <w:r w:rsidR="00295E5B">
        <w:rPr>
          <w:rFonts w:ascii="Verdana" w:hAnsi="Verdana" w:cs="Arial"/>
          <w:color w:val="4C4E53"/>
          <w:sz w:val="20"/>
        </w:rPr>
        <w:t xml:space="preserve"> au 30 juin 2014</w:t>
      </w:r>
      <w:r w:rsidRPr="00224D17">
        <w:rPr>
          <w:rFonts w:ascii="Verdana" w:hAnsi="Verdana" w:cs="Arial"/>
          <w:color w:val="4C4E53"/>
          <w:sz w:val="20"/>
        </w:rPr>
        <w:t xml:space="preserve">. </w:t>
      </w:r>
    </w:p>
    <w:p w:rsidR="00B85797" w:rsidRPr="00224D17" w:rsidRDefault="00B85797" w:rsidP="00B85797">
      <w:pPr>
        <w:rPr>
          <w:rFonts w:ascii="Verdana" w:hAnsi="Verdana" w:cs="Arial"/>
          <w:color w:val="4C4E53"/>
          <w:sz w:val="20"/>
        </w:rPr>
      </w:pPr>
    </w:p>
    <w:p w:rsidR="00B85797" w:rsidRPr="00224D17" w:rsidRDefault="00B85797" w:rsidP="00B85797">
      <w:pPr>
        <w:rPr>
          <w:rFonts w:ascii="Verdana" w:hAnsi="Verdana" w:cs="Arial"/>
          <w:color w:val="4C4E53"/>
          <w:sz w:val="20"/>
        </w:rPr>
      </w:pPr>
      <w:r w:rsidRPr="00224D17">
        <w:rPr>
          <w:rFonts w:ascii="Verdana" w:hAnsi="Verdana" w:cs="Arial"/>
          <w:color w:val="4C4E53"/>
          <w:sz w:val="20"/>
        </w:rPr>
        <w:t>L'Ebit du 1</w:t>
      </w:r>
      <w:r w:rsidRPr="00224D17">
        <w:rPr>
          <w:rFonts w:ascii="Verdana" w:hAnsi="Verdana" w:cs="Arial"/>
          <w:color w:val="4C4E53"/>
          <w:sz w:val="20"/>
          <w:vertAlign w:val="superscript"/>
        </w:rPr>
        <w:t>er</w:t>
      </w:r>
      <w:r w:rsidRPr="00224D17">
        <w:rPr>
          <w:rFonts w:ascii="Verdana" w:hAnsi="Verdana" w:cs="Arial"/>
          <w:color w:val="4C4E53"/>
          <w:sz w:val="20"/>
        </w:rPr>
        <w:t xml:space="preserve"> semestre 201</w:t>
      </w:r>
      <w:r w:rsidR="00295E5B">
        <w:rPr>
          <w:rFonts w:ascii="Verdana" w:hAnsi="Verdana" w:cs="Arial"/>
          <w:color w:val="4C4E53"/>
          <w:sz w:val="20"/>
        </w:rPr>
        <w:t xml:space="preserve">5 est </w:t>
      </w:r>
      <w:r w:rsidR="002C4237">
        <w:rPr>
          <w:rFonts w:ascii="Verdana" w:hAnsi="Verdana" w:cs="Arial"/>
          <w:color w:val="4C4E53"/>
          <w:sz w:val="20"/>
        </w:rPr>
        <w:t xml:space="preserve">positif </w:t>
      </w:r>
      <w:r w:rsidR="00295E5B">
        <w:rPr>
          <w:rFonts w:ascii="Verdana" w:hAnsi="Verdana" w:cs="Arial"/>
          <w:color w:val="4C4E53"/>
          <w:sz w:val="20"/>
        </w:rPr>
        <w:t xml:space="preserve">de </w:t>
      </w:r>
      <w:r w:rsidR="002C4237">
        <w:rPr>
          <w:rFonts w:ascii="Verdana" w:hAnsi="Verdana" w:cs="Arial"/>
          <w:color w:val="4C4E53"/>
          <w:sz w:val="20"/>
        </w:rPr>
        <w:t>75 </w:t>
      </w:r>
      <w:r w:rsidR="00295E5B">
        <w:rPr>
          <w:rFonts w:ascii="Verdana" w:hAnsi="Verdana" w:cs="Arial"/>
          <w:color w:val="4C4E53"/>
          <w:sz w:val="20"/>
        </w:rPr>
        <w:t>K€ contre un Ebit</w:t>
      </w:r>
      <w:r w:rsidRPr="00224D17">
        <w:rPr>
          <w:rFonts w:ascii="Verdana" w:hAnsi="Verdana" w:cs="Arial"/>
          <w:color w:val="4C4E53"/>
          <w:sz w:val="20"/>
        </w:rPr>
        <w:t xml:space="preserve"> </w:t>
      </w:r>
      <w:r w:rsidR="00A05F70">
        <w:rPr>
          <w:rFonts w:ascii="Verdana" w:hAnsi="Verdana" w:cs="Arial"/>
          <w:color w:val="4C4E53"/>
          <w:sz w:val="20"/>
        </w:rPr>
        <w:t xml:space="preserve">négatif </w:t>
      </w:r>
      <w:r w:rsidRPr="00224D17">
        <w:rPr>
          <w:rFonts w:ascii="Verdana" w:hAnsi="Verdana" w:cs="Arial"/>
          <w:color w:val="4C4E53"/>
          <w:sz w:val="20"/>
        </w:rPr>
        <w:t xml:space="preserve">de </w:t>
      </w:r>
      <w:r w:rsidR="00A05F70">
        <w:rPr>
          <w:rFonts w:ascii="Verdana" w:hAnsi="Verdana" w:cs="Arial"/>
          <w:color w:val="4C4E53"/>
          <w:sz w:val="20"/>
        </w:rPr>
        <w:t>104 </w:t>
      </w:r>
      <w:r w:rsidRPr="00224D17">
        <w:rPr>
          <w:rFonts w:ascii="Verdana" w:hAnsi="Verdana" w:cs="Arial"/>
          <w:color w:val="4C4E53"/>
          <w:sz w:val="20"/>
        </w:rPr>
        <w:t>K€</w:t>
      </w:r>
      <w:r w:rsidR="00295E5B">
        <w:rPr>
          <w:rFonts w:ascii="Verdana" w:hAnsi="Verdana" w:cs="Arial"/>
          <w:color w:val="4C4E53"/>
          <w:sz w:val="20"/>
        </w:rPr>
        <w:t xml:space="preserve"> pour la même période de 2014</w:t>
      </w:r>
      <w:r w:rsidRPr="00224D17">
        <w:rPr>
          <w:rFonts w:ascii="Verdana" w:hAnsi="Verdana" w:cs="Arial"/>
          <w:color w:val="4C4E53"/>
          <w:sz w:val="20"/>
        </w:rPr>
        <w:t>.</w:t>
      </w:r>
    </w:p>
    <w:p w:rsidR="00B85797" w:rsidRPr="00224D17" w:rsidRDefault="00B85797" w:rsidP="00B85797">
      <w:pPr>
        <w:rPr>
          <w:rFonts w:ascii="Verdana" w:hAnsi="Verdana" w:cs="Arial"/>
          <w:color w:val="4C4E53"/>
          <w:sz w:val="20"/>
        </w:rPr>
      </w:pPr>
    </w:p>
    <w:p w:rsidR="00B85797" w:rsidRPr="00224D17" w:rsidRDefault="00B85797" w:rsidP="00B85797">
      <w:pPr>
        <w:rPr>
          <w:rFonts w:ascii="Verdana" w:hAnsi="Verdana" w:cs="Arial"/>
          <w:color w:val="4C4E53"/>
          <w:sz w:val="20"/>
        </w:rPr>
      </w:pPr>
      <w:r w:rsidRPr="00224D17">
        <w:rPr>
          <w:rFonts w:ascii="Verdana" w:hAnsi="Verdana" w:cs="Arial"/>
          <w:color w:val="4C4E53"/>
          <w:sz w:val="20"/>
        </w:rPr>
        <w:t>Le résultat net au 30 juin 201</w:t>
      </w:r>
      <w:r w:rsidR="00295E5B">
        <w:rPr>
          <w:rFonts w:ascii="Verdana" w:hAnsi="Verdana" w:cs="Arial"/>
          <w:color w:val="4C4E53"/>
          <w:sz w:val="20"/>
        </w:rPr>
        <w:t xml:space="preserve">5 est </w:t>
      </w:r>
      <w:r w:rsidR="002C4237">
        <w:rPr>
          <w:rFonts w:ascii="Verdana" w:hAnsi="Verdana" w:cs="Arial"/>
          <w:color w:val="4C4E53"/>
          <w:sz w:val="20"/>
        </w:rPr>
        <w:t xml:space="preserve">positif </w:t>
      </w:r>
      <w:r w:rsidR="00295E5B">
        <w:rPr>
          <w:rFonts w:ascii="Verdana" w:hAnsi="Verdana" w:cs="Arial"/>
          <w:color w:val="4C4E53"/>
          <w:sz w:val="20"/>
        </w:rPr>
        <w:t xml:space="preserve">de </w:t>
      </w:r>
      <w:r w:rsidR="002C4237">
        <w:rPr>
          <w:rFonts w:ascii="Verdana" w:hAnsi="Verdana" w:cs="Arial"/>
          <w:color w:val="4C4E53"/>
          <w:sz w:val="20"/>
        </w:rPr>
        <w:t>89 </w:t>
      </w:r>
      <w:r w:rsidR="00295E5B">
        <w:rPr>
          <w:rFonts w:ascii="Verdana" w:hAnsi="Verdana" w:cs="Arial"/>
          <w:color w:val="4C4E53"/>
          <w:sz w:val="20"/>
        </w:rPr>
        <w:t>K€ contre un résultat net</w:t>
      </w:r>
      <w:r w:rsidRPr="00224D17">
        <w:rPr>
          <w:rFonts w:ascii="Verdana" w:hAnsi="Verdana" w:cs="Arial"/>
          <w:color w:val="4C4E53"/>
          <w:sz w:val="20"/>
        </w:rPr>
        <w:t xml:space="preserve"> </w:t>
      </w:r>
      <w:r w:rsidR="00A05F70">
        <w:rPr>
          <w:rFonts w:ascii="Verdana" w:hAnsi="Verdana" w:cs="Arial"/>
          <w:color w:val="4C4E53"/>
          <w:sz w:val="20"/>
        </w:rPr>
        <w:t>négatif</w:t>
      </w:r>
      <w:r w:rsidR="00A05F70" w:rsidRPr="00224D17">
        <w:rPr>
          <w:rFonts w:ascii="Verdana" w:hAnsi="Verdana" w:cs="Arial"/>
          <w:color w:val="4C4E53"/>
          <w:sz w:val="20"/>
        </w:rPr>
        <w:t xml:space="preserve"> </w:t>
      </w:r>
      <w:r w:rsidRPr="00224D17">
        <w:rPr>
          <w:rFonts w:ascii="Verdana" w:hAnsi="Verdana" w:cs="Arial"/>
          <w:color w:val="4C4E53"/>
          <w:sz w:val="20"/>
        </w:rPr>
        <w:t xml:space="preserve">de </w:t>
      </w:r>
      <w:r w:rsidR="00A05F70">
        <w:rPr>
          <w:rFonts w:ascii="Verdana" w:hAnsi="Verdana" w:cs="Arial"/>
          <w:color w:val="4C4E53"/>
          <w:sz w:val="20"/>
        </w:rPr>
        <w:t>109 </w:t>
      </w:r>
      <w:r w:rsidRPr="00224D17">
        <w:rPr>
          <w:rFonts w:ascii="Verdana" w:hAnsi="Verdana" w:cs="Arial"/>
          <w:color w:val="4C4E53"/>
          <w:sz w:val="20"/>
        </w:rPr>
        <w:t>K€</w:t>
      </w:r>
      <w:r w:rsidR="00295E5B">
        <w:rPr>
          <w:rFonts w:ascii="Verdana" w:hAnsi="Verdana" w:cs="Arial"/>
          <w:color w:val="4C4E53"/>
          <w:sz w:val="20"/>
        </w:rPr>
        <w:t xml:space="preserve"> au 30 juin 2014</w:t>
      </w:r>
      <w:r w:rsidRPr="00224D17">
        <w:rPr>
          <w:rFonts w:ascii="Verdana" w:hAnsi="Verdana" w:cs="Arial"/>
          <w:color w:val="4C4E53"/>
          <w:sz w:val="20"/>
        </w:rPr>
        <w:t xml:space="preserve">. </w:t>
      </w:r>
    </w:p>
    <w:p w:rsidR="00B85797" w:rsidRPr="00224D17" w:rsidRDefault="00B85797" w:rsidP="00817998">
      <w:pPr>
        <w:rPr>
          <w:rFonts w:ascii="Verdana" w:hAnsi="Verdana" w:cs="Arial"/>
          <w:color w:val="4C4E53"/>
          <w:sz w:val="20"/>
        </w:rPr>
      </w:pPr>
    </w:p>
    <w:p w:rsidR="00817998" w:rsidRPr="001A0964" w:rsidRDefault="001A0964" w:rsidP="005F05EF">
      <w:pPr>
        <w:keepNext/>
        <w:ind w:left="1418"/>
        <w:rPr>
          <w:rFonts w:ascii="Verdana" w:hAnsi="Verdana" w:cs="Arial"/>
          <w:color w:val="D41366"/>
          <w:sz w:val="22"/>
        </w:rPr>
      </w:pPr>
      <w:r>
        <w:rPr>
          <w:rFonts w:ascii="Verdana" w:hAnsi="Verdana" w:cs="Arial"/>
          <w:b/>
          <w:color w:val="D41366"/>
          <w:sz w:val="22"/>
        </w:rPr>
        <w:t>3.</w:t>
      </w:r>
      <w:r w:rsidR="00207D49">
        <w:rPr>
          <w:rFonts w:ascii="Verdana" w:hAnsi="Verdana" w:cs="Arial"/>
          <w:b/>
          <w:color w:val="D41366"/>
          <w:sz w:val="22"/>
        </w:rPr>
        <w:t>4</w:t>
      </w:r>
      <w:r>
        <w:rPr>
          <w:rFonts w:ascii="Verdana" w:hAnsi="Verdana" w:cs="Arial"/>
          <w:b/>
          <w:color w:val="D41366"/>
          <w:sz w:val="22"/>
        </w:rPr>
        <w:t>.4</w:t>
      </w:r>
      <w:r w:rsidR="00817998" w:rsidRPr="001A0964">
        <w:rPr>
          <w:rFonts w:ascii="Verdana" w:hAnsi="Verdana" w:cs="Arial"/>
          <w:b/>
          <w:color w:val="D41366"/>
          <w:sz w:val="22"/>
        </w:rPr>
        <w:tab/>
        <w:t>HMS OY</w:t>
      </w:r>
    </w:p>
    <w:p w:rsidR="00817998" w:rsidRPr="00224D17" w:rsidRDefault="00817998" w:rsidP="00817998">
      <w:pPr>
        <w:keepNext/>
        <w:rPr>
          <w:rFonts w:ascii="Verdana" w:hAnsi="Verdana" w:cs="Arial"/>
          <w:color w:val="4C4E53"/>
          <w:sz w:val="20"/>
        </w:rPr>
      </w:pPr>
    </w:p>
    <w:p w:rsidR="00817998" w:rsidRDefault="00817998" w:rsidP="00817998">
      <w:pPr>
        <w:keepNext/>
        <w:rPr>
          <w:rFonts w:ascii="Verdana" w:hAnsi="Verdana" w:cs="Arial"/>
          <w:color w:val="4C4E53"/>
          <w:sz w:val="20"/>
        </w:rPr>
      </w:pPr>
      <w:r w:rsidRPr="00224D17">
        <w:rPr>
          <w:rFonts w:ascii="Verdana" w:hAnsi="Verdana" w:cs="Arial"/>
          <w:color w:val="4C4E53"/>
          <w:sz w:val="20"/>
        </w:rPr>
        <w:t>HMS OY n'a pas eu d'activité commerciale depuis quelques années. Au cours du 1</w:t>
      </w:r>
      <w:r w:rsidRPr="00224D17">
        <w:rPr>
          <w:rFonts w:ascii="Verdana" w:hAnsi="Verdana" w:cs="Arial"/>
          <w:color w:val="4C4E53"/>
          <w:sz w:val="20"/>
          <w:vertAlign w:val="superscript"/>
        </w:rPr>
        <w:t>er</w:t>
      </w:r>
      <w:r w:rsidR="00AC5CC3" w:rsidRPr="00224D17">
        <w:rPr>
          <w:rFonts w:ascii="Verdana" w:hAnsi="Verdana" w:cs="Arial"/>
          <w:color w:val="4C4E53"/>
          <w:sz w:val="20"/>
        </w:rPr>
        <w:t> semestre 201</w:t>
      </w:r>
      <w:r w:rsidR="00295E5B">
        <w:rPr>
          <w:rFonts w:ascii="Verdana" w:hAnsi="Verdana" w:cs="Arial"/>
          <w:color w:val="4C4E53"/>
          <w:sz w:val="20"/>
        </w:rPr>
        <w:t>5</w:t>
      </w:r>
      <w:r w:rsidRPr="00224D17">
        <w:rPr>
          <w:rFonts w:ascii="Verdana" w:hAnsi="Verdana" w:cs="Arial"/>
          <w:color w:val="4C4E53"/>
          <w:sz w:val="20"/>
        </w:rPr>
        <w:t xml:space="preserve">, HMS OY </w:t>
      </w:r>
      <w:r w:rsidR="00305AA8" w:rsidRPr="00224D17">
        <w:rPr>
          <w:rFonts w:ascii="Verdana" w:hAnsi="Verdana" w:cs="Arial"/>
          <w:color w:val="4C4E53"/>
          <w:sz w:val="20"/>
        </w:rPr>
        <w:t>n’</w:t>
      </w:r>
      <w:r w:rsidRPr="00224D17">
        <w:rPr>
          <w:rFonts w:ascii="Verdana" w:hAnsi="Verdana" w:cs="Arial"/>
          <w:color w:val="4C4E53"/>
          <w:sz w:val="20"/>
        </w:rPr>
        <w:t xml:space="preserve">a supporté </w:t>
      </w:r>
      <w:r w:rsidR="00305AA8" w:rsidRPr="00224D17">
        <w:rPr>
          <w:rFonts w:ascii="Verdana" w:hAnsi="Verdana" w:cs="Arial"/>
          <w:color w:val="4C4E53"/>
          <w:sz w:val="20"/>
        </w:rPr>
        <w:t xml:space="preserve">aucune </w:t>
      </w:r>
      <w:r w:rsidRPr="00224D17">
        <w:rPr>
          <w:rFonts w:ascii="Verdana" w:hAnsi="Verdana" w:cs="Arial"/>
          <w:color w:val="4C4E53"/>
          <w:sz w:val="20"/>
        </w:rPr>
        <w:t>charge d'</w:t>
      </w:r>
      <w:r w:rsidR="00AC5CC3" w:rsidRPr="00224D17">
        <w:rPr>
          <w:rFonts w:ascii="Verdana" w:hAnsi="Verdana" w:cs="Arial"/>
          <w:color w:val="4C4E53"/>
          <w:sz w:val="20"/>
        </w:rPr>
        <w:t>exploitation</w:t>
      </w:r>
      <w:r w:rsidRPr="00224D17">
        <w:rPr>
          <w:rFonts w:ascii="Verdana" w:hAnsi="Verdana" w:cs="Arial"/>
          <w:color w:val="4C4E53"/>
          <w:sz w:val="20"/>
        </w:rPr>
        <w:t>.</w:t>
      </w:r>
    </w:p>
    <w:p w:rsidR="00885403" w:rsidRPr="00224D17" w:rsidRDefault="00885403" w:rsidP="00817998">
      <w:pPr>
        <w:keepNext/>
        <w:rPr>
          <w:rFonts w:ascii="Verdana" w:hAnsi="Verdana" w:cs="Arial"/>
          <w:color w:val="4C4E53"/>
          <w:sz w:val="20"/>
        </w:rPr>
      </w:pPr>
    </w:p>
    <w:p w:rsidR="00885403" w:rsidRPr="002F5ABE" w:rsidRDefault="00885403" w:rsidP="00885403">
      <w:pPr>
        <w:keepNext/>
        <w:ind w:left="1418"/>
        <w:rPr>
          <w:rFonts w:ascii="Verdana" w:hAnsi="Verdana" w:cs="Arial"/>
          <w:b/>
          <w:color w:val="D41366"/>
          <w:sz w:val="22"/>
        </w:rPr>
      </w:pPr>
      <w:r w:rsidRPr="002F5ABE">
        <w:rPr>
          <w:rFonts w:ascii="Verdana" w:hAnsi="Verdana" w:cs="Arial"/>
          <w:b/>
          <w:color w:val="D41366"/>
          <w:sz w:val="22"/>
        </w:rPr>
        <w:t>3.4.5</w:t>
      </w:r>
      <w:r w:rsidRPr="002F5ABE">
        <w:rPr>
          <w:rFonts w:ascii="Verdana" w:hAnsi="Verdana" w:cs="Arial"/>
          <w:b/>
          <w:color w:val="D41366"/>
          <w:sz w:val="22"/>
        </w:rPr>
        <w:tab/>
        <w:t>VIDELIO HMS OPERATIONS</w:t>
      </w:r>
    </w:p>
    <w:p w:rsidR="005D58CE" w:rsidRPr="002F5ABE" w:rsidRDefault="005D58CE" w:rsidP="00885403">
      <w:pPr>
        <w:keepNext/>
        <w:ind w:left="1418"/>
        <w:rPr>
          <w:rFonts w:ascii="Verdana" w:hAnsi="Verdana" w:cs="Arial"/>
          <w:color w:val="D41366"/>
          <w:sz w:val="22"/>
        </w:rPr>
      </w:pPr>
    </w:p>
    <w:p w:rsidR="00207D49" w:rsidRDefault="005D58CE" w:rsidP="00817998">
      <w:pPr>
        <w:rPr>
          <w:rFonts w:ascii="Verdana" w:hAnsi="Verdana" w:cs="Arial"/>
          <w:color w:val="4C4E53"/>
          <w:sz w:val="20"/>
        </w:rPr>
      </w:pPr>
      <w:r>
        <w:rPr>
          <w:rFonts w:ascii="Verdana" w:hAnsi="Verdana" w:cs="Arial"/>
          <w:color w:val="4C4E53"/>
          <w:sz w:val="20"/>
        </w:rPr>
        <w:t>VIDELIO HMS OP</w:t>
      </w:r>
      <w:r w:rsidR="00D445C1">
        <w:rPr>
          <w:rFonts w:ascii="Verdana" w:hAnsi="Verdana" w:cs="Arial"/>
          <w:color w:val="4C4E53"/>
          <w:sz w:val="20"/>
        </w:rPr>
        <w:t>E</w:t>
      </w:r>
      <w:r>
        <w:rPr>
          <w:rFonts w:ascii="Verdana" w:hAnsi="Verdana" w:cs="Arial"/>
          <w:color w:val="4C4E53"/>
          <w:sz w:val="20"/>
        </w:rPr>
        <w:t>RATIONS</w:t>
      </w:r>
      <w:r w:rsidRPr="00557005">
        <w:rPr>
          <w:rFonts w:ascii="Verdana" w:hAnsi="Verdana" w:cs="Arial"/>
          <w:color w:val="4C4E53"/>
          <w:sz w:val="20"/>
        </w:rPr>
        <w:t xml:space="preserve"> S.R.L. est une société de droit italien filiale à 100 % de VIDELIO - HMS. Elle a été constituée le </w:t>
      </w:r>
      <w:r>
        <w:rPr>
          <w:rFonts w:ascii="Verdana" w:hAnsi="Verdana" w:cs="Arial"/>
          <w:color w:val="4C4E53"/>
          <w:sz w:val="20"/>
        </w:rPr>
        <w:t>30</w:t>
      </w:r>
      <w:r w:rsidRPr="00557005">
        <w:rPr>
          <w:rFonts w:ascii="Verdana" w:hAnsi="Verdana" w:cs="Arial"/>
          <w:color w:val="4C4E53"/>
          <w:sz w:val="20"/>
        </w:rPr>
        <w:t> </w:t>
      </w:r>
      <w:r>
        <w:rPr>
          <w:rFonts w:ascii="Verdana" w:hAnsi="Verdana" w:cs="Arial"/>
          <w:color w:val="4C4E53"/>
          <w:sz w:val="20"/>
        </w:rPr>
        <w:t xml:space="preserve">juin </w:t>
      </w:r>
      <w:r w:rsidRPr="00557005">
        <w:rPr>
          <w:rFonts w:ascii="Verdana" w:hAnsi="Verdana" w:cs="Arial"/>
          <w:color w:val="4C4E53"/>
          <w:sz w:val="20"/>
        </w:rPr>
        <w:t>201</w:t>
      </w:r>
      <w:r>
        <w:rPr>
          <w:rFonts w:ascii="Verdana" w:hAnsi="Verdana" w:cs="Arial"/>
          <w:color w:val="4C4E53"/>
          <w:sz w:val="20"/>
        </w:rPr>
        <w:t>5</w:t>
      </w:r>
      <w:r w:rsidRPr="00557005">
        <w:rPr>
          <w:rFonts w:ascii="Verdana" w:hAnsi="Verdana" w:cs="Arial"/>
          <w:color w:val="4C4E53"/>
          <w:sz w:val="20"/>
        </w:rPr>
        <w:t>.</w:t>
      </w:r>
      <w:r w:rsidR="001F645C">
        <w:rPr>
          <w:rFonts w:ascii="Verdana" w:hAnsi="Verdana" w:cs="Arial"/>
          <w:color w:val="4C4E53"/>
          <w:sz w:val="20"/>
        </w:rPr>
        <w:t xml:space="preserve"> La société a pour objet de proposer une offre mondiale de services sur mesure pour la maintenance et l’exploitation des navires de croisière.   </w:t>
      </w:r>
    </w:p>
    <w:p w:rsidR="005D58CE" w:rsidRPr="005D58CE" w:rsidRDefault="005D58CE" w:rsidP="00817998">
      <w:pPr>
        <w:rPr>
          <w:rFonts w:ascii="Verdana" w:hAnsi="Verdana" w:cs="Arial"/>
          <w:color w:val="4C4E53"/>
          <w:sz w:val="20"/>
        </w:rPr>
      </w:pPr>
    </w:p>
    <w:p w:rsidR="00817998" w:rsidRPr="002F5ABE" w:rsidRDefault="00817998" w:rsidP="00743794">
      <w:pPr>
        <w:keepNext/>
        <w:ind w:left="709"/>
        <w:rPr>
          <w:rFonts w:ascii="Verdana" w:hAnsi="Verdana" w:cs="Arial"/>
          <w:b/>
          <w:color w:val="D41366"/>
        </w:rPr>
      </w:pPr>
      <w:r w:rsidRPr="002F5ABE">
        <w:rPr>
          <w:rFonts w:ascii="Verdana" w:hAnsi="Verdana" w:cs="Arial"/>
          <w:b/>
          <w:color w:val="D41366"/>
        </w:rPr>
        <w:t>3.</w:t>
      </w:r>
      <w:r w:rsidR="00207D49" w:rsidRPr="002F5ABE">
        <w:rPr>
          <w:rFonts w:ascii="Verdana" w:hAnsi="Verdana" w:cs="Arial"/>
          <w:b/>
          <w:color w:val="D41366"/>
        </w:rPr>
        <w:t>5</w:t>
      </w:r>
      <w:r w:rsidRPr="002F5ABE">
        <w:rPr>
          <w:rFonts w:ascii="Verdana" w:hAnsi="Verdana" w:cs="Arial"/>
          <w:b/>
          <w:color w:val="D41366"/>
        </w:rPr>
        <w:tab/>
        <w:t xml:space="preserve">Secteur « </w:t>
      </w:r>
      <w:r w:rsidR="00295E5B" w:rsidRPr="002F5ABE">
        <w:rPr>
          <w:rFonts w:ascii="Verdana" w:hAnsi="Verdana" w:cs="Arial"/>
          <w:b/>
          <w:color w:val="D41366"/>
        </w:rPr>
        <w:t>TV &amp; Media</w:t>
      </w:r>
      <w:r w:rsidRPr="002F5ABE">
        <w:rPr>
          <w:rFonts w:ascii="Verdana" w:hAnsi="Verdana" w:cs="Arial"/>
          <w:b/>
          <w:color w:val="D41366"/>
        </w:rPr>
        <w:t xml:space="preserve"> »</w:t>
      </w:r>
    </w:p>
    <w:p w:rsidR="00817998" w:rsidRPr="002F5ABE" w:rsidRDefault="00817998" w:rsidP="00743794">
      <w:pPr>
        <w:keepNext/>
        <w:rPr>
          <w:rFonts w:ascii="Verdana" w:hAnsi="Verdana" w:cs="Arial"/>
          <w:b/>
          <w:color w:val="D41366"/>
          <w:sz w:val="20"/>
        </w:rPr>
      </w:pPr>
    </w:p>
    <w:p w:rsidR="00817998" w:rsidRPr="00963AC4" w:rsidRDefault="00817998" w:rsidP="00743794">
      <w:pPr>
        <w:keepNext/>
        <w:ind w:left="1418"/>
        <w:rPr>
          <w:rFonts w:ascii="Verdana" w:hAnsi="Verdana" w:cs="Arial"/>
          <w:color w:val="D41366"/>
          <w:sz w:val="22"/>
        </w:rPr>
      </w:pPr>
      <w:r w:rsidRPr="00963AC4">
        <w:rPr>
          <w:rFonts w:ascii="Verdana" w:hAnsi="Verdana" w:cs="Arial"/>
          <w:b/>
          <w:color w:val="D41366"/>
          <w:sz w:val="22"/>
        </w:rPr>
        <w:t>3.</w:t>
      </w:r>
      <w:r w:rsidR="00207D49" w:rsidRPr="00963AC4">
        <w:rPr>
          <w:rFonts w:ascii="Verdana" w:hAnsi="Verdana" w:cs="Arial"/>
          <w:b/>
          <w:color w:val="D41366"/>
          <w:sz w:val="22"/>
        </w:rPr>
        <w:t>5</w:t>
      </w:r>
      <w:r w:rsidRPr="00963AC4">
        <w:rPr>
          <w:rFonts w:ascii="Verdana" w:hAnsi="Verdana" w:cs="Arial"/>
          <w:b/>
          <w:color w:val="D41366"/>
          <w:sz w:val="22"/>
        </w:rPr>
        <w:t>.1</w:t>
      </w:r>
      <w:r w:rsidRPr="00963AC4">
        <w:rPr>
          <w:rFonts w:ascii="Verdana" w:hAnsi="Verdana" w:cs="Arial"/>
          <w:b/>
          <w:color w:val="D41366"/>
          <w:sz w:val="22"/>
        </w:rPr>
        <w:tab/>
      </w:r>
      <w:r w:rsidR="001A0964" w:rsidRPr="00963AC4">
        <w:rPr>
          <w:rFonts w:ascii="Verdana" w:hAnsi="Verdana" w:cs="Arial"/>
          <w:b/>
          <w:color w:val="D41366"/>
          <w:sz w:val="22"/>
        </w:rPr>
        <w:t xml:space="preserve">VIDELIO - </w:t>
      </w:r>
      <w:r w:rsidRPr="00963AC4">
        <w:rPr>
          <w:rFonts w:ascii="Verdana" w:hAnsi="Verdana" w:cs="Arial"/>
          <w:b/>
          <w:color w:val="D41366"/>
          <w:sz w:val="22"/>
        </w:rPr>
        <w:t xml:space="preserve">Preview </w:t>
      </w:r>
    </w:p>
    <w:p w:rsidR="00817998" w:rsidRPr="00963AC4" w:rsidRDefault="00817998" w:rsidP="00743794">
      <w:pPr>
        <w:keepNext/>
        <w:rPr>
          <w:rFonts w:ascii="Verdana" w:hAnsi="Verdana" w:cs="Arial"/>
          <w:color w:val="4C4E53"/>
          <w:sz w:val="20"/>
        </w:rPr>
      </w:pPr>
    </w:p>
    <w:p w:rsidR="00817998" w:rsidRPr="00224D17" w:rsidRDefault="0065362D" w:rsidP="00743794">
      <w:pPr>
        <w:keepNext/>
        <w:rPr>
          <w:rFonts w:ascii="Verdana" w:hAnsi="Verdana" w:cs="Arial"/>
          <w:color w:val="4C4E53"/>
          <w:sz w:val="20"/>
        </w:rPr>
      </w:pPr>
      <w:r w:rsidRPr="00224D17">
        <w:rPr>
          <w:rFonts w:ascii="Verdana" w:hAnsi="Verdana" w:cs="Arial"/>
          <w:color w:val="4C4E53"/>
          <w:sz w:val="20"/>
        </w:rPr>
        <w:t xml:space="preserve">Depuis 1995, </w:t>
      </w:r>
      <w:r w:rsidR="001A0964">
        <w:rPr>
          <w:rFonts w:ascii="Verdana" w:hAnsi="Verdana" w:cs="Arial"/>
          <w:color w:val="4C4E53"/>
          <w:sz w:val="20"/>
        </w:rPr>
        <w:t xml:space="preserve">VIDELIO - </w:t>
      </w:r>
      <w:r w:rsidR="00817998" w:rsidRPr="00224D17">
        <w:rPr>
          <w:rFonts w:ascii="Verdana" w:hAnsi="Verdana" w:cs="Arial"/>
          <w:color w:val="4C4E53"/>
          <w:sz w:val="20"/>
        </w:rPr>
        <w:t xml:space="preserve">Preview est un intervenant majeur sur le segment </w:t>
      </w:r>
      <w:r w:rsidR="00CF67FC">
        <w:rPr>
          <w:rFonts w:ascii="Verdana" w:hAnsi="Verdana" w:cs="Arial"/>
          <w:color w:val="4C4E53"/>
          <w:sz w:val="20"/>
        </w:rPr>
        <w:t>« </w:t>
      </w:r>
      <w:r w:rsidR="00817998" w:rsidRPr="00224D17">
        <w:rPr>
          <w:rFonts w:ascii="Verdana" w:hAnsi="Verdana" w:cs="Arial"/>
          <w:color w:val="4C4E53"/>
          <w:sz w:val="20"/>
        </w:rPr>
        <w:t>Broadcast</w:t>
      </w:r>
      <w:r w:rsidR="00CF67FC">
        <w:rPr>
          <w:rFonts w:ascii="Verdana" w:hAnsi="Verdana" w:cs="Arial"/>
          <w:color w:val="4C4E53"/>
          <w:sz w:val="20"/>
        </w:rPr>
        <w:t> »</w:t>
      </w:r>
      <w:r w:rsidR="00817998" w:rsidRPr="00224D17">
        <w:rPr>
          <w:rFonts w:ascii="Verdana" w:hAnsi="Verdana" w:cs="Arial"/>
          <w:color w:val="4C4E53"/>
          <w:sz w:val="20"/>
        </w:rPr>
        <w:t xml:space="preserve">. </w:t>
      </w:r>
      <w:r w:rsidRPr="00224D17">
        <w:rPr>
          <w:rFonts w:ascii="Verdana" w:hAnsi="Verdana" w:cs="Arial"/>
          <w:color w:val="4C4E53"/>
          <w:sz w:val="20"/>
        </w:rPr>
        <w:t>Elle conçoit intègre des solutions et systèmes audiovisuels à bord de régies mobiles et fixes pour le compte de chaînes de télévision ou leurs prestataires sous-traitants</w:t>
      </w:r>
      <w:r w:rsidR="00817998" w:rsidRPr="00224D17">
        <w:rPr>
          <w:rFonts w:ascii="Verdana" w:hAnsi="Verdana" w:cs="Arial"/>
          <w:color w:val="4C4E53"/>
          <w:sz w:val="20"/>
        </w:rPr>
        <w:t>.</w:t>
      </w:r>
    </w:p>
    <w:p w:rsidR="00AF4251" w:rsidRPr="00224D17" w:rsidRDefault="00AF4251" w:rsidP="00AF4251">
      <w:pPr>
        <w:rPr>
          <w:rFonts w:ascii="Verdana" w:hAnsi="Verdana" w:cs="Arial"/>
          <w:color w:val="4C4E53"/>
          <w:sz w:val="20"/>
        </w:rPr>
      </w:pPr>
    </w:p>
    <w:tbl>
      <w:tblPr>
        <w:tblW w:w="9570" w:type="dxa"/>
        <w:tblInd w:w="-5" w:type="dxa"/>
        <w:tblLook w:val="04A0" w:firstRow="1" w:lastRow="0" w:firstColumn="1" w:lastColumn="0" w:noHBand="0" w:noVBand="1"/>
      </w:tblPr>
      <w:tblGrid>
        <w:gridCol w:w="3685"/>
        <w:gridCol w:w="1910"/>
        <w:gridCol w:w="1910"/>
        <w:gridCol w:w="2065"/>
      </w:tblGrid>
      <w:tr w:rsidR="002F2BB3" w:rsidRPr="00963AC4" w:rsidTr="00ED2816">
        <w:trPr>
          <w:trHeight w:val="283"/>
        </w:trPr>
        <w:tc>
          <w:tcPr>
            <w:tcW w:w="3685" w:type="dxa"/>
            <w:tcBorders>
              <w:top w:val="single" w:sz="4" w:space="0" w:color="D51366"/>
              <w:left w:val="single" w:sz="4" w:space="0" w:color="D51366"/>
              <w:bottom w:val="single" w:sz="4" w:space="0" w:color="D51366"/>
              <w:right w:val="single" w:sz="4" w:space="0" w:color="D51366"/>
            </w:tcBorders>
            <w:shd w:val="clear" w:color="auto" w:fill="auto"/>
            <w:vAlign w:val="center"/>
            <w:hideMark/>
          </w:tcPr>
          <w:p w:rsidR="002F2BB3" w:rsidRPr="00963AC4" w:rsidRDefault="002F2BB3" w:rsidP="002F2BB3">
            <w:pPr>
              <w:keepNext/>
              <w:jc w:val="left"/>
              <w:rPr>
                <w:rFonts w:ascii="Verdana" w:hAnsi="Verdana"/>
                <w:b/>
                <w:color w:val="D51366"/>
                <w:sz w:val="16"/>
                <w:szCs w:val="16"/>
              </w:rPr>
            </w:pPr>
            <w:r w:rsidRPr="00963AC4">
              <w:rPr>
                <w:rFonts w:ascii="Verdana" w:hAnsi="Verdana"/>
                <w:b/>
                <w:color w:val="D51366"/>
                <w:sz w:val="16"/>
                <w:szCs w:val="16"/>
              </w:rPr>
              <w:t>VIDELIO - Preview (K€)</w:t>
            </w:r>
          </w:p>
        </w:tc>
        <w:tc>
          <w:tcPr>
            <w:tcW w:w="1910" w:type="dxa"/>
            <w:tcBorders>
              <w:top w:val="single" w:sz="4" w:space="0" w:color="D51366"/>
              <w:left w:val="single" w:sz="4" w:space="0" w:color="D51366"/>
              <w:bottom w:val="single" w:sz="4" w:space="0" w:color="D51366"/>
              <w:right w:val="single" w:sz="4" w:space="0" w:color="D51366"/>
            </w:tcBorders>
            <w:vAlign w:val="center"/>
          </w:tcPr>
          <w:p w:rsidR="002F2BB3" w:rsidRPr="00963AC4" w:rsidRDefault="002F2BB3" w:rsidP="002F2BB3">
            <w:pPr>
              <w:keepNext/>
              <w:jc w:val="center"/>
              <w:rPr>
                <w:rFonts w:ascii="Verdana" w:hAnsi="Verdana"/>
                <w:b/>
                <w:color w:val="D51366"/>
                <w:sz w:val="16"/>
                <w:szCs w:val="16"/>
              </w:rPr>
            </w:pPr>
            <w:r w:rsidRPr="00963AC4">
              <w:rPr>
                <w:rFonts w:ascii="Verdana" w:hAnsi="Verdana"/>
                <w:b/>
                <w:color w:val="D51366"/>
                <w:sz w:val="16"/>
                <w:szCs w:val="16"/>
              </w:rPr>
              <w:t>30/06/2015</w:t>
            </w:r>
          </w:p>
        </w:tc>
        <w:tc>
          <w:tcPr>
            <w:tcW w:w="1910" w:type="dxa"/>
            <w:tcBorders>
              <w:top w:val="single" w:sz="4" w:space="0" w:color="D51366"/>
              <w:left w:val="single" w:sz="4" w:space="0" w:color="D51366"/>
              <w:bottom w:val="single" w:sz="4" w:space="0" w:color="D51366"/>
              <w:right w:val="single" w:sz="4" w:space="0" w:color="D51366"/>
            </w:tcBorders>
            <w:vAlign w:val="center"/>
          </w:tcPr>
          <w:p w:rsidR="002F2BB3" w:rsidRPr="00963AC4" w:rsidRDefault="002F2BB3" w:rsidP="002F2BB3">
            <w:pPr>
              <w:keepNext/>
              <w:jc w:val="center"/>
              <w:rPr>
                <w:rFonts w:ascii="Verdana" w:hAnsi="Verdana"/>
                <w:b/>
                <w:color w:val="D51366"/>
                <w:sz w:val="16"/>
                <w:szCs w:val="16"/>
              </w:rPr>
            </w:pPr>
            <w:r w:rsidRPr="00963AC4">
              <w:rPr>
                <w:rFonts w:ascii="Verdana" w:hAnsi="Verdana"/>
                <w:b/>
                <w:color w:val="D51366"/>
                <w:sz w:val="16"/>
                <w:szCs w:val="16"/>
              </w:rPr>
              <w:t>30/06/2014</w:t>
            </w:r>
          </w:p>
        </w:tc>
        <w:tc>
          <w:tcPr>
            <w:tcW w:w="2065" w:type="dxa"/>
            <w:tcBorders>
              <w:top w:val="single" w:sz="4" w:space="0" w:color="D51366"/>
              <w:left w:val="single" w:sz="4" w:space="0" w:color="D51366"/>
              <w:bottom w:val="single" w:sz="4" w:space="0" w:color="D51366"/>
              <w:right w:val="single" w:sz="4" w:space="0" w:color="D51366"/>
            </w:tcBorders>
            <w:shd w:val="clear" w:color="auto" w:fill="auto"/>
            <w:vAlign w:val="center"/>
            <w:hideMark/>
          </w:tcPr>
          <w:p w:rsidR="002F2BB3" w:rsidRPr="00963AC4" w:rsidRDefault="002F2BB3" w:rsidP="002F2BB3">
            <w:pPr>
              <w:keepNext/>
              <w:jc w:val="center"/>
              <w:rPr>
                <w:rFonts w:ascii="Verdana" w:hAnsi="Verdana"/>
                <w:b/>
                <w:color w:val="D51366"/>
                <w:sz w:val="16"/>
                <w:szCs w:val="16"/>
              </w:rPr>
            </w:pPr>
            <w:r w:rsidRPr="00963AC4">
              <w:rPr>
                <w:rFonts w:ascii="Verdana" w:hAnsi="Verdana"/>
                <w:b/>
                <w:color w:val="D51366"/>
                <w:sz w:val="16"/>
                <w:szCs w:val="16"/>
              </w:rPr>
              <w:t>Evolution (%)</w:t>
            </w:r>
          </w:p>
        </w:tc>
      </w:tr>
      <w:tr w:rsidR="002F2BB3" w:rsidRPr="00963AC4" w:rsidTr="00ED2816">
        <w:trPr>
          <w:trHeight w:val="283"/>
        </w:trPr>
        <w:tc>
          <w:tcPr>
            <w:tcW w:w="3685" w:type="dxa"/>
            <w:tcBorders>
              <w:top w:val="single" w:sz="4" w:space="0" w:color="D51366"/>
              <w:left w:val="single" w:sz="4" w:space="0" w:color="4C4E53"/>
              <w:bottom w:val="single" w:sz="4" w:space="0" w:color="4C4E53"/>
              <w:right w:val="single" w:sz="4" w:space="0" w:color="4C4E53"/>
            </w:tcBorders>
            <w:shd w:val="clear" w:color="auto" w:fill="auto"/>
            <w:vAlign w:val="center"/>
            <w:hideMark/>
          </w:tcPr>
          <w:p w:rsidR="002F2BB3" w:rsidRPr="00963AC4" w:rsidRDefault="002F2BB3" w:rsidP="002F2BB3">
            <w:pPr>
              <w:keepNext/>
              <w:jc w:val="left"/>
              <w:rPr>
                <w:rFonts w:ascii="Verdana" w:hAnsi="Verdana"/>
                <w:color w:val="4C4E53"/>
                <w:sz w:val="16"/>
                <w:szCs w:val="16"/>
              </w:rPr>
            </w:pPr>
            <w:r w:rsidRPr="00963AC4">
              <w:rPr>
                <w:rFonts w:ascii="Verdana" w:hAnsi="Verdana"/>
                <w:color w:val="4C4E53"/>
                <w:sz w:val="16"/>
                <w:szCs w:val="16"/>
              </w:rPr>
              <w:t>Chiffre d'affaires net</w:t>
            </w:r>
          </w:p>
        </w:tc>
        <w:tc>
          <w:tcPr>
            <w:tcW w:w="1910" w:type="dxa"/>
            <w:tcBorders>
              <w:top w:val="single" w:sz="4" w:space="0" w:color="D51366"/>
              <w:left w:val="single" w:sz="4" w:space="0" w:color="4C4E53"/>
              <w:bottom w:val="single" w:sz="4" w:space="0" w:color="4C4E53"/>
              <w:right w:val="single" w:sz="4" w:space="0" w:color="4C4E53"/>
            </w:tcBorders>
            <w:vAlign w:val="center"/>
          </w:tcPr>
          <w:p w:rsidR="002F2BB3" w:rsidRPr="00963AC4" w:rsidRDefault="00AC67E7" w:rsidP="002F2BB3">
            <w:pPr>
              <w:keepNext/>
              <w:ind w:right="422"/>
              <w:jc w:val="right"/>
              <w:rPr>
                <w:rFonts w:ascii="Verdana" w:hAnsi="Verdana"/>
                <w:color w:val="4C4E53"/>
                <w:sz w:val="16"/>
                <w:szCs w:val="16"/>
              </w:rPr>
            </w:pPr>
            <w:r>
              <w:rPr>
                <w:rFonts w:ascii="Verdana" w:hAnsi="Verdana"/>
                <w:color w:val="4C4E53"/>
                <w:sz w:val="16"/>
                <w:szCs w:val="16"/>
              </w:rPr>
              <w:t>2 815</w:t>
            </w:r>
          </w:p>
        </w:tc>
        <w:tc>
          <w:tcPr>
            <w:tcW w:w="1910" w:type="dxa"/>
            <w:tcBorders>
              <w:top w:val="single" w:sz="4" w:space="0" w:color="D51366"/>
              <w:left w:val="single" w:sz="4" w:space="0" w:color="4C4E53"/>
              <w:bottom w:val="single" w:sz="4" w:space="0" w:color="4C4E53"/>
              <w:right w:val="single" w:sz="4" w:space="0" w:color="4C4E53"/>
            </w:tcBorders>
            <w:vAlign w:val="center"/>
          </w:tcPr>
          <w:p w:rsidR="002F2BB3" w:rsidRPr="00963AC4" w:rsidRDefault="002F2BB3" w:rsidP="002F2BB3">
            <w:pPr>
              <w:keepNext/>
              <w:ind w:right="385"/>
              <w:jc w:val="right"/>
              <w:rPr>
                <w:rFonts w:ascii="Verdana" w:hAnsi="Verdana"/>
                <w:color w:val="4C4E53"/>
                <w:sz w:val="16"/>
                <w:szCs w:val="16"/>
              </w:rPr>
            </w:pPr>
            <w:r w:rsidRPr="00963AC4">
              <w:rPr>
                <w:rFonts w:ascii="Verdana" w:hAnsi="Verdana"/>
                <w:color w:val="4C4E53"/>
                <w:sz w:val="16"/>
                <w:szCs w:val="16"/>
              </w:rPr>
              <w:t>5 282</w:t>
            </w:r>
          </w:p>
        </w:tc>
        <w:tc>
          <w:tcPr>
            <w:tcW w:w="2065" w:type="dxa"/>
            <w:tcBorders>
              <w:top w:val="single" w:sz="4" w:space="0" w:color="D51366"/>
              <w:left w:val="single" w:sz="4" w:space="0" w:color="4C4E53"/>
              <w:bottom w:val="single" w:sz="4" w:space="0" w:color="4C4E53"/>
              <w:right w:val="single" w:sz="4" w:space="0" w:color="4C4E53"/>
            </w:tcBorders>
            <w:shd w:val="clear" w:color="auto" w:fill="auto"/>
            <w:vAlign w:val="center"/>
          </w:tcPr>
          <w:p w:rsidR="002F2BB3" w:rsidRPr="00963AC4" w:rsidRDefault="00C54BF1" w:rsidP="002F2BB3">
            <w:pPr>
              <w:keepNext/>
              <w:ind w:right="491"/>
              <w:jc w:val="right"/>
              <w:rPr>
                <w:rFonts w:ascii="Verdana" w:hAnsi="Verdana"/>
                <w:color w:val="4C4E53"/>
                <w:sz w:val="16"/>
                <w:szCs w:val="16"/>
              </w:rPr>
            </w:pPr>
            <w:r>
              <w:rPr>
                <w:rFonts w:ascii="Verdana" w:hAnsi="Verdana"/>
                <w:color w:val="4C4E53"/>
                <w:sz w:val="16"/>
                <w:szCs w:val="16"/>
              </w:rPr>
              <w:t>-46</w:t>
            </w:r>
            <w:r w:rsidR="003C4B7F">
              <w:rPr>
                <w:rFonts w:ascii="Verdana" w:hAnsi="Verdana"/>
                <w:color w:val="4C4E53"/>
                <w:sz w:val="16"/>
                <w:szCs w:val="16"/>
              </w:rPr>
              <w:t>,</w:t>
            </w:r>
            <w:r>
              <w:rPr>
                <w:rFonts w:ascii="Verdana" w:hAnsi="Verdana"/>
                <w:color w:val="4C4E53"/>
                <w:sz w:val="16"/>
                <w:szCs w:val="16"/>
              </w:rPr>
              <w:t>71</w:t>
            </w:r>
          </w:p>
        </w:tc>
      </w:tr>
      <w:tr w:rsidR="002F2BB3" w:rsidRPr="00963AC4" w:rsidTr="00ED2816">
        <w:trPr>
          <w:trHeight w:val="283"/>
        </w:trPr>
        <w:tc>
          <w:tcPr>
            <w:tcW w:w="3685" w:type="dxa"/>
            <w:tcBorders>
              <w:top w:val="single" w:sz="4" w:space="0" w:color="4C4E53"/>
              <w:left w:val="single" w:sz="4" w:space="0" w:color="4C4E53"/>
              <w:bottom w:val="single" w:sz="4" w:space="0" w:color="4C4E53"/>
              <w:right w:val="single" w:sz="4" w:space="0" w:color="4C4E53"/>
            </w:tcBorders>
            <w:shd w:val="clear" w:color="auto" w:fill="auto"/>
            <w:vAlign w:val="center"/>
            <w:hideMark/>
          </w:tcPr>
          <w:p w:rsidR="002F2BB3" w:rsidRPr="00963AC4" w:rsidRDefault="002F2BB3" w:rsidP="002F2BB3">
            <w:pPr>
              <w:keepNext/>
              <w:jc w:val="left"/>
              <w:rPr>
                <w:rFonts w:ascii="Verdana" w:hAnsi="Verdana"/>
                <w:color w:val="4C4E53"/>
                <w:sz w:val="16"/>
                <w:szCs w:val="16"/>
              </w:rPr>
            </w:pPr>
            <w:r w:rsidRPr="00963AC4">
              <w:rPr>
                <w:rFonts w:ascii="Verdana" w:hAnsi="Verdana"/>
                <w:color w:val="4C4E53"/>
                <w:sz w:val="16"/>
                <w:szCs w:val="16"/>
              </w:rPr>
              <w:t>Ebitda</w:t>
            </w:r>
          </w:p>
        </w:tc>
        <w:tc>
          <w:tcPr>
            <w:tcW w:w="1910" w:type="dxa"/>
            <w:tcBorders>
              <w:top w:val="single" w:sz="4" w:space="0" w:color="4C4E53"/>
              <w:left w:val="single" w:sz="4" w:space="0" w:color="4C4E53"/>
              <w:bottom w:val="single" w:sz="4" w:space="0" w:color="4C4E53"/>
              <w:right w:val="single" w:sz="4" w:space="0" w:color="4C4E53"/>
            </w:tcBorders>
            <w:vAlign w:val="center"/>
          </w:tcPr>
          <w:p w:rsidR="002F2BB3" w:rsidRPr="00963AC4" w:rsidRDefault="00AC67E7" w:rsidP="00D96898">
            <w:pPr>
              <w:keepNext/>
              <w:ind w:right="422"/>
              <w:jc w:val="right"/>
              <w:rPr>
                <w:rFonts w:ascii="Verdana" w:hAnsi="Verdana"/>
                <w:color w:val="4C4E53"/>
                <w:sz w:val="16"/>
                <w:szCs w:val="16"/>
              </w:rPr>
            </w:pPr>
            <w:r>
              <w:rPr>
                <w:rFonts w:ascii="Verdana" w:hAnsi="Verdana"/>
                <w:color w:val="4C4E53"/>
                <w:sz w:val="16"/>
                <w:szCs w:val="16"/>
              </w:rPr>
              <w:t xml:space="preserve">-1 </w:t>
            </w:r>
            <w:r w:rsidR="00D96898">
              <w:rPr>
                <w:rFonts w:ascii="Verdana" w:hAnsi="Verdana"/>
                <w:color w:val="4C4E53"/>
                <w:sz w:val="16"/>
                <w:szCs w:val="16"/>
              </w:rPr>
              <w:t>258</w:t>
            </w:r>
          </w:p>
        </w:tc>
        <w:tc>
          <w:tcPr>
            <w:tcW w:w="1910" w:type="dxa"/>
            <w:tcBorders>
              <w:top w:val="single" w:sz="4" w:space="0" w:color="4C4E53"/>
              <w:left w:val="single" w:sz="4" w:space="0" w:color="4C4E53"/>
              <w:bottom w:val="single" w:sz="4" w:space="0" w:color="4C4E53"/>
              <w:right w:val="single" w:sz="4" w:space="0" w:color="4C4E53"/>
            </w:tcBorders>
            <w:vAlign w:val="center"/>
          </w:tcPr>
          <w:p w:rsidR="002F2BB3" w:rsidRPr="00963AC4" w:rsidRDefault="002F2BB3" w:rsidP="002F2BB3">
            <w:pPr>
              <w:keepNext/>
              <w:ind w:right="385"/>
              <w:jc w:val="right"/>
              <w:rPr>
                <w:rFonts w:ascii="Verdana" w:hAnsi="Verdana"/>
                <w:color w:val="4C4E53"/>
                <w:sz w:val="16"/>
                <w:szCs w:val="16"/>
              </w:rPr>
            </w:pPr>
            <w:r w:rsidRPr="00963AC4">
              <w:rPr>
                <w:rFonts w:ascii="Verdana" w:hAnsi="Verdana"/>
                <w:color w:val="4C4E53"/>
                <w:sz w:val="16"/>
                <w:szCs w:val="16"/>
              </w:rPr>
              <w:t>-1 140</w:t>
            </w:r>
          </w:p>
        </w:tc>
        <w:tc>
          <w:tcPr>
            <w:tcW w:w="2065" w:type="dxa"/>
            <w:tcBorders>
              <w:top w:val="single" w:sz="4" w:space="0" w:color="4C4E53"/>
              <w:left w:val="single" w:sz="4" w:space="0" w:color="4C4E53"/>
              <w:bottom w:val="single" w:sz="4" w:space="0" w:color="4C4E53"/>
              <w:right w:val="single" w:sz="4" w:space="0" w:color="4C4E53"/>
            </w:tcBorders>
            <w:shd w:val="clear" w:color="auto" w:fill="auto"/>
            <w:vAlign w:val="center"/>
          </w:tcPr>
          <w:p w:rsidR="002F2BB3" w:rsidRPr="00963AC4" w:rsidRDefault="00C54BF1" w:rsidP="00F13419">
            <w:pPr>
              <w:pStyle w:val="Paragraphedeliste"/>
              <w:keepNext/>
              <w:ind w:left="720" w:right="491"/>
              <w:jc w:val="right"/>
              <w:rPr>
                <w:rFonts w:ascii="Verdana" w:hAnsi="Verdana"/>
                <w:color w:val="4C4E53"/>
                <w:sz w:val="16"/>
                <w:szCs w:val="16"/>
              </w:rPr>
            </w:pPr>
            <w:r>
              <w:rPr>
                <w:rFonts w:ascii="Verdana" w:hAnsi="Verdana"/>
                <w:color w:val="4C4E53"/>
                <w:sz w:val="16"/>
                <w:szCs w:val="16"/>
              </w:rPr>
              <w:t>-</w:t>
            </w:r>
            <w:r w:rsidR="001B6DBF">
              <w:rPr>
                <w:rFonts w:ascii="Verdana" w:hAnsi="Verdana"/>
                <w:color w:val="4C4E53"/>
                <w:sz w:val="16"/>
                <w:szCs w:val="16"/>
              </w:rPr>
              <w:t>10</w:t>
            </w:r>
            <w:r w:rsidR="003C4B7F">
              <w:rPr>
                <w:rFonts w:ascii="Verdana" w:hAnsi="Verdana"/>
                <w:color w:val="4C4E53"/>
                <w:sz w:val="16"/>
                <w:szCs w:val="16"/>
              </w:rPr>
              <w:t>,</w:t>
            </w:r>
            <w:r w:rsidR="001B6DBF">
              <w:rPr>
                <w:rFonts w:ascii="Verdana" w:hAnsi="Verdana"/>
                <w:color w:val="4C4E53"/>
                <w:sz w:val="16"/>
                <w:szCs w:val="16"/>
              </w:rPr>
              <w:t>35</w:t>
            </w:r>
          </w:p>
        </w:tc>
      </w:tr>
      <w:tr w:rsidR="002F2BB3" w:rsidRPr="00963AC4" w:rsidTr="00ED2816">
        <w:trPr>
          <w:trHeight w:val="283"/>
        </w:trPr>
        <w:tc>
          <w:tcPr>
            <w:tcW w:w="3685" w:type="dxa"/>
            <w:tcBorders>
              <w:top w:val="single" w:sz="4" w:space="0" w:color="4C4E53"/>
              <w:left w:val="single" w:sz="4" w:space="0" w:color="4C4E53"/>
              <w:bottom w:val="single" w:sz="4" w:space="0" w:color="D51366"/>
              <w:right w:val="single" w:sz="4" w:space="0" w:color="4C4E53"/>
            </w:tcBorders>
            <w:shd w:val="clear" w:color="auto" w:fill="auto"/>
            <w:vAlign w:val="center"/>
            <w:hideMark/>
          </w:tcPr>
          <w:p w:rsidR="002F2BB3" w:rsidRPr="00963AC4" w:rsidRDefault="002F2BB3" w:rsidP="002F2BB3">
            <w:pPr>
              <w:keepNext/>
              <w:jc w:val="left"/>
              <w:rPr>
                <w:rFonts w:ascii="Verdana" w:hAnsi="Verdana"/>
                <w:color w:val="4C4E53"/>
                <w:sz w:val="16"/>
                <w:szCs w:val="16"/>
              </w:rPr>
            </w:pPr>
            <w:r w:rsidRPr="00963AC4">
              <w:rPr>
                <w:rFonts w:ascii="Verdana" w:hAnsi="Verdana"/>
                <w:color w:val="4C4E53"/>
                <w:sz w:val="16"/>
                <w:szCs w:val="16"/>
              </w:rPr>
              <w:t>Ebit</w:t>
            </w:r>
          </w:p>
        </w:tc>
        <w:tc>
          <w:tcPr>
            <w:tcW w:w="1910" w:type="dxa"/>
            <w:tcBorders>
              <w:top w:val="single" w:sz="4" w:space="0" w:color="4C4E53"/>
              <w:left w:val="single" w:sz="4" w:space="0" w:color="4C4E53"/>
              <w:bottom w:val="single" w:sz="4" w:space="0" w:color="D51366"/>
              <w:right w:val="single" w:sz="4" w:space="0" w:color="4C4E53"/>
            </w:tcBorders>
            <w:vAlign w:val="center"/>
          </w:tcPr>
          <w:p w:rsidR="002F2BB3" w:rsidRPr="00963AC4" w:rsidRDefault="00AC67E7" w:rsidP="00D96898">
            <w:pPr>
              <w:keepNext/>
              <w:ind w:right="422"/>
              <w:jc w:val="right"/>
              <w:rPr>
                <w:rFonts w:ascii="Verdana" w:hAnsi="Verdana"/>
                <w:color w:val="4C4E53"/>
                <w:sz w:val="16"/>
                <w:szCs w:val="16"/>
              </w:rPr>
            </w:pPr>
            <w:r>
              <w:rPr>
                <w:rFonts w:ascii="Verdana" w:hAnsi="Verdana"/>
                <w:color w:val="4C4E53"/>
                <w:sz w:val="16"/>
                <w:szCs w:val="16"/>
              </w:rPr>
              <w:t xml:space="preserve">-1 </w:t>
            </w:r>
            <w:r w:rsidR="00D96898">
              <w:rPr>
                <w:rFonts w:ascii="Verdana" w:hAnsi="Verdana"/>
                <w:color w:val="4C4E53"/>
                <w:sz w:val="16"/>
                <w:szCs w:val="16"/>
              </w:rPr>
              <w:t>282</w:t>
            </w:r>
          </w:p>
        </w:tc>
        <w:tc>
          <w:tcPr>
            <w:tcW w:w="1910" w:type="dxa"/>
            <w:tcBorders>
              <w:top w:val="single" w:sz="4" w:space="0" w:color="4C4E53"/>
              <w:left w:val="single" w:sz="4" w:space="0" w:color="4C4E53"/>
              <w:bottom w:val="single" w:sz="4" w:space="0" w:color="D51366"/>
              <w:right w:val="single" w:sz="4" w:space="0" w:color="4C4E53"/>
            </w:tcBorders>
            <w:vAlign w:val="center"/>
          </w:tcPr>
          <w:p w:rsidR="002F2BB3" w:rsidRPr="00963AC4" w:rsidRDefault="002F2BB3" w:rsidP="002F2BB3">
            <w:pPr>
              <w:keepNext/>
              <w:ind w:right="385"/>
              <w:jc w:val="right"/>
              <w:rPr>
                <w:rFonts w:ascii="Verdana" w:hAnsi="Verdana"/>
                <w:color w:val="4C4E53"/>
                <w:sz w:val="16"/>
                <w:szCs w:val="16"/>
              </w:rPr>
            </w:pPr>
            <w:r w:rsidRPr="00963AC4">
              <w:rPr>
                <w:rFonts w:ascii="Verdana" w:hAnsi="Verdana"/>
                <w:color w:val="4C4E53"/>
                <w:sz w:val="16"/>
                <w:szCs w:val="16"/>
              </w:rPr>
              <w:t>-1 174</w:t>
            </w:r>
          </w:p>
        </w:tc>
        <w:tc>
          <w:tcPr>
            <w:tcW w:w="2065" w:type="dxa"/>
            <w:tcBorders>
              <w:top w:val="single" w:sz="4" w:space="0" w:color="4C4E53"/>
              <w:left w:val="single" w:sz="4" w:space="0" w:color="4C4E53"/>
              <w:bottom w:val="single" w:sz="4" w:space="0" w:color="D51366"/>
              <w:right w:val="single" w:sz="4" w:space="0" w:color="4C4E53"/>
            </w:tcBorders>
            <w:shd w:val="clear" w:color="auto" w:fill="auto"/>
            <w:vAlign w:val="center"/>
          </w:tcPr>
          <w:p w:rsidR="002F2BB3" w:rsidRPr="00963AC4" w:rsidRDefault="00C54BF1" w:rsidP="001B6DBF">
            <w:pPr>
              <w:keepNext/>
              <w:ind w:right="491"/>
              <w:jc w:val="right"/>
              <w:rPr>
                <w:rFonts w:ascii="Verdana" w:hAnsi="Verdana"/>
                <w:color w:val="4C4E53"/>
                <w:sz w:val="16"/>
                <w:szCs w:val="16"/>
              </w:rPr>
            </w:pPr>
            <w:r>
              <w:rPr>
                <w:rFonts w:ascii="Verdana" w:hAnsi="Verdana"/>
                <w:color w:val="4C4E53"/>
                <w:sz w:val="16"/>
                <w:szCs w:val="16"/>
              </w:rPr>
              <w:t>-</w:t>
            </w:r>
            <w:r w:rsidR="001B6DBF">
              <w:rPr>
                <w:rFonts w:ascii="Verdana" w:hAnsi="Verdana"/>
                <w:color w:val="4C4E53"/>
                <w:sz w:val="16"/>
                <w:szCs w:val="16"/>
              </w:rPr>
              <w:t>9</w:t>
            </w:r>
            <w:r w:rsidR="003C4B7F">
              <w:rPr>
                <w:rFonts w:ascii="Verdana" w:hAnsi="Verdana"/>
                <w:color w:val="4C4E53"/>
                <w:sz w:val="16"/>
                <w:szCs w:val="16"/>
              </w:rPr>
              <w:t>,</w:t>
            </w:r>
            <w:r w:rsidR="001B6DBF">
              <w:rPr>
                <w:rFonts w:ascii="Verdana" w:hAnsi="Verdana"/>
                <w:color w:val="4C4E53"/>
                <w:sz w:val="16"/>
                <w:szCs w:val="16"/>
              </w:rPr>
              <w:t>20</w:t>
            </w:r>
          </w:p>
        </w:tc>
      </w:tr>
      <w:tr w:rsidR="002F2BB3" w:rsidRPr="00963AC4" w:rsidTr="00ED2816">
        <w:trPr>
          <w:trHeight w:val="283"/>
        </w:trPr>
        <w:tc>
          <w:tcPr>
            <w:tcW w:w="3685" w:type="dxa"/>
            <w:tcBorders>
              <w:top w:val="single" w:sz="4" w:space="0" w:color="D51366"/>
              <w:left w:val="single" w:sz="4" w:space="0" w:color="D51366"/>
              <w:bottom w:val="single" w:sz="4" w:space="0" w:color="D51366"/>
              <w:right w:val="single" w:sz="4" w:space="0" w:color="D51366"/>
            </w:tcBorders>
            <w:shd w:val="clear" w:color="auto" w:fill="auto"/>
            <w:vAlign w:val="center"/>
            <w:hideMark/>
          </w:tcPr>
          <w:p w:rsidR="002F2BB3" w:rsidRPr="00963AC4" w:rsidRDefault="002F2BB3" w:rsidP="002F2BB3">
            <w:pPr>
              <w:keepNext/>
              <w:jc w:val="left"/>
              <w:rPr>
                <w:rFonts w:ascii="Verdana" w:hAnsi="Verdana"/>
                <w:color w:val="D51366"/>
                <w:sz w:val="16"/>
                <w:szCs w:val="16"/>
              </w:rPr>
            </w:pPr>
            <w:r w:rsidRPr="00963AC4">
              <w:rPr>
                <w:rFonts w:ascii="Verdana" w:hAnsi="Verdana"/>
                <w:color w:val="D51366"/>
                <w:sz w:val="16"/>
                <w:szCs w:val="16"/>
              </w:rPr>
              <w:t>Résultat net</w:t>
            </w:r>
          </w:p>
        </w:tc>
        <w:tc>
          <w:tcPr>
            <w:tcW w:w="1910" w:type="dxa"/>
            <w:tcBorders>
              <w:top w:val="single" w:sz="4" w:space="0" w:color="D51366"/>
              <w:left w:val="single" w:sz="4" w:space="0" w:color="D51366"/>
              <w:bottom w:val="single" w:sz="4" w:space="0" w:color="D51366"/>
              <w:right w:val="single" w:sz="4" w:space="0" w:color="D51366"/>
            </w:tcBorders>
            <w:vAlign w:val="center"/>
          </w:tcPr>
          <w:p w:rsidR="002F2BB3" w:rsidRPr="00963AC4" w:rsidRDefault="00AC67E7" w:rsidP="00D96898">
            <w:pPr>
              <w:keepNext/>
              <w:ind w:right="422"/>
              <w:jc w:val="right"/>
              <w:rPr>
                <w:rFonts w:ascii="Verdana" w:hAnsi="Verdana"/>
                <w:color w:val="D51366"/>
                <w:sz w:val="16"/>
                <w:szCs w:val="16"/>
              </w:rPr>
            </w:pPr>
            <w:r>
              <w:rPr>
                <w:rFonts w:ascii="Verdana" w:hAnsi="Verdana"/>
                <w:color w:val="D51366"/>
                <w:sz w:val="16"/>
                <w:szCs w:val="16"/>
              </w:rPr>
              <w:t xml:space="preserve">-1 </w:t>
            </w:r>
            <w:r w:rsidR="00D96898">
              <w:rPr>
                <w:rFonts w:ascii="Verdana" w:hAnsi="Verdana"/>
                <w:color w:val="D51366"/>
                <w:sz w:val="16"/>
                <w:szCs w:val="16"/>
              </w:rPr>
              <w:t>293</w:t>
            </w:r>
          </w:p>
        </w:tc>
        <w:tc>
          <w:tcPr>
            <w:tcW w:w="1910" w:type="dxa"/>
            <w:tcBorders>
              <w:top w:val="single" w:sz="4" w:space="0" w:color="D51366"/>
              <w:left w:val="single" w:sz="4" w:space="0" w:color="D51366"/>
              <w:bottom w:val="single" w:sz="4" w:space="0" w:color="D51366"/>
              <w:right w:val="single" w:sz="4" w:space="0" w:color="D51366"/>
            </w:tcBorders>
            <w:vAlign w:val="center"/>
          </w:tcPr>
          <w:p w:rsidR="002F2BB3" w:rsidRPr="00963AC4" w:rsidRDefault="002F2BB3" w:rsidP="002F2BB3">
            <w:pPr>
              <w:keepNext/>
              <w:ind w:right="385"/>
              <w:jc w:val="right"/>
              <w:rPr>
                <w:rFonts w:ascii="Verdana" w:hAnsi="Verdana"/>
                <w:color w:val="D51366"/>
                <w:sz w:val="16"/>
                <w:szCs w:val="16"/>
              </w:rPr>
            </w:pPr>
            <w:r w:rsidRPr="00963AC4">
              <w:rPr>
                <w:rFonts w:ascii="Verdana" w:hAnsi="Verdana"/>
                <w:color w:val="D51366"/>
                <w:sz w:val="16"/>
                <w:szCs w:val="16"/>
              </w:rPr>
              <w:t>-1 183</w:t>
            </w:r>
          </w:p>
        </w:tc>
        <w:tc>
          <w:tcPr>
            <w:tcW w:w="2065" w:type="dxa"/>
            <w:tcBorders>
              <w:top w:val="single" w:sz="4" w:space="0" w:color="D51366"/>
              <w:left w:val="single" w:sz="4" w:space="0" w:color="D51366"/>
              <w:bottom w:val="single" w:sz="4" w:space="0" w:color="D51366"/>
              <w:right w:val="single" w:sz="4" w:space="0" w:color="D51366"/>
            </w:tcBorders>
            <w:shd w:val="clear" w:color="auto" w:fill="auto"/>
            <w:vAlign w:val="center"/>
          </w:tcPr>
          <w:p w:rsidR="002F2BB3" w:rsidRPr="00963AC4" w:rsidRDefault="00C54BF1" w:rsidP="001B6DBF">
            <w:pPr>
              <w:keepNext/>
              <w:ind w:right="491"/>
              <w:jc w:val="right"/>
              <w:rPr>
                <w:rFonts w:ascii="Verdana" w:hAnsi="Verdana"/>
                <w:color w:val="D51366"/>
                <w:sz w:val="16"/>
                <w:szCs w:val="16"/>
              </w:rPr>
            </w:pPr>
            <w:r>
              <w:rPr>
                <w:rFonts w:ascii="Verdana" w:hAnsi="Verdana"/>
                <w:color w:val="D51366"/>
                <w:sz w:val="16"/>
                <w:szCs w:val="16"/>
              </w:rPr>
              <w:t>-</w:t>
            </w:r>
            <w:r w:rsidR="001B6DBF">
              <w:rPr>
                <w:rFonts w:ascii="Verdana" w:hAnsi="Verdana"/>
                <w:color w:val="D51366"/>
                <w:sz w:val="16"/>
                <w:szCs w:val="16"/>
              </w:rPr>
              <w:t>9</w:t>
            </w:r>
            <w:r w:rsidR="003C4B7F">
              <w:rPr>
                <w:rFonts w:ascii="Verdana" w:hAnsi="Verdana"/>
                <w:color w:val="D51366"/>
                <w:sz w:val="16"/>
                <w:szCs w:val="16"/>
              </w:rPr>
              <w:t>,</w:t>
            </w:r>
            <w:r w:rsidR="001B6DBF">
              <w:rPr>
                <w:rFonts w:ascii="Verdana" w:hAnsi="Verdana"/>
                <w:color w:val="D51366"/>
                <w:sz w:val="16"/>
                <w:szCs w:val="16"/>
              </w:rPr>
              <w:t>30</w:t>
            </w:r>
          </w:p>
        </w:tc>
      </w:tr>
    </w:tbl>
    <w:p w:rsidR="00AF4251" w:rsidRPr="00224D17" w:rsidRDefault="00AF4251" w:rsidP="00AF4251">
      <w:pPr>
        <w:rPr>
          <w:rFonts w:ascii="Verdana" w:hAnsi="Verdana" w:cs="Arial"/>
          <w:color w:val="4C4E53"/>
          <w:sz w:val="20"/>
        </w:rPr>
      </w:pPr>
    </w:p>
    <w:p w:rsidR="00817998" w:rsidRPr="00224D17" w:rsidRDefault="00817998" w:rsidP="00817998">
      <w:pPr>
        <w:rPr>
          <w:rFonts w:ascii="Verdana" w:hAnsi="Verdana" w:cs="Arial"/>
          <w:color w:val="4C4E53"/>
          <w:sz w:val="20"/>
        </w:rPr>
      </w:pPr>
      <w:r w:rsidRPr="00224D17">
        <w:rPr>
          <w:rFonts w:ascii="Verdana" w:hAnsi="Verdana" w:cs="Arial"/>
          <w:color w:val="4C4E53"/>
          <w:sz w:val="20"/>
        </w:rPr>
        <w:t>Le chiffre d'affaires</w:t>
      </w:r>
      <w:r w:rsidR="006B2049" w:rsidRPr="00224D17">
        <w:rPr>
          <w:rFonts w:ascii="Verdana" w:hAnsi="Verdana" w:cs="Arial"/>
          <w:color w:val="4C4E53"/>
          <w:sz w:val="20"/>
        </w:rPr>
        <w:t xml:space="preserve"> au 30 juin 201</w:t>
      </w:r>
      <w:r w:rsidR="002F2BB3">
        <w:rPr>
          <w:rFonts w:ascii="Verdana" w:hAnsi="Verdana" w:cs="Arial"/>
          <w:color w:val="4C4E53"/>
          <w:sz w:val="20"/>
        </w:rPr>
        <w:t>5</w:t>
      </w:r>
      <w:r w:rsidR="006B2049" w:rsidRPr="00224D17">
        <w:rPr>
          <w:rFonts w:ascii="Verdana" w:hAnsi="Verdana" w:cs="Arial"/>
          <w:color w:val="4C4E53"/>
          <w:sz w:val="20"/>
        </w:rPr>
        <w:t xml:space="preserve"> s'établit à </w:t>
      </w:r>
      <w:r w:rsidR="00C54BF1">
        <w:rPr>
          <w:rFonts w:ascii="Verdana" w:hAnsi="Verdana" w:cs="Arial"/>
          <w:color w:val="4C4E53"/>
          <w:sz w:val="20"/>
        </w:rPr>
        <w:t>2 815 </w:t>
      </w:r>
      <w:r w:rsidR="006B2049" w:rsidRPr="00224D17">
        <w:rPr>
          <w:rFonts w:ascii="Verdana" w:hAnsi="Verdana" w:cs="Arial"/>
          <w:color w:val="4C4E53"/>
          <w:sz w:val="20"/>
        </w:rPr>
        <w:t xml:space="preserve">K€ contre </w:t>
      </w:r>
      <w:r w:rsidR="002F2BB3">
        <w:rPr>
          <w:rFonts w:ascii="Verdana" w:hAnsi="Verdana" w:cs="Arial"/>
          <w:color w:val="4C4E53"/>
          <w:sz w:val="20"/>
        </w:rPr>
        <w:t>5 282 </w:t>
      </w:r>
      <w:r w:rsidRPr="00224D17">
        <w:rPr>
          <w:rFonts w:ascii="Verdana" w:hAnsi="Verdana" w:cs="Arial"/>
          <w:color w:val="4C4E53"/>
          <w:sz w:val="20"/>
        </w:rPr>
        <w:t>K€ a</w:t>
      </w:r>
      <w:r w:rsidR="006B2049" w:rsidRPr="00224D17">
        <w:rPr>
          <w:rFonts w:ascii="Verdana" w:hAnsi="Verdana" w:cs="Arial"/>
          <w:color w:val="4C4E53"/>
          <w:sz w:val="20"/>
        </w:rPr>
        <w:t>u 30 juin 201</w:t>
      </w:r>
      <w:r w:rsidR="002F2BB3">
        <w:rPr>
          <w:rFonts w:ascii="Verdana" w:hAnsi="Verdana" w:cs="Arial"/>
          <w:color w:val="4C4E53"/>
          <w:sz w:val="20"/>
        </w:rPr>
        <w:t>4,</w:t>
      </w:r>
      <w:r w:rsidRPr="00224D17">
        <w:rPr>
          <w:rFonts w:ascii="Verdana" w:hAnsi="Verdana" w:cs="Arial"/>
          <w:color w:val="4C4E53"/>
          <w:sz w:val="20"/>
        </w:rPr>
        <w:t xml:space="preserve"> soit une </w:t>
      </w:r>
      <w:r w:rsidR="00C54BF1">
        <w:rPr>
          <w:rFonts w:ascii="Verdana" w:hAnsi="Verdana" w:cs="Arial"/>
          <w:color w:val="4C4E53"/>
          <w:sz w:val="20"/>
        </w:rPr>
        <w:t xml:space="preserve">diminution </w:t>
      </w:r>
      <w:r w:rsidR="006B2049" w:rsidRPr="00224D17">
        <w:rPr>
          <w:rFonts w:ascii="Verdana" w:hAnsi="Verdana" w:cs="Arial"/>
          <w:color w:val="4C4E53"/>
          <w:sz w:val="20"/>
        </w:rPr>
        <w:t xml:space="preserve">de </w:t>
      </w:r>
      <w:r w:rsidR="00C54BF1">
        <w:rPr>
          <w:rFonts w:ascii="Verdana" w:hAnsi="Verdana" w:cs="Arial"/>
          <w:color w:val="4C4E53"/>
          <w:sz w:val="20"/>
        </w:rPr>
        <w:t>46</w:t>
      </w:r>
      <w:r w:rsidR="001F4538">
        <w:rPr>
          <w:rFonts w:ascii="Verdana" w:hAnsi="Verdana" w:cs="Arial"/>
          <w:color w:val="4C4E53"/>
          <w:sz w:val="20"/>
        </w:rPr>
        <w:t>,</w:t>
      </w:r>
      <w:r w:rsidR="00C54BF1">
        <w:rPr>
          <w:rFonts w:ascii="Verdana" w:hAnsi="Verdana" w:cs="Arial"/>
          <w:color w:val="4C4E53"/>
          <w:sz w:val="20"/>
        </w:rPr>
        <w:t xml:space="preserve">71 </w:t>
      </w:r>
      <w:r w:rsidRPr="00224D17">
        <w:rPr>
          <w:rFonts w:ascii="Verdana" w:hAnsi="Verdana" w:cs="Arial"/>
          <w:color w:val="4C4E53"/>
          <w:sz w:val="20"/>
        </w:rPr>
        <w:t xml:space="preserve">%. </w:t>
      </w:r>
      <w:r w:rsidR="001F645C">
        <w:rPr>
          <w:rFonts w:ascii="Verdana" w:hAnsi="Verdana" w:cs="Arial"/>
          <w:color w:val="4C4E53"/>
          <w:sz w:val="20"/>
        </w:rPr>
        <w:t xml:space="preserve">L’activité du premier semestre a été particulièrement faible au regard des prévisions annuelles de chiffre d’affaires qui se situent entre 10 et 12 M€. Cette saisonnalité défavorable a lourdement impacté la profitabilité de la société.  </w:t>
      </w:r>
      <w:r w:rsidR="00D941BE">
        <w:rPr>
          <w:rFonts w:ascii="Verdana" w:hAnsi="Verdana" w:cs="Arial"/>
          <w:color w:val="4C4E53"/>
          <w:sz w:val="20"/>
        </w:rPr>
        <w:t xml:space="preserve">L’amélioration de la marge a permis de limiter les pertes liées à la baisse d’activité. </w:t>
      </w:r>
    </w:p>
    <w:p w:rsidR="00817998" w:rsidRPr="00224D17" w:rsidRDefault="00817998" w:rsidP="00817998">
      <w:pPr>
        <w:rPr>
          <w:rFonts w:ascii="Verdana" w:hAnsi="Verdana" w:cs="Arial"/>
          <w:color w:val="4C4E53"/>
          <w:sz w:val="20"/>
        </w:rPr>
      </w:pPr>
    </w:p>
    <w:p w:rsidR="00817998" w:rsidRPr="00224D17" w:rsidRDefault="00817998" w:rsidP="00817998">
      <w:pPr>
        <w:rPr>
          <w:rFonts w:ascii="Verdana" w:hAnsi="Verdana" w:cs="Arial"/>
          <w:color w:val="4C4E53"/>
          <w:sz w:val="20"/>
        </w:rPr>
      </w:pPr>
      <w:r w:rsidRPr="00224D17">
        <w:rPr>
          <w:rFonts w:ascii="Verdana" w:hAnsi="Verdana" w:cs="Arial"/>
          <w:color w:val="4C4E53"/>
          <w:sz w:val="20"/>
        </w:rPr>
        <w:t xml:space="preserve">L'Ebitda est </w:t>
      </w:r>
      <w:r w:rsidR="00C54BF1">
        <w:rPr>
          <w:rFonts w:ascii="Verdana" w:hAnsi="Verdana" w:cs="Arial"/>
          <w:color w:val="4C4E53"/>
          <w:sz w:val="20"/>
        </w:rPr>
        <w:t>négatif</w:t>
      </w:r>
      <w:r w:rsidR="00C54BF1" w:rsidRPr="00224D17">
        <w:rPr>
          <w:rFonts w:ascii="Verdana" w:hAnsi="Verdana"/>
          <w:color w:val="4C4E53"/>
          <w:sz w:val="20"/>
        </w:rPr>
        <w:t> </w:t>
      </w:r>
      <w:r w:rsidR="006B2049" w:rsidRPr="00224D17">
        <w:rPr>
          <w:rFonts w:ascii="Verdana" w:hAnsi="Verdana" w:cs="Arial"/>
          <w:color w:val="4C4E53"/>
          <w:sz w:val="20"/>
        </w:rPr>
        <w:t xml:space="preserve">de </w:t>
      </w:r>
      <w:r w:rsidR="00C54BF1">
        <w:rPr>
          <w:rFonts w:ascii="Verdana" w:hAnsi="Verdana" w:cs="Arial"/>
          <w:color w:val="4C4E53"/>
          <w:sz w:val="20"/>
        </w:rPr>
        <w:t xml:space="preserve">1 </w:t>
      </w:r>
      <w:r w:rsidR="00D96898">
        <w:rPr>
          <w:rFonts w:ascii="Verdana" w:hAnsi="Verdana" w:cs="Arial"/>
          <w:color w:val="4C4E53"/>
          <w:sz w:val="20"/>
        </w:rPr>
        <w:t>258 </w:t>
      </w:r>
      <w:r w:rsidR="006B2049" w:rsidRPr="00224D17">
        <w:rPr>
          <w:rFonts w:ascii="Verdana" w:hAnsi="Verdana" w:cs="Arial"/>
          <w:color w:val="4C4E53"/>
          <w:sz w:val="20"/>
        </w:rPr>
        <w:t xml:space="preserve">K€ contre un Ebitda négatif de </w:t>
      </w:r>
      <w:r w:rsidR="002F2BB3">
        <w:rPr>
          <w:rFonts w:ascii="Verdana" w:hAnsi="Verdana" w:cs="Arial"/>
          <w:color w:val="4C4E53"/>
          <w:sz w:val="20"/>
        </w:rPr>
        <w:t>1 140 </w:t>
      </w:r>
      <w:r w:rsidR="006B2049" w:rsidRPr="00224D17">
        <w:rPr>
          <w:rFonts w:ascii="Verdana" w:hAnsi="Verdana" w:cs="Arial"/>
          <w:color w:val="4C4E53"/>
          <w:sz w:val="20"/>
        </w:rPr>
        <w:t>K€ au 30 juin 201</w:t>
      </w:r>
      <w:r w:rsidR="002F2BB3">
        <w:rPr>
          <w:rFonts w:ascii="Verdana" w:hAnsi="Verdana" w:cs="Arial"/>
          <w:color w:val="4C4E53"/>
          <w:sz w:val="20"/>
        </w:rPr>
        <w:t>4</w:t>
      </w:r>
      <w:r w:rsidR="006B2049" w:rsidRPr="00224D17">
        <w:rPr>
          <w:rFonts w:ascii="Verdana" w:hAnsi="Verdana" w:cs="Arial"/>
          <w:color w:val="4C4E53"/>
          <w:sz w:val="20"/>
        </w:rPr>
        <w:t>.</w:t>
      </w:r>
      <w:r w:rsidR="00124861">
        <w:rPr>
          <w:rFonts w:ascii="Verdana" w:hAnsi="Verdana" w:cs="Arial"/>
          <w:color w:val="4C4E53"/>
          <w:sz w:val="20"/>
        </w:rPr>
        <w:t xml:space="preserve"> </w:t>
      </w:r>
    </w:p>
    <w:p w:rsidR="00817998" w:rsidRPr="00224D17" w:rsidRDefault="00817998" w:rsidP="00817998">
      <w:pPr>
        <w:rPr>
          <w:rFonts w:ascii="Verdana" w:hAnsi="Verdana" w:cs="Arial"/>
          <w:color w:val="4C4E53"/>
          <w:sz w:val="20"/>
        </w:rPr>
      </w:pPr>
    </w:p>
    <w:p w:rsidR="00817998" w:rsidRPr="00224D17" w:rsidRDefault="00817998" w:rsidP="00817998">
      <w:pPr>
        <w:rPr>
          <w:rFonts w:ascii="Verdana" w:hAnsi="Verdana" w:cs="Arial"/>
          <w:color w:val="4C4E53"/>
          <w:sz w:val="20"/>
        </w:rPr>
      </w:pPr>
      <w:r w:rsidRPr="00224D17">
        <w:rPr>
          <w:rFonts w:ascii="Verdana" w:hAnsi="Verdana" w:cs="Arial"/>
          <w:color w:val="4C4E53"/>
          <w:sz w:val="20"/>
        </w:rPr>
        <w:lastRenderedPageBreak/>
        <w:t>L'Ebit du 1</w:t>
      </w:r>
      <w:r w:rsidRPr="00224D17">
        <w:rPr>
          <w:rFonts w:ascii="Verdana" w:hAnsi="Verdana" w:cs="Arial"/>
          <w:color w:val="4C4E53"/>
          <w:sz w:val="20"/>
          <w:vertAlign w:val="superscript"/>
        </w:rPr>
        <w:t>er</w:t>
      </w:r>
      <w:r w:rsidR="006B2049" w:rsidRPr="00224D17">
        <w:rPr>
          <w:rFonts w:ascii="Verdana" w:hAnsi="Verdana" w:cs="Arial"/>
          <w:color w:val="4C4E53"/>
          <w:sz w:val="20"/>
        </w:rPr>
        <w:t xml:space="preserve"> semestre 201</w:t>
      </w:r>
      <w:r w:rsidR="002F2BB3">
        <w:rPr>
          <w:rFonts w:ascii="Verdana" w:hAnsi="Verdana" w:cs="Arial"/>
          <w:color w:val="4C4E53"/>
          <w:sz w:val="20"/>
        </w:rPr>
        <w:t>5</w:t>
      </w:r>
      <w:r w:rsidRPr="00224D17">
        <w:rPr>
          <w:rFonts w:ascii="Verdana" w:hAnsi="Verdana" w:cs="Arial"/>
          <w:color w:val="4C4E53"/>
          <w:sz w:val="20"/>
        </w:rPr>
        <w:t xml:space="preserve"> est </w:t>
      </w:r>
      <w:r w:rsidR="00C54BF1">
        <w:rPr>
          <w:rFonts w:ascii="Verdana" w:hAnsi="Verdana" w:cs="Arial"/>
          <w:color w:val="4C4E53"/>
          <w:sz w:val="20"/>
        </w:rPr>
        <w:t>négatif</w:t>
      </w:r>
      <w:r w:rsidR="00C54BF1" w:rsidRPr="00224D17">
        <w:rPr>
          <w:rFonts w:ascii="Verdana" w:hAnsi="Verdana"/>
          <w:color w:val="4C4E53"/>
          <w:sz w:val="20"/>
        </w:rPr>
        <w:t> </w:t>
      </w:r>
      <w:r w:rsidR="006B2049" w:rsidRPr="00224D17">
        <w:rPr>
          <w:rFonts w:ascii="Verdana" w:hAnsi="Verdana" w:cs="Arial"/>
          <w:color w:val="4C4E53"/>
          <w:sz w:val="20"/>
        </w:rPr>
        <w:t xml:space="preserve">de </w:t>
      </w:r>
      <w:r w:rsidR="00C54BF1">
        <w:rPr>
          <w:rFonts w:ascii="Verdana" w:hAnsi="Verdana" w:cs="Arial"/>
          <w:color w:val="4C4E53"/>
          <w:sz w:val="20"/>
        </w:rPr>
        <w:t xml:space="preserve">1 </w:t>
      </w:r>
      <w:r w:rsidR="00D96898">
        <w:rPr>
          <w:rFonts w:ascii="Verdana" w:hAnsi="Verdana" w:cs="Arial"/>
          <w:color w:val="4C4E53"/>
          <w:sz w:val="20"/>
        </w:rPr>
        <w:t>282 </w:t>
      </w:r>
      <w:r w:rsidR="006B2049" w:rsidRPr="00224D17">
        <w:rPr>
          <w:rFonts w:ascii="Verdana" w:hAnsi="Verdana" w:cs="Arial"/>
          <w:color w:val="4C4E53"/>
          <w:sz w:val="20"/>
        </w:rPr>
        <w:t xml:space="preserve">K€ contre un Ebit négatif de </w:t>
      </w:r>
      <w:r w:rsidR="002F2BB3">
        <w:rPr>
          <w:rFonts w:ascii="Verdana" w:hAnsi="Verdana" w:cs="Arial"/>
          <w:color w:val="4C4E53"/>
          <w:sz w:val="20"/>
        </w:rPr>
        <w:t>1 174 </w:t>
      </w:r>
      <w:r w:rsidR="006B2049" w:rsidRPr="00224D17">
        <w:rPr>
          <w:rFonts w:ascii="Verdana" w:hAnsi="Verdana" w:cs="Arial"/>
          <w:color w:val="4C4E53"/>
          <w:sz w:val="20"/>
        </w:rPr>
        <w:t xml:space="preserve">K€ pour la même période de </w:t>
      </w:r>
      <w:r w:rsidR="00AF4251">
        <w:rPr>
          <w:rFonts w:ascii="Verdana" w:hAnsi="Verdana" w:cs="Arial"/>
          <w:color w:val="4C4E53"/>
          <w:sz w:val="20"/>
        </w:rPr>
        <w:t>201</w:t>
      </w:r>
      <w:r w:rsidR="002F2BB3">
        <w:rPr>
          <w:rFonts w:ascii="Verdana" w:hAnsi="Verdana" w:cs="Arial"/>
          <w:color w:val="4C4E53"/>
          <w:sz w:val="20"/>
        </w:rPr>
        <w:t>4</w:t>
      </w:r>
      <w:r w:rsidRPr="00224D17">
        <w:rPr>
          <w:rFonts w:ascii="Verdana" w:hAnsi="Verdana" w:cs="Arial"/>
          <w:color w:val="4C4E53"/>
          <w:sz w:val="20"/>
        </w:rPr>
        <w:t>.</w:t>
      </w:r>
    </w:p>
    <w:p w:rsidR="00817998" w:rsidRPr="00224D17" w:rsidRDefault="00817998" w:rsidP="00817998">
      <w:pPr>
        <w:rPr>
          <w:rFonts w:ascii="Verdana" w:hAnsi="Verdana" w:cs="Arial"/>
          <w:color w:val="4C4E53"/>
          <w:sz w:val="20"/>
        </w:rPr>
      </w:pPr>
    </w:p>
    <w:p w:rsidR="00817998" w:rsidRPr="00224D17" w:rsidRDefault="00817998" w:rsidP="00817998">
      <w:pPr>
        <w:rPr>
          <w:rFonts w:ascii="Verdana" w:hAnsi="Verdana" w:cs="Arial"/>
          <w:color w:val="4C4E53"/>
          <w:sz w:val="20"/>
        </w:rPr>
      </w:pPr>
      <w:r w:rsidRPr="00224D17">
        <w:rPr>
          <w:rFonts w:ascii="Verdana" w:hAnsi="Verdana" w:cs="Arial"/>
          <w:color w:val="4C4E53"/>
          <w:sz w:val="20"/>
        </w:rPr>
        <w:t>Le résultat net</w:t>
      </w:r>
      <w:r w:rsidR="006B2049" w:rsidRPr="00224D17">
        <w:rPr>
          <w:rFonts w:ascii="Verdana" w:hAnsi="Verdana" w:cs="Arial"/>
          <w:color w:val="4C4E53"/>
          <w:sz w:val="20"/>
        </w:rPr>
        <w:t xml:space="preserve"> au 30 juin 201</w:t>
      </w:r>
      <w:r w:rsidR="002F2BB3">
        <w:rPr>
          <w:rFonts w:ascii="Verdana" w:hAnsi="Verdana" w:cs="Arial"/>
          <w:color w:val="4C4E53"/>
          <w:sz w:val="20"/>
        </w:rPr>
        <w:t>5</w:t>
      </w:r>
      <w:r w:rsidRPr="00224D17">
        <w:rPr>
          <w:rFonts w:ascii="Verdana" w:hAnsi="Verdana" w:cs="Arial"/>
          <w:color w:val="4C4E53"/>
          <w:sz w:val="20"/>
        </w:rPr>
        <w:t xml:space="preserve"> est </w:t>
      </w:r>
      <w:r w:rsidR="00C54BF1">
        <w:rPr>
          <w:rFonts w:ascii="Verdana" w:hAnsi="Verdana" w:cs="Arial"/>
          <w:color w:val="4C4E53"/>
          <w:sz w:val="20"/>
        </w:rPr>
        <w:t>négatif</w:t>
      </w:r>
      <w:r w:rsidR="00C54BF1" w:rsidRPr="00224D17">
        <w:rPr>
          <w:rFonts w:ascii="Verdana" w:hAnsi="Verdana"/>
          <w:color w:val="4C4E53"/>
          <w:sz w:val="20"/>
        </w:rPr>
        <w:t> </w:t>
      </w:r>
      <w:r w:rsidR="006B2049" w:rsidRPr="00224D17">
        <w:rPr>
          <w:rFonts w:ascii="Verdana" w:hAnsi="Verdana" w:cs="Arial"/>
          <w:color w:val="4C4E53"/>
          <w:sz w:val="20"/>
        </w:rPr>
        <w:t xml:space="preserve">de </w:t>
      </w:r>
      <w:r w:rsidR="00C54BF1">
        <w:rPr>
          <w:rFonts w:ascii="Verdana" w:hAnsi="Verdana" w:cs="Arial"/>
          <w:color w:val="4C4E53"/>
          <w:sz w:val="20"/>
        </w:rPr>
        <w:t xml:space="preserve">1 </w:t>
      </w:r>
      <w:r w:rsidR="00D96898">
        <w:rPr>
          <w:rFonts w:ascii="Verdana" w:hAnsi="Verdana" w:cs="Arial"/>
          <w:color w:val="4C4E53"/>
          <w:sz w:val="20"/>
        </w:rPr>
        <w:t>293 </w:t>
      </w:r>
      <w:r w:rsidR="006B2049" w:rsidRPr="00224D17">
        <w:rPr>
          <w:rFonts w:ascii="Verdana" w:hAnsi="Verdana" w:cs="Arial"/>
          <w:color w:val="4C4E53"/>
          <w:sz w:val="20"/>
        </w:rPr>
        <w:t xml:space="preserve">K€ contre un résultat net </w:t>
      </w:r>
      <w:r w:rsidR="002F2BB3">
        <w:rPr>
          <w:rFonts w:ascii="Verdana" w:hAnsi="Verdana" w:cs="Arial"/>
          <w:color w:val="4C4E53"/>
          <w:sz w:val="20"/>
        </w:rPr>
        <w:t xml:space="preserve">négatif </w:t>
      </w:r>
      <w:r w:rsidR="006B2049" w:rsidRPr="00224D17">
        <w:rPr>
          <w:rFonts w:ascii="Verdana" w:hAnsi="Verdana" w:cs="Arial"/>
          <w:color w:val="4C4E53"/>
          <w:sz w:val="20"/>
        </w:rPr>
        <w:t xml:space="preserve">de </w:t>
      </w:r>
      <w:r w:rsidR="002F2BB3">
        <w:rPr>
          <w:rFonts w:ascii="Verdana" w:hAnsi="Verdana" w:cs="Arial"/>
          <w:color w:val="4C4E53"/>
          <w:sz w:val="20"/>
        </w:rPr>
        <w:t>1 183</w:t>
      </w:r>
      <w:r w:rsidR="006B2049" w:rsidRPr="00224D17">
        <w:rPr>
          <w:rFonts w:ascii="Verdana" w:hAnsi="Verdana" w:cs="Arial"/>
          <w:color w:val="4C4E53"/>
          <w:sz w:val="20"/>
        </w:rPr>
        <w:t> K€ au 30 juin 201</w:t>
      </w:r>
      <w:r w:rsidR="002F2BB3">
        <w:rPr>
          <w:rFonts w:ascii="Verdana" w:hAnsi="Verdana" w:cs="Arial"/>
          <w:color w:val="4C4E53"/>
          <w:sz w:val="20"/>
        </w:rPr>
        <w:t>4</w:t>
      </w:r>
      <w:r w:rsidRPr="00224D17">
        <w:rPr>
          <w:rFonts w:ascii="Verdana" w:hAnsi="Verdana" w:cs="Arial"/>
          <w:color w:val="4C4E53"/>
          <w:sz w:val="20"/>
        </w:rPr>
        <w:t>.</w:t>
      </w:r>
    </w:p>
    <w:p w:rsidR="00817998" w:rsidRPr="00224D17" w:rsidRDefault="00817998" w:rsidP="00817998">
      <w:pPr>
        <w:rPr>
          <w:rFonts w:ascii="Verdana" w:hAnsi="Verdana" w:cs="Arial"/>
          <w:color w:val="4C4E53"/>
          <w:sz w:val="20"/>
        </w:rPr>
      </w:pPr>
    </w:p>
    <w:p w:rsidR="00817998" w:rsidRPr="00AF4251" w:rsidRDefault="00817998" w:rsidP="005F05EF">
      <w:pPr>
        <w:keepNext/>
        <w:ind w:left="1418"/>
        <w:rPr>
          <w:rFonts w:ascii="Verdana" w:hAnsi="Verdana" w:cs="Arial"/>
          <w:color w:val="D41366"/>
          <w:sz w:val="22"/>
        </w:rPr>
      </w:pPr>
      <w:r w:rsidRPr="00AF4251">
        <w:rPr>
          <w:rFonts w:ascii="Verdana" w:hAnsi="Verdana" w:cs="Arial"/>
          <w:b/>
          <w:color w:val="D41366"/>
          <w:sz w:val="22"/>
        </w:rPr>
        <w:t>3.</w:t>
      </w:r>
      <w:r w:rsidR="00207D49">
        <w:rPr>
          <w:rFonts w:ascii="Verdana" w:hAnsi="Verdana" w:cs="Arial"/>
          <w:b/>
          <w:color w:val="D41366"/>
          <w:sz w:val="22"/>
        </w:rPr>
        <w:t>5</w:t>
      </w:r>
      <w:r w:rsidRPr="00AF4251">
        <w:rPr>
          <w:rFonts w:ascii="Verdana" w:hAnsi="Verdana" w:cs="Arial"/>
          <w:b/>
          <w:color w:val="D41366"/>
          <w:sz w:val="22"/>
        </w:rPr>
        <w:t>.2</w:t>
      </w:r>
      <w:r w:rsidRPr="00AF4251">
        <w:rPr>
          <w:rFonts w:ascii="Verdana" w:hAnsi="Verdana" w:cs="Arial"/>
          <w:b/>
          <w:color w:val="D41366"/>
          <w:sz w:val="22"/>
        </w:rPr>
        <w:tab/>
        <w:t>Fill</w:t>
      </w:r>
    </w:p>
    <w:p w:rsidR="00817998" w:rsidRPr="00224D17" w:rsidRDefault="00817998" w:rsidP="00817998">
      <w:pPr>
        <w:keepNext/>
        <w:rPr>
          <w:rFonts w:ascii="Verdana" w:hAnsi="Verdana" w:cs="Arial"/>
          <w:color w:val="4C4E53"/>
          <w:sz w:val="20"/>
        </w:rPr>
      </w:pPr>
    </w:p>
    <w:p w:rsidR="00817998" w:rsidRPr="00224D17" w:rsidRDefault="00817998" w:rsidP="00817998">
      <w:pPr>
        <w:keepNext/>
        <w:rPr>
          <w:rFonts w:ascii="Verdana" w:hAnsi="Verdana" w:cs="Arial"/>
          <w:color w:val="4C4E53"/>
          <w:sz w:val="20"/>
        </w:rPr>
      </w:pPr>
      <w:r w:rsidRPr="00224D17">
        <w:rPr>
          <w:rFonts w:ascii="Verdana" w:hAnsi="Verdana" w:cs="Arial"/>
          <w:color w:val="4C4E53"/>
          <w:sz w:val="20"/>
        </w:rPr>
        <w:t xml:space="preserve">Fill est filiale à 100% de </w:t>
      </w:r>
      <w:r w:rsidR="00AF4251">
        <w:rPr>
          <w:rFonts w:ascii="Verdana" w:hAnsi="Verdana" w:cs="Arial"/>
          <w:color w:val="4C4E53"/>
          <w:sz w:val="20"/>
        </w:rPr>
        <w:t xml:space="preserve">VIDELIO - </w:t>
      </w:r>
      <w:r w:rsidRPr="00224D17">
        <w:rPr>
          <w:rFonts w:ascii="Verdana" w:hAnsi="Verdana" w:cs="Arial"/>
          <w:color w:val="4C4E53"/>
          <w:sz w:val="20"/>
        </w:rPr>
        <w:t>Preview</w:t>
      </w:r>
      <w:r w:rsidR="00AF4251">
        <w:rPr>
          <w:rFonts w:ascii="Verdana" w:hAnsi="Verdana" w:cs="Arial"/>
          <w:color w:val="4C4E53"/>
          <w:sz w:val="20"/>
        </w:rPr>
        <w:t> ;</w:t>
      </w:r>
      <w:r w:rsidRPr="00224D17">
        <w:rPr>
          <w:rFonts w:ascii="Verdana" w:hAnsi="Verdana" w:cs="Arial"/>
          <w:color w:val="4C4E53"/>
          <w:sz w:val="20"/>
        </w:rPr>
        <w:t xml:space="preserve"> elle est spécialisée dans les prestations de câblage.</w:t>
      </w:r>
    </w:p>
    <w:p w:rsidR="00AF4251" w:rsidRPr="00224D17" w:rsidRDefault="00AF4251" w:rsidP="00AF4251">
      <w:pPr>
        <w:rPr>
          <w:rFonts w:ascii="Verdana" w:hAnsi="Verdana" w:cs="Arial"/>
          <w:color w:val="4C4E53"/>
          <w:sz w:val="20"/>
        </w:rPr>
      </w:pPr>
    </w:p>
    <w:tbl>
      <w:tblPr>
        <w:tblW w:w="9570" w:type="dxa"/>
        <w:tblInd w:w="-5" w:type="dxa"/>
        <w:tblLook w:val="04A0" w:firstRow="1" w:lastRow="0" w:firstColumn="1" w:lastColumn="0" w:noHBand="0" w:noVBand="1"/>
      </w:tblPr>
      <w:tblGrid>
        <w:gridCol w:w="3685"/>
        <w:gridCol w:w="1910"/>
        <w:gridCol w:w="1910"/>
        <w:gridCol w:w="2065"/>
      </w:tblGrid>
      <w:tr w:rsidR="002F2BB3" w:rsidRPr="00963AC4" w:rsidTr="00ED2816">
        <w:trPr>
          <w:trHeight w:val="283"/>
        </w:trPr>
        <w:tc>
          <w:tcPr>
            <w:tcW w:w="3685" w:type="dxa"/>
            <w:tcBorders>
              <w:top w:val="single" w:sz="4" w:space="0" w:color="D51366"/>
              <w:left w:val="single" w:sz="4" w:space="0" w:color="D51366"/>
              <w:bottom w:val="single" w:sz="4" w:space="0" w:color="D51366"/>
              <w:right w:val="single" w:sz="4" w:space="0" w:color="D51366"/>
            </w:tcBorders>
            <w:shd w:val="clear" w:color="auto" w:fill="auto"/>
            <w:vAlign w:val="center"/>
            <w:hideMark/>
          </w:tcPr>
          <w:p w:rsidR="002F2BB3" w:rsidRPr="00963AC4" w:rsidRDefault="002F2BB3" w:rsidP="002F2BB3">
            <w:pPr>
              <w:keepNext/>
              <w:jc w:val="left"/>
              <w:rPr>
                <w:rFonts w:ascii="Verdana" w:hAnsi="Verdana"/>
                <w:b/>
                <w:color w:val="D51366"/>
                <w:sz w:val="16"/>
                <w:szCs w:val="16"/>
              </w:rPr>
            </w:pPr>
            <w:r w:rsidRPr="00963AC4">
              <w:rPr>
                <w:rFonts w:ascii="Verdana" w:hAnsi="Verdana"/>
                <w:b/>
                <w:color w:val="D51366"/>
                <w:sz w:val="16"/>
                <w:szCs w:val="16"/>
              </w:rPr>
              <w:t>Fill (K€)</w:t>
            </w:r>
          </w:p>
        </w:tc>
        <w:tc>
          <w:tcPr>
            <w:tcW w:w="1910" w:type="dxa"/>
            <w:tcBorders>
              <w:top w:val="single" w:sz="4" w:space="0" w:color="D51366"/>
              <w:left w:val="single" w:sz="4" w:space="0" w:color="D51366"/>
              <w:bottom w:val="single" w:sz="4" w:space="0" w:color="D51366"/>
              <w:right w:val="single" w:sz="4" w:space="0" w:color="D51366"/>
            </w:tcBorders>
            <w:vAlign w:val="center"/>
          </w:tcPr>
          <w:p w:rsidR="002F2BB3" w:rsidRPr="00963AC4" w:rsidRDefault="002F2BB3" w:rsidP="002F2BB3">
            <w:pPr>
              <w:keepNext/>
              <w:jc w:val="center"/>
              <w:rPr>
                <w:rFonts w:ascii="Verdana" w:hAnsi="Verdana"/>
                <w:b/>
                <w:color w:val="D51366"/>
                <w:sz w:val="16"/>
                <w:szCs w:val="16"/>
              </w:rPr>
            </w:pPr>
            <w:r w:rsidRPr="00963AC4">
              <w:rPr>
                <w:rFonts w:ascii="Verdana" w:hAnsi="Verdana"/>
                <w:b/>
                <w:color w:val="D51366"/>
                <w:sz w:val="16"/>
                <w:szCs w:val="16"/>
              </w:rPr>
              <w:t>30/06/2015</w:t>
            </w:r>
          </w:p>
        </w:tc>
        <w:tc>
          <w:tcPr>
            <w:tcW w:w="1910" w:type="dxa"/>
            <w:tcBorders>
              <w:top w:val="single" w:sz="4" w:space="0" w:color="D51366"/>
              <w:left w:val="single" w:sz="4" w:space="0" w:color="D51366"/>
              <w:bottom w:val="single" w:sz="4" w:space="0" w:color="D51366"/>
              <w:right w:val="single" w:sz="4" w:space="0" w:color="D51366"/>
            </w:tcBorders>
            <w:vAlign w:val="center"/>
          </w:tcPr>
          <w:p w:rsidR="002F2BB3" w:rsidRPr="00963AC4" w:rsidRDefault="002F2BB3" w:rsidP="002F2BB3">
            <w:pPr>
              <w:keepNext/>
              <w:jc w:val="center"/>
              <w:rPr>
                <w:rFonts w:ascii="Verdana" w:hAnsi="Verdana"/>
                <w:b/>
                <w:color w:val="D51366"/>
                <w:sz w:val="16"/>
                <w:szCs w:val="16"/>
              </w:rPr>
            </w:pPr>
            <w:r w:rsidRPr="00963AC4">
              <w:rPr>
                <w:rFonts w:ascii="Verdana" w:hAnsi="Verdana"/>
                <w:b/>
                <w:color w:val="D51366"/>
                <w:sz w:val="16"/>
                <w:szCs w:val="16"/>
              </w:rPr>
              <w:t>30/06/2014</w:t>
            </w:r>
          </w:p>
        </w:tc>
        <w:tc>
          <w:tcPr>
            <w:tcW w:w="2065" w:type="dxa"/>
            <w:tcBorders>
              <w:top w:val="single" w:sz="4" w:space="0" w:color="D51366"/>
              <w:left w:val="single" w:sz="4" w:space="0" w:color="D51366"/>
              <w:bottom w:val="single" w:sz="4" w:space="0" w:color="D51366"/>
              <w:right w:val="single" w:sz="4" w:space="0" w:color="D51366"/>
            </w:tcBorders>
            <w:shd w:val="clear" w:color="auto" w:fill="auto"/>
            <w:vAlign w:val="center"/>
            <w:hideMark/>
          </w:tcPr>
          <w:p w:rsidR="002F2BB3" w:rsidRPr="00963AC4" w:rsidRDefault="002F2BB3" w:rsidP="002F2BB3">
            <w:pPr>
              <w:keepNext/>
              <w:jc w:val="center"/>
              <w:rPr>
                <w:rFonts w:ascii="Verdana" w:hAnsi="Verdana"/>
                <w:b/>
                <w:color w:val="D51366"/>
                <w:sz w:val="16"/>
                <w:szCs w:val="16"/>
              </w:rPr>
            </w:pPr>
            <w:r w:rsidRPr="00963AC4">
              <w:rPr>
                <w:rFonts w:ascii="Verdana" w:hAnsi="Verdana"/>
                <w:b/>
                <w:color w:val="D51366"/>
                <w:sz w:val="16"/>
                <w:szCs w:val="16"/>
              </w:rPr>
              <w:t>Evolution (%)</w:t>
            </w:r>
          </w:p>
        </w:tc>
      </w:tr>
      <w:tr w:rsidR="002F2BB3" w:rsidRPr="00963AC4" w:rsidTr="00ED2816">
        <w:trPr>
          <w:trHeight w:val="283"/>
        </w:trPr>
        <w:tc>
          <w:tcPr>
            <w:tcW w:w="3685" w:type="dxa"/>
            <w:tcBorders>
              <w:top w:val="single" w:sz="4" w:space="0" w:color="D51366"/>
              <w:left w:val="single" w:sz="4" w:space="0" w:color="4C4E53"/>
              <w:bottom w:val="single" w:sz="4" w:space="0" w:color="4C4E53"/>
              <w:right w:val="single" w:sz="4" w:space="0" w:color="4C4E53"/>
            </w:tcBorders>
            <w:shd w:val="clear" w:color="auto" w:fill="auto"/>
            <w:vAlign w:val="center"/>
            <w:hideMark/>
          </w:tcPr>
          <w:p w:rsidR="002F2BB3" w:rsidRPr="00963AC4" w:rsidRDefault="002F2BB3" w:rsidP="002F2BB3">
            <w:pPr>
              <w:keepNext/>
              <w:jc w:val="left"/>
              <w:rPr>
                <w:rFonts w:ascii="Verdana" w:hAnsi="Verdana"/>
                <w:color w:val="4C4E53"/>
                <w:sz w:val="16"/>
                <w:szCs w:val="16"/>
              </w:rPr>
            </w:pPr>
            <w:r w:rsidRPr="00963AC4">
              <w:rPr>
                <w:rFonts w:ascii="Verdana" w:hAnsi="Verdana"/>
                <w:color w:val="4C4E53"/>
                <w:sz w:val="16"/>
                <w:szCs w:val="16"/>
              </w:rPr>
              <w:t>Chiffre d'affaires net</w:t>
            </w:r>
          </w:p>
        </w:tc>
        <w:tc>
          <w:tcPr>
            <w:tcW w:w="1910" w:type="dxa"/>
            <w:tcBorders>
              <w:top w:val="single" w:sz="4" w:space="0" w:color="D51366"/>
              <w:left w:val="single" w:sz="4" w:space="0" w:color="4C4E53"/>
              <w:bottom w:val="single" w:sz="4" w:space="0" w:color="4C4E53"/>
              <w:right w:val="single" w:sz="4" w:space="0" w:color="4C4E53"/>
            </w:tcBorders>
            <w:vAlign w:val="center"/>
          </w:tcPr>
          <w:p w:rsidR="002F2BB3" w:rsidRPr="00963AC4" w:rsidRDefault="00C54BF1" w:rsidP="002F2BB3">
            <w:pPr>
              <w:keepNext/>
              <w:ind w:right="422"/>
              <w:jc w:val="right"/>
              <w:rPr>
                <w:rFonts w:ascii="Verdana" w:hAnsi="Verdana"/>
                <w:color w:val="4C4E53"/>
                <w:sz w:val="16"/>
                <w:szCs w:val="16"/>
              </w:rPr>
            </w:pPr>
            <w:r>
              <w:rPr>
                <w:rFonts w:ascii="Verdana" w:hAnsi="Verdana"/>
                <w:color w:val="4C4E53"/>
                <w:sz w:val="16"/>
                <w:szCs w:val="16"/>
              </w:rPr>
              <w:t>286</w:t>
            </w:r>
          </w:p>
        </w:tc>
        <w:tc>
          <w:tcPr>
            <w:tcW w:w="1910" w:type="dxa"/>
            <w:tcBorders>
              <w:top w:val="single" w:sz="4" w:space="0" w:color="D51366"/>
              <w:left w:val="single" w:sz="4" w:space="0" w:color="4C4E53"/>
              <w:bottom w:val="single" w:sz="4" w:space="0" w:color="4C4E53"/>
              <w:right w:val="single" w:sz="4" w:space="0" w:color="4C4E53"/>
            </w:tcBorders>
            <w:vAlign w:val="center"/>
          </w:tcPr>
          <w:p w:rsidR="002F2BB3" w:rsidRPr="00963AC4" w:rsidRDefault="002F2BB3" w:rsidP="002F2BB3">
            <w:pPr>
              <w:keepNext/>
              <w:ind w:right="385"/>
              <w:jc w:val="right"/>
              <w:rPr>
                <w:rFonts w:ascii="Verdana" w:hAnsi="Verdana"/>
                <w:color w:val="4C4E53"/>
                <w:sz w:val="16"/>
                <w:szCs w:val="16"/>
              </w:rPr>
            </w:pPr>
            <w:r w:rsidRPr="00963AC4">
              <w:rPr>
                <w:rFonts w:ascii="Verdana" w:hAnsi="Verdana"/>
                <w:color w:val="4C4E53"/>
                <w:sz w:val="16"/>
                <w:szCs w:val="16"/>
              </w:rPr>
              <w:t>304</w:t>
            </w:r>
          </w:p>
        </w:tc>
        <w:tc>
          <w:tcPr>
            <w:tcW w:w="2065" w:type="dxa"/>
            <w:tcBorders>
              <w:top w:val="single" w:sz="4" w:space="0" w:color="D51366"/>
              <w:left w:val="single" w:sz="4" w:space="0" w:color="4C4E53"/>
              <w:bottom w:val="single" w:sz="4" w:space="0" w:color="4C4E53"/>
              <w:right w:val="single" w:sz="4" w:space="0" w:color="4C4E53"/>
            </w:tcBorders>
            <w:shd w:val="clear" w:color="auto" w:fill="auto"/>
            <w:vAlign w:val="center"/>
          </w:tcPr>
          <w:p w:rsidR="002F2BB3" w:rsidRPr="00963AC4" w:rsidRDefault="00C54BF1" w:rsidP="002F2BB3">
            <w:pPr>
              <w:keepNext/>
              <w:ind w:right="491"/>
              <w:jc w:val="right"/>
              <w:rPr>
                <w:rFonts w:ascii="Verdana" w:hAnsi="Verdana"/>
                <w:color w:val="4C4E53"/>
                <w:sz w:val="16"/>
                <w:szCs w:val="16"/>
              </w:rPr>
            </w:pPr>
            <w:r>
              <w:rPr>
                <w:rFonts w:ascii="Verdana" w:hAnsi="Verdana"/>
                <w:color w:val="4C4E53"/>
                <w:sz w:val="16"/>
                <w:szCs w:val="16"/>
              </w:rPr>
              <w:t>-5</w:t>
            </w:r>
            <w:r w:rsidR="003C4B7F">
              <w:rPr>
                <w:rFonts w:ascii="Verdana" w:hAnsi="Verdana"/>
                <w:color w:val="4C4E53"/>
                <w:sz w:val="16"/>
                <w:szCs w:val="16"/>
              </w:rPr>
              <w:t>,</w:t>
            </w:r>
            <w:r>
              <w:rPr>
                <w:rFonts w:ascii="Verdana" w:hAnsi="Verdana"/>
                <w:color w:val="4C4E53"/>
                <w:sz w:val="16"/>
                <w:szCs w:val="16"/>
              </w:rPr>
              <w:t>92</w:t>
            </w:r>
          </w:p>
        </w:tc>
      </w:tr>
      <w:tr w:rsidR="002F2BB3" w:rsidRPr="00963AC4" w:rsidTr="00ED2816">
        <w:trPr>
          <w:trHeight w:val="283"/>
        </w:trPr>
        <w:tc>
          <w:tcPr>
            <w:tcW w:w="3685" w:type="dxa"/>
            <w:tcBorders>
              <w:top w:val="single" w:sz="4" w:space="0" w:color="4C4E53"/>
              <w:left w:val="single" w:sz="4" w:space="0" w:color="4C4E53"/>
              <w:bottom w:val="single" w:sz="4" w:space="0" w:color="4C4E53"/>
              <w:right w:val="single" w:sz="4" w:space="0" w:color="4C4E53"/>
            </w:tcBorders>
            <w:shd w:val="clear" w:color="auto" w:fill="auto"/>
            <w:vAlign w:val="center"/>
            <w:hideMark/>
          </w:tcPr>
          <w:p w:rsidR="002F2BB3" w:rsidRPr="00963AC4" w:rsidRDefault="002F2BB3" w:rsidP="002F2BB3">
            <w:pPr>
              <w:keepNext/>
              <w:jc w:val="left"/>
              <w:rPr>
                <w:rFonts w:ascii="Verdana" w:hAnsi="Verdana"/>
                <w:color w:val="4C4E53"/>
                <w:sz w:val="16"/>
                <w:szCs w:val="16"/>
              </w:rPr>
            </w:pPr>
            <w:r w:rsidRPr="00963AC4">
              <w:rPr>
                <w:rFonts w:ascii="Verdana" w:hAnsi="Verdana"/>
                <w:color w:val="4C4E53"/>
                <w:sz w:val="16"/>
                <w:szCs w:val="16"/>
              </w:rPr>
              <w:t>Ebitda</w:t>
            </w:r>
          </w:p>
        </w:tc>
        <w:tc>
          <w:tcPr>
            <w:tcW w:w="1910" w:type="dxa"/>
            <w:tcBorders>
              <w:top w:val="single" w:sz="4" w:space="0" w:color="4C4E53"/>
              <w:left w:val="single" w:sz="4" w:space="0" w:color="4C4E53"/>
              <w:bottom w:val="single" w:sz="4" w:space="0" w:color="4C4E53"/>
              <w:right w:val="single" w:sz="4" w:space="0" w:color="4C4E53"/>
            </w:tcBorders>
            <w:vAlign w:val="center"/>
          </w:tcPr>
          <w:p w:rsidR="002F2BB3" w:rsidRPr="00963AC4" w:rsidRDefault="00C54BF1" w:rsidP="002F2BB3">
            <w:pPr>
              <w:keepNext/>
              <w:ind w:right="422"/>
              <w:jc w:val="right"/>
              <w:rPr>
                <w:rFonts w:ascii="Verdana" w:hAnsi="Verdana"/>
                <w:color w:val="4C4E53"/>
                <w:sz w:val="16"/>
                <w:szCs w:val="16"/>
              </w:rPr>
            </w:pPr>
            <w:r>
              <w:rPr>
                <w:rFonts w:ascii="Verdana" w:hAnsi="Verdana"/>
                <w:color w:val="4C4E53"/>
                <w:sz w:val="16"/>
                <w:szCs w:val="16"/>
              </w:rPr>
              <w:t>54</w:t>
            </w:r>
          </w:p>
        </w:tc>
        <w:tc>
          <w:tcPr>
            <w:tcW w:w="1910" w:type="dxa"/>
            <w:tcBorders>
              <w:top w:val="single" w:sz="4" w:space="0" w:color="4C4E53"/>
              <w:left w:val="single" w:sz="4" w:space="0" w:color="4C4E53"/>
              <w:bottom w:val="single" w:sz="4" w:space="0" w:color="4C4E53"/>
              <w:right w:val="single" w:sz="4" w:space="0" w:color="4C4E53"/>
            </w:tcBorders>
            <w:vAlign w:val="center"/>
          </w:tcPr>
          <w:p w:rsidR="002F2BB3" w:rsidRPr="00963AC4" w:rsidRDefault="002F2BB3" w:rsidP="002F2BB3">
            <w:pPr>
              <w:keepNext/>
              <w:ind w:right="385"/>
              <w:jc w:val="right"/>
              <w:rPr>
                <w:rFonts w:ascii="Verdana" w:hAnsi="Verdana"/>
                <w:color w:val="4C4E53"/>
                <w:sz w:val="16"/>
                <w:szCs w:val="16"/>
              </w:rPr>
            </w:pPr>
            <w:r w:rsidRPr="00963AC4">
              <w:rPr>
                <w:rFonts w:ascii="Verdana" w:hAnsi="Verdana"/>
                <w:color w:val="4C4E53"/>
                <w:sz w:val="16"/>
                <w:szCs w:val="16"/>
              </w:rPr>
              <w:t>97</w:t>
            </w:r>
          </w:p>
        </w:tc>
        <w:tc>
          <w:tcPr>
            <w:tcW w:w="2065" w:type="dxa"/>
            <w:tcBorders>
              <w:top w:val="single" w:sz="4" w:space="0" w:color="4C4E53"/>
              <w:left w:val="single" w:sz="4" w:space="0" w:color="4C4E53"/>
              <w:bottom w:val="single" w:sz="4" w:space="0" w:color="4C4E53"/>
              <w:right w:val="single" w:sz="4" w:space="0" w:color="4C4E53"/>
            </w:tcBorders>
            <w:shd w:val="clear" w:color="auto" w:fill="auto"/>
            <w:vAlign w:val="center"/>
          </w:tcPr>
          <w:p w:rsidR="002F2BB3" w:rsidRPr="00963AC4" w:rsidRDefault="00C54BF1" w:rsidP="00F13419">
            <w:pPr>
              <w:pStyle w:val="Paragraphedeliste"/>
              <w:keepNext/>
              <w:ind w:left="720" w:right="491"/>
              <w:jc w:val="right"/>
              <w:rPr>
                <w:rFonts w:ascii="Verdana" w:hAnsi="Verdana"/>
                <w:color w:val="4C4E53"/>
                <w:sz w:val="16"/>
                <w:szCs w:val="16"/>
              </w:rPr>
            </w:pPr>
            <w:r>
              <w:rPr>
                <w:rFonts w:ascii="Verdana" w:hAnsi="Verdana"/>
                <w:color w:val="4C4E53"/>
                <w:sz w:val="16"/>
                <w:szCs w:val="16"/>
              </w:rPr>
              <w:t>-44</w:t>
            </w:r>
            <w:r w:rsidR="003C4B7F">
              <w:rPr>
                <w:rFonts w:ascii="Verdana" w:hAnsi="Verdana"/>
                <w:color w:val="4C4E53"/>
                <w:sz w:val="16"/>
                <w:szCs w:val="16"/>
              </w:rPr>
              <w:t>,</w:t>
            </w:r>
            <w:r>
              <w:rPr>
                <w:rFonts w:ascii="Verdana" w:hAnsi="Verdana"/>
                <w:color w:val="4C4E53"/>
                <w:sz w:val="16"/>
                <w:szCs w:val="16"/>
              </w:rPr>
              <w:t>33</w:t>
            </w:r>
          </w:p>
        </w:tc>
      </w:tr>
      <w:tr w:rsidR="002F2BB3" w:rsidRPr="00963AC4" w:rsidTr="00ED2816">
        <w:trPr>
          <w:trHeight w:val="283"/>
        </w:trPr>
        <w:tc>
          <w:tcPr>
            <w:tcW w:w="3685" w:type="dxa"/>
            <w:tcBorders>
              <w:top w:val="single" w:sz="4" w:space="0" w:color="4C4E53"/>
              <w:left w:val="single" w:sz="4" w:space="0" w:color="4C4E53"/>
              <w:bottom w:val="single" w:sz="4" w:space="0" w:color="D51366"/>
              <w:right w:val="single" w:sz="4" w:space="0" w:color="4C4E53"/>
            </w:tcBorders>
            <w:shd w:val="clear" w:color="auto" w:fill="auto"/>
            <w:vAlign w:val="center"/>
            <w:hideMark/>
          </w:tcPr>
          <w:p w:rsidR="002F2BB3" w:rsidRPr="00963AC4" w:rsidRDefault="002F2BB3" w:rsidP="002F2BB3">
            <w:pPr>
              <w:keepNext/>
              <w:jc w:val="left"/>
              <w:rPr>
                <w:rFonts w:ascii="Verdana" w:hAnsi="Verdana"/>
                <w:color w:val="4C4E53"/>
                <w:sz w:val="16"/>
                <w:szCs w:val="16"/>
              </w:rPr>
            </w:pPr>
            <w:r w:rsidRPr="00963AC4">
              <w:rPr>
                <w:rFonts w:ascii="Verdana" w:hAnsi="Verdana"/>
                <w:color w:val="4C4E53"/>
                <w:sz w:val="16"/>
                <w:szCs w:val="16"/>
              </w:rPr>
              <w:t>Ebit</w:t>
            </w:r>
          </w:p>
        </w:tc>
        <w:tc>
          <w:tcPr>
            <w:tcW w:w="1910" w:type="dxa"/>
            <w:tcBorders>
              <w:top w:val="single" w:sz="4" w:space="0" w:color="4C4E53"/>
              <w:left w:val="single" w:sz="4" w:space="0" w:color="4C4E53"/>
              <w:bottom w:val="single" w:sz="4" w:space="0" w:color="D51366"/>
              <w:right w:val="single" w:sz="4" w:space="0" w:color="4C4E53"/>
            </w:tcBorders>
            <w:vAlign w:val="center"/>
          </w:tcPr>
          <w:p w:rsidR="002F2BB3" w:rsidRPr="00963AC4" w:rsidRDefault="00C54BF1" w:rsidP="002F2BB3">
            <w:pPr>
              <w:keepNext/>
              <w:ind w:right="422"/>
              <w:jc w:val="right"/>
              <w:rPr>
                <w:rFonts w:ascii="Verdana" w:hAnsi="Verdana"/>
                <w:color w:val="4C4E53"/>
                <w:sz w:val="16"/>
                <w:szCs w:val="16"/>
              </w:rPr>
            </w:pPr>
            <w:r>
              <w:rPr>
                <w:rFonts w:ascii="Verdana" w:hAnsi="Verdana"/>
                <w:color w:val="4C4E53"/>
                <w:sz w:val="16"/>
                <w:szCs w:val="16"/>
              </w:rPr>
              <w:t>54</w:t>
            </w:r>
          </w:p>
        </w:tc>
        <w:tc>
          <w:tcPr>
            <w:tcW w:w="1910" w:type="dxa"/>
            <w:tcBorders>
              <w:top w:val="single" w:sz="4" w:space="0" w:color="4C4E53"/>
              <w:left w:val="single" w:sz="4" w:space="0" w:color="4C4E53"/>
              <w:bottom w:val="single" w:sz="4" w:space="0" w:color="D51366"/>
              <w:right w:val="single" w:sz="4" w:space="0" w:color="4C4E53"/>
            </w:tcBorders>
            <w:vAlign w:val="center"/>
          </w:tcPr>
          <w:p w:rsidR="002F2BB3" w:rsidRPr="00963AC4" w:rsidRDefault="002F2BB3" w:rsidP="002F2BB3">
            <w:pPr>
              <w:keepNext/>
              <w:ind w:right="385"/>
              <w:jc w:val="right"/>
              <w:rPr>
                <w:rFonts w:ascii="Verdana" w:hAnsi="Verdana"/>
                <w:color w:val="4C4E53"/>
                <w:sz w:val="16"/>
                <w:szCs w:val="16"/>
              </w:rPr>
            </w:pPr>
            <w:r w:rsidRPr="00963AC4">
              <w:rPr>
                <w:rFonts w:ascii="Verdana" w:hAnsi="Verdana"/>
                <w:color w:val="4C4E53"/>
                <w:sz w:val="16"/>
                <w:szCs w:val="16"/>
              </w:rPr>
              <w:t>97</w:t>
            </w:r>
          </w:p>
        </w:tc>
        <w:tc>
          <w:tcPr>
            <w:tcW w:w="2065" w:type="dxa"/>
            <w:tcBorders>
              <w:top w:val="single" w:sz="4" w:space="0" w:color="4C4E53"/>
              <w:left w:val="single" w:sz="4" w:space="0" w:color="4C4E53"/>
              <w:bottom w:val="single" w:sz="4" w:space="0" w:color="D51366"/>
              <w:right w:val="single" w:sz="4" w:space="0" w:color="4C4E53"/>
            </w:tcBorders>
            <w:shd w:val="clear" w:color="auto" w:fill="auto"/>
            <w:vAlign w:val="center"/>
          </w:tcPr>
          <w:p w:rsidR="002F2BB3" w:rsidRPr="00963AC4" w:rsidRDefault="00C54BF1" w:rsidP="002F2BB3">
            <w:pPr>
              <w:keepNext/>
              <w:ind w:right="491"/>
              <w:jc w:val="right"/>
              <w:rPr>
                <w:rFonts w:ascii="Verdana" w:hAnsi="Verdana"/>
                <w:color w:val="4C4E53"/>
                <w:sz w:val="16"/>
                <w:szCs w:val="16"/>
              </w:rPr>
            </w:pPr>
            <w:r>
              <w:rPr>
                <w:rFonts w:ascii="Verdana" w:hAnsi="Verdana"/>
                <w:color w:val="4C4E53"/>
                <w:sz w:val="16"/>
                <w:szCs w:val="16"/>
              </w:rPr>
              <w:t>-44</w:t>
            </w:r>
            <w:r w:rsidR="003C4B7F">
              <w:rPr>
                <w:rFonts w:ascii="Verdana" w:hAnsi="Verdana"/>
                <w:color w:val="4C4E53"/>
                <w:sz w:val="16"/>
                <w:szCs w:val="16"/>
              </w:rPr>
              <w:t>,</w:t>
            </w:r>
            <w:r>
              <w:rPr>
                <w:rFonts w:ascii="Verdana" w:hAnsi="Verdana"/>
                <w:color w:val="4C4E53"/>
                <w:sz w:val="16"/>
                <w:szCs w:val="16"/>
              </w:rPr>
              <w:t>33</w:t>
            </w:r>
          </w:p>
        </w:tc>
      </w:tr>
      <w:tr w:rsidR="002F2BB3" w:rsidRPr="00963AC4" w:rsidTr="00ED2816">
        <w:trPr>
          <w:trHeight w:val="283"/>
        </w:trPr>
        <w:tc>
          <w:tcPr>
            <w:tcW w:w="3685" w:type="dxa"/>
            <w:tcBorders>
              <w:top w:val="single" w:sz="4" w:space="0" w:color="D51366"/>
              <w:left w:val="single" w:sz="4" w:space="0" w:color="D51366"/>
              <w:bottom w:val="single" w:sz="4" w:space="0" w:color="D51366"/>
              <w:right w:val="single" w:sz="4" w:space="0" w:color="D51366"/>
            </w:tcBorders>
            <w:shd w:val="clear" w:color="auto" w:fill="auto"/>
            <w:vAlign w:val="center"/>
            <w:hideMark/>
          </w:tcPr>
          <w:p w:rsidR="002F2BB3" w:rsidRPr="00963AC4" w:rsidRDefault="002F2BB3" w:rsidP="002F2BB3">
            <w:pPr>
              <w:keepNext/>
              <w:jc w:val="left"/>
              <w:rPr>
                <w:rFonts w:ascii="Verdana" w:hAnsi="Verdana"/>
                <w:color w:val="D51366"/>
                <w:sz w:val="16"/>
                <w:szCs w:val="16"/>
              </w:rPr>
            </w:pPr>
            <w:r w:rsidRPr="00963AC4">
              <w:rPr>
                <w:rFonts w:ascii="Verdana" w:hAnsi="Verdana"/>
                <w:color w:val="D51366"/>
                <w:sz w:val="16"/>
                <w:szCs w:val="16"/>
              </w:rPr>
              <w:t>Résultat net</w:t>
            </w:r>
          </w:p>
        </w:tc>
        <w:tc>
          <w:tcPr>
            <w:tcW w:w="1910" w:type="dxa"/>
            <w:tcBorders>
              <w:top w:val="single" w:sz="4" w:space="0" w:color="D51366"/>
              <w:left w:val="single" w:sz="4" w:space="0" w:color="D51366"/>
              <w:bottom w:val="single" w:sz="4" w:space="0" w:color="D51366"/>
              <w:right w:val="single" w:sz="4" w:space="0" w:color="D51366"/>
            </w:tcBorders>
            <w:vAlign w:val="center"/>
          </w:tcPr>
          <w:p w:rsidR="002F2BB3" w:rsidRPr="00963AC4" w:rsidRDefault="00C54BF1" w:rsidP="002F2BB3">
            <w:pPr>
              <w:keepNext/>
              <w:ind w:right="422"/>
              <w:jc w:val="right"/>
              <w:rPr>
                <w:rFonts w:ascii="Verdana" w:hAnsi="Verdana"/>
                <w:color w:val="D51366"/>
                <w:sz w:val="16"/>
                <w:szCs w:val="16"/>
              </w:rPr>
            </w:pPr>
            <w:r>
              <w:rPr>
                <w:rFonts w:ascii="Verdana" w:hAnsi="Verdana"/>
                <w:color w:val="D51366"/>
                <w:sz w:val="16"/>
                <w:szCs w:val="16"/>
              </w:rPr>
              <w:t>-10</w:t>
            </w:r>
          </w:p>
        </w:tc>
        <w:tc>
          <w:tcPr>
            <w:tcW w:w="1910" w:type="dxa"/>
            <w:tcBorders>
              <w:top w:val="single" w:sz="4" w:space="0" w:color="D51366"/>
              <w:left w:val="single" w:sz="4" w:space="0" w:color="D51366"/>
              <w:bottom w:val="single" w:sz="4" w:space="0" w:color="D51366"/>
              <w:right w:val="single" w:sz="4" w:space="0" w:color="D51366"/>
            </w:tcBorders>
            <w:vAlign w:val="center"/>
          </w:tcPr>
          <w:p w:rsidR="002F2BB3" w:rsidRPr="00963AC4" w:rsidRDefault="002F2BB3" w:rsidP="002F2BB3">
            <w:pPr>
              <w:keepNext/>
              <w:ind w:right="385"/>
              <w:jc w:val="right"/>
              <w:rPr>
                <w:rFonts w:ascii="Verdana" w:hAnsi="Verdana"/>
                <w:color w:val="D51366"/>
                <w:sz w:val="16"/>
                <w:szCs w:val="16"/>
              </w:rPr>
            </w:pPr>
            <w:r w:rsidRPr="00963AC4">
              <w:rPr>
                <w:rFonts w:ascii="Verdana" w:hAnsi="Verdana"/>
                <w:color w:val="D51366"/>
                <w:sz w:val="16"/>
                <w:szCs w:val="16"/>
              </w:rPr>
              <w:t>70</w:t>
            </w:r>
          </w:p>
        </w:tc>
        <w:tc>
          <w:tcPr>
            <w:tcW w:w="2065" w:type="dxa"/>
            <w:tcBorders>
              <w:top w:val="single" w:sz="4" w:space="0" w:color="D51366"/>
              <w:left w:val="single" w:sz="4" w:space="0" w:color="D51366"/>
              <w:bottom w:val="single" w:sz="4" w:space="0" w:color="D51366"/>
              <w:right w:val="single" w:sz="4" w:space="0" w:color="D51366"/>
            </w:tcBorders>
            <w:shd w:val="clear" w:color="auto" w:fill="auto"/>
            <w:vAlign w:val="center"/>
          </w:tcPr>
          <w:p w:rsidR="002F2BB3" w:rsidRPr="00963AC4" w:rsidRDefault="00C54BF1" w:rsidP="002F2BB3">
            <w:pPr>
              <w:keepNext/>
              <w:ind w:right="491"/>
              <w:jc w:val="right"/>
              <w:rPr>
                <w:rFonts w:ascii="Verdana" w:hAnsi="Verdana"/>
                <w:color w:val="D51366"/>
                <w:sz w:val="16"/>
                <w:szCs w:val="16"/>
              </w:rPr>
            </w:pPr>
            <w:r>
              <w:rPr>
                <w:rFonts w:ascii="Verdana" w:hAnsi="Verdana"/>
                <w:color w:val="D51366"/>
                <w:sz w:val="16"/>
                <w:szCs w:val="16"/>
              </w:rPr>
              <w:t>-114</w:t>
            </w:r>
            <w:r w:rsidR="003C4B7F">
              <w:rPr>
                <w:rFonts w:ascii="Verdana" w:hAnsi="Verdana"/>
                <w:color w:val="D51366"/>
                <w:sz w:val="16"/>
                <w:szCs w:val="16"/>
              </w:rPr>
              <w:t>,</w:t>
            </w:r>
            <w:r>
              <w:rPr>
                <w:rFonts w:ascii="Verdana" w:hAnsi="Verdana"/>
                <w:color w:val="D51366"/>
                <w:sz w:val="16"/>
                <w:szCs w:val="16"/>
              </w:rPr>
              <w:t>29</w:t>
            </w:r>
          </w:p>
        </w:tc>
      </w:tr>
    </w:tbl>
    <w:p w:rsidR="00AF4251" w:rsidRPr="00224D17" w:rsidRDefault="00AF4251" w:rsidP="00AF4251">
      <w:pPr>
        <w:rPr>
          <w:rFonts w:ascii="Verdana" w:hAnsi="Verdana" w:cs="Arial"/>
          <w:color w:val="4C4E53"/>
          <w:sz w:val="20"/>
        </w:rPr>
      </w:pPr>
    </w:p>
    <w:p w:rsidR="00817998" w:rsidRPr="00224D17" w:rsidRDefault="00817998" w:rsidP="00817998">
      <w:pPr>
        <w:rPr>
          <w:rFonts w:ascii="Verdana" w:hAnsi="Verdana" w:cs="Arial"/>
          <w:color w:val="4C4E53"/>
          <w:sz w:val="20"/>
        </w:rPr>
      </w:pPr>
      <w:r w:rsidRPr="00224D17">
        <w:rPr>
          <w:rFonts w:ascii="Verdana" w:hAnsi="Verdana" w:cs="Arial"/>
          <w:color w:val="4C4E53"/>
          <w:sz w:val="20"/>
        </w:rPr>
        <w:t>Le chiffre d'affaires</w:t>
      </w:r>
      <w:r w:rsidR="006B2049" w:rsidRPr="00224D17">
        <w:rPr>
          <w:rFonts w:ascii="Verdana" w:hAnsi="Verdana" w:cs="Arial"/>
          <w:color w:val="4C4E53"/>
          <w:sz w:val="20"/>
        </w:rPr>
        <w:t xml:space="preserve"> au 30 juin 201</w:t>
      </w:r>
      <w:r w:rsidR="002F2BB3">
        <w:rPr>
          <w:rFonts w:ascii="Verdana" w:hAnsi="Verdana" w:cs="Arial"/>
          <w:color w:val="4C4E53"/>
          <w:sz w:val="20"/>
        </w:rPr>
        <w:t>5</w:t>
      </w:r>
      <w:r w:rsidRPr="00224D17">
        <w:rPr>
          <w:rFonts w:ascii="Verdana" w:hAnsi="Verdana" w:cs="Arial"/>
          <w:color w:val="4C4E53"/>
          <w:sz w:val="20"/>
        </w:rPr>
        <w:t xml:space="preserve"> s'établit</w:t>
      </w:r>
      <w:r w:rsidR="006B2049" w:rsidRPr="00224D17">
        <w:rPr>
          <w:rFonts w:ascii="Verdana" w:hAnsi="Verdana" w:cs="Arial"/>
          <w:color w:val="4C4E53"/>
          <w:sz w:val="20"/>
        </w:rPr>
        <w:t xml:space="preserve"> à </w:t>
      </w:r>
      <w:r w:rsidR="00C54BF1">
        <w:rPr>
          <w:rFonts w:ascii="Verdana" w:hAnsi="Verdana" w:cs="Arial"/>
          <w:color w:val="4C4E53"/>
          <w:sz w:val="20"/>
        </w:rPr>
        <w:t>286 </w:t>
      </w:r>
      <w:r w:rsidR="006B2049" w:rsidRPr="00224D17">
        <w:rPr>
          <w:rFonts w:ascii="Verdana" w:hAnsi="Verdana" w:cs="Arial"/>
          <w:color w:val="4C4E53"/>
          <w:sz w:val="20"/>
        </w:rPr>
        <w:t xml:space="preserve">K€ contre </w:t>
      </w:r>
      <w:r w:rsidR="002F2BB3">
        <w:rPr>
          <w:rFonts w:ascii="Verdana" w:hAnsi="Verdana" w:cs="Arial"/>
          <w:color w:val="4C4E53"/>
          <w:sz w:val="20"/>
        </w:rPr>
        <w:t>304</w:t>
      </w:r>
      <w:r w:rsidR="002F2BB3" w:rsidRPr="00224D17">
        <w:rPr>
          <w:rFonts w:ascii="Verdana" w:hAnsi="Verdana"/>
          <w:color w:val="4C4E53"/>
          <w:sz w:val="20"/>
        </w:rPr>
        <w:t> </w:t>
      </w:r>
      <w:r w:rsidR="006B2049" w:rsidRPr="00224D17">
        <w:rPr>
          <w:rFonts w:ascii="Verdana" w:hAnsi="Verdana" w:cs="Arial"/>
          <w:color w:val="4C4E53"/>
          <w:sz w:val="20"/>
        </w:rPr>
        <w:t>K€ au 30 juin 201</w:t>
      </w:r>
      <w:r w:rsidR="002F2BB3">
        <w:rPr>
          <w:rFonts w:ascii="Verdana" w:hAnsi="Verdana" w:cs="Arial"/>
          <w:color w:val="4C4E53"/>
          <w:sz w:val="20"/>
        </w:rPr>
        <w:t>4</w:t>
      </w:r>
      <w:r w:rsidRPr="00224D17">
        <w:rPr>
          <w:rFonts w:ascii="Verdana" w:hAnsi="Verdana" w:cs="Arial"/>
          <w:color w:val="4C4E53"/>
          <w:sz w:val="20"/>
        </w:rPr>
        <w:t xml:space="preserve">, soit une </w:t>
      </w:r>
      <w:r w:rsidR="00C54BF1">
        <w:rPr>
          <w:rFonts w:ascii="Verdana" w:hAnsi="Verdana" w:cs="Arial"/>
          <w:color w:val="4C4E53"/>
          <w:sz w:val="20"/>
        </w:rPr>
        <w:t xml:space="preserve">diminution </w:t>
      </w:r>
      <w:r w:rsidR="006B2049" w:rsidRPr="00224D17">
        <w:rPr>
          <w:rFonts w:ascii="Verdana" w:hAnsi="Verdana" w:cs="Arial"/>
          <w:color w:val="4C4E53"/>
          <w:sz w:val="20"/>
        </w:rPr>
        <w:t xml:space="preserve">de </w:t>
      </w:r>
      <w:r w:rsidR="00C54BF1">
        <w:rPr>
          <w:rFonts w:ascii="Verdana" w:hAnsi="Verdana" w:cs="Arial"/>
          <w:color w:val="4C4E53"/>
          <w:sz w:val="20"/>
        </w:rPr>
        <w:t>5</w:t>
      </w:r>
      <w:r w:rsidR="001F4538">
        <w:rPr>
          <w:rFonts w:ascii="Verdana" w:hAnsi="Verdana" w:cs="Arial"/>
          <w:color w:val="4C4E53"/>
          <w:sz w:val="20"/>
        </w:rPr>
        <w:t>,</w:t>
      </w:r>
      <w:r w:rsidR="00C54BF1">
        <w:rPr>
          <w:rFonts w:ascii="Verdana" w:hAnsi="Verdana" w:cs="Arial"/>
          <w:color w:val="4C4E53"/>
          <w:sz w:val="20"/>
        </w:rPr>
        <w:t>92 </w:t>
      </w:r>
      <w:r w:rsidRPr="00224D17">
        <w:rPr>
          <w:rFonts w:ascii="Verdana" w:hAnsi="Verdana" w:cs="Arial"/>
          <w:color w:val="4C4E53"/>
          <w:sz w:val="20"/>
        </w:rPr>
        <w:t>%</w:t>
      </w:r>
      <w:r w:rsidR="00E961AF" w:rsidRPr="00224D17">
        <w:rPr>
          <w:rFonts w:ascii="Verdana" w:hAnsi="Verdana" w:cs="Arial"/>
          <w:color w:val="4C4E53"/>
          <w:sz w:val="20"/>
        </w:rPr>
        <w:t>.</w:t>
      </w:r>
      <w:r w:rsidR="006B2049" w:rsidRPr="00224D17">
        <w:rPr>
          <w:rFonts w:ascii="Verdana" w:hAnsi="Verdana" w:cs="Arial"/>
          <w:color w:val="4C4E53"/>
          <w:sz w:val="20"/>
        </w:rPr>
        <w:t xml:space="preserve"> </w:t>
      </w:r>
    </w:p>
    <w:p w:rsidR="006B2049" w:rsidRPr="00224D17" w:rsidRDefault="006B2049" w:rsidP="00817998">
      <w:pPr>
        <w:rPr>
          <w:rFonts w:ascii="Verdana" w:hAnsi="Verdana" w:cs="Arial"/>
          <w:color w:val="4C4E53"/>
          <w:sz w:val="20"/>
        </w:rPr>
      </w:pPr>
    </w:p>
    <w:p w:rsidR="00817998" w:rsidRPr="00224D17" w:rsidRDefault="00817998" w:rsidP="00817998">
      <w:pPr>
        <w:rPr>
          <w:rFonts w:ascii="Verdana" w:hAnsi="Verdana" w:cs="Arial"/>
          <w:color w:val="4C4E53"/>
          <w:sz w:val="20"/>
        </w:rPr>
      </w:pPr>
      <w:r w:rsidRPr="00224D17">
        <w:rPr>
          <w:rFonts w:ascii="Verdana" w:hAnsi="Verdana" w:cs="Arial"/>
          <w:color w:val="4C4E53"/>
          <w:sz w:val="20"/>
        </w:rPr>
        <w:t>L'Ebitda est positif</w:t>
      </w:r>
      <w:r w:rsidR="001B644E" w:rsidRPr="00224D17">
        <w:rPr>
          <w:rFonts w:ascii="Verdana" w:hAnsi="Verdana" w:cs="Arial"/>
          <w:color w:val="4C4E53"/>
          <w:sz w:val="20"/>
        </w:rPr>
        <w:t xml:space="preserve"> </w:t>
      </w:r>
      <w:r w:rsidR="006B2049" w:rsidRPr="00224D17">
        <w:rPr>
          <w:rFonts w:ascii="Verdana" w:hAnsi="Verdana" w:cs="Arial"/>
          <w:color w:val="4C4E53"/>
          <w:sz w:val="20"/>
        </w:rPr>
        <w:t>de </w:t>
      </w:r>
      <w:r w:rsidR="00C54BF1">
        <w:rPr>
          <w:rFonts w:ascii="Verdana" w:hAnsi="Verdana" w:cs="Arial"/>
          <w:color w:val="4C4E53"/>
          <w:sz w:val="20"/>
        </w:rPr>
        <w:t>54 </w:t>
      </w:r>
      <w:r w:rsidRPr="00224D17">
        <w:rPr>
          <w:rFonts w:ascii="Verdana" w:hAnsi="Verdana" w:cs="Arial"/>
          <w:color w:val="4C4E53"/>
          <w:sz w:val="20"/>
        </w:rPr>
        <w:t xml:space="preserve">K€ contre un Ebitda positif de </w:t>
      </w:r>
      <w:r w:rsidR="002F2BB3">
        <w:rPr>
          <w:rFonts w:ascii="Verdana" w:hAnsi="Verdana" w:cs="Arial"/>
          <w:color w:val="4C4E53"/>
          <w:sz w:val="20"/>
        </w:rPr>
        <w:t>97</w:t>
      </w:r>
      <w:r w:rsidR="002F2BB3" w:rsidRPr="00224D17">
        <w:rPr>
          <w:rFonts w:ascii="Verdana" w:hAnsi="Verdana"/>
          <w:color w:val="4C4E53"/>
          <w:sz w:val="20"/>
        </w:rPr>
        <w:t> </w:t>
      </w:r>
      <w:r w:rsidR="006B2049" w:rsidRPr="00224D17">
        <w:rPr>
          <w:rFonts w:ascii="Verdana" w:hAnsi="Verdana" w:cs="Arial"/>
          <w:color w:val="4C4E53"/>
          <w:sz w:val="20"/>
        </w:rPr>
        <w:t>K€ au 30 juin 201</w:t>
      </w:r>
      <w:r w:rsidR="002F2BB3">
        <w:rPr>
          <w:rFonts w:ascii="Verdana" w:hAnsi="Verdana" w:cs="Arial"/>
          <w:color w:val="4C4E53"/>
          <w:sz w:val="20"/>
        </w:rPr>
        <w:t>4</w:t>
      </w:r>
      <w:r w:rsidR="006B2049" w:rsidRPr="00224D17">
        <w:rPr>
          <w:rFonts w:ascii="Verdana" w:hAnsi="Verdana" w:cs="Arial"/>
          <w:color w:val="4C4E53"/>
          <w:sz w:val="20"/>
        </w:rPr>
        <w:t xml:space="preserve">. </w:t>
      </w:r>
    </w:p>
    <w:p w:rsidR="00817998" w:rsidRPr="00224D17" w:rsidRDefault="00817998" w:rsidP="00817998">
      <w:pPr>
        <w:rPr>
          <w:rFonts w:ascii="Verdana" w:hAnsi="Verdana" w:cs="Arial"/>
          <w:color w:val="4C4E53"/>
          <w:sz w:val="20"/>
        </w:rPr>
      </w:pPr>
    </w:p>
    <w:p w:rsidR="00817998" w:rsidRPr="00224D17" w:rsidRDefault="00817998" w:rsidP="00817998">
      <w:pPr>
        <w:rPr>
          <w:rFonts w:ascii="Verdana" w:hAnsi="Verdana" w:cs="Arial"/>
          <w:color w:val="4C4E53"/>
          <w:sz w:val="20"/>
        </w:rPr>
      </w:pPr>
      <w:r w:rsidRPr="00224D17">
        <w:rPr>
          <w:rFonts w:ascii="Verdana" w:hAnsi="Verdana" w:cs="Arial"/>
          <w:color w:val="4C4E53"/>
          <w:sz w:val="20"/>
        </w:rPr>
        <w:t>L'Ebit du 1</w:t>
      </w:r>
      <w:r w:rsidRPr="00224D17">
        <w:rPr>
          <w:rFonts w:ascii="Verdana" w:hAnsi="Verdana" w:cs="Arial"/>
          <w:color w:val="4C4E53"/>
          <w:sz w:val="20"/>
          <w:vertAlign w:val="superscript"/>
        </w:rPr>
        <w:t>er</w:t>
      </w:r>
      <w:r w:rsidR="006B2049" w:rsidRPr="00224D17">
        <w:rPr>
          <w:rFonts w:ascii="Verdana" w:hAnsi="Verdana" w:cs="Arial"/>
          <w:color w:val="4C4E53"/>
          <w:sz w:val="20"/>
        </w:rPr>
        <w:t xml:space="preserve"> semestre 201</w:t>
      </w:r>
      <w:r w:rsidR="002F2BB3">
        <w:rPr>
          <w:rFonts w:ascii="Verdana" w:hAnsi="Verdana" w:cs="Arial"/>
          <w:color w:val="4C4E53"/>
          <w:sz w:val="20"/>
        </w:rPr>
        <w:t>5</w:t>
      </w:r>
      <w:r w:rsidRPr="00224D17">
        <w:rPr>
          <w:rFonts w:ascii="Verdana" w:hAnsi="Verdana" w:cs="Arial"/>
          <w:color w:val="4C4E53"/>
          <w:sz w:val="20"/>
        </w:rPr>
        <w:t xml:space="preserve"> est positif</w:t>
      </w:r>
      <w:r w:rsidR="006B2049" w:rsidRPr="00224D17">
        <w:rPr>
          <w:rFonts w:ascii="Verdana" w:hAnsi="Verdana" w:cs="Arial"/>
          <w:color w:val="4C4E53"/>
          <w:sz w:val="20"/>
        </w:rPr>
        <w:t xml:space="preserve"> de </w:t>
      </w:r>
      <w:r w:rsidR="009B1C20">
        <w:rPr>
          <w:rFonts w:ascii="Verdana" w:hAnsi="Verdana" w:cs="Arial"/>
          <w:color w:val="4C4E53"/>
          <w:sz w:val="20"/>
        </w:rPr>
        <w:t>54 </w:t>
      </w:r>
      <w:r w:rsidRPr="00224D17">
        <w:rPr>
          <w:rFonts w:ascii="Verdana" w:hAnsi="Verdana" w:cs="Arial"/>
          <w:color w:val="4C4E53"/>
          <w:sz w:val="20"/>
        </w:rPr>
        <w:t xml:space="preserve">K€ contre un Ebit positif de </w:t>
      </w:r>
      <w:r w:rsidR="002F2BB3">
        <w:rPr>
          <w:rFonts w:ascii="Verdana" w:hAnsi="Verdana" w:cs="Arial"/>
          <w:color w:val="4C4E53"/>
          <w:sz w:val="20"/>
        </w:rPr>
        <w:t>97 </w:t>
      </w:r>
      <w:r w:rsidR="006B2049" w:rsidRPr="00224D17">
        <w:rPr>
          <w:rFonts w:ascii="Verdana" w:hAnsi="Verdana" w:cs="Arial"/>
          <w:color w:val="4C4E53"/>
          <w:sz w:val="20"/>
        </w:rPr>
        <w:t>K€ pour la même période de 201</w:t>
      </w:r>
      <w:r w:rsidR="002F2BB3">
        <w:rPr>
          <w:rFonts w:ascii="Verdana" w:hAnsi="Verdana" w:cs="Arial"/>
          <w:color w:val="4C4E53"/>
          <w:sz w:val="20"/>
        </w:rPr>
        <w:t>4</w:t>
      </w:r>
      <w:r w:rsidRPr="00224D17">
        <w:rPr>
          <w:rFonts w:ascii="Verdana" w:hAnsi="Verdana" w:cs="Arial"/>
          <w:color w:val="4C4E53"/>
          <w:sz w:val="20"/>
        </w:rPr>
        <w:t>.</w:t>
      </w:r>
    </w:p>
    <w:p w:rsidR="00817998" w:rsidRPr="00224D17" w:rsidRDefault="00817998" w:rsidP="00817998">
      <w:pPr>
        <w:rPr>
          <w:rFonts w:ascii="Verdana" w:hAnsi="Verdana" w:cs="Arial"/>
          <w:color w:val="4C4E53"/>
          <w:sz w:val="20"/>
        </w:rPr>
      </w:pPr>
    </w:p>
    <w:p w:rsidR="00817998" w:rsidRPr="00224D17" w:rsidRDefault="00817998" w:rsidP="00817998">
      <w:pPr>
        <w:rPr>
          <w:rFonts w:ascii="Verdana" w:hAnsi="Verdana" w:cs="Arial"/>
          <w:color w:val="4C4E53"/>
          <w:sz w:val="20"/>
        </w:rPr>
      </w:pPr>
      <w:r w:rsidRPr="00224D17">
        <w:rPr>
          <w:rFonts w:ascii="Verdana" w:hAnsi="Verdana" w:cs="Arial"/>
          <w:color w:val="4C4E53"/>
          <w:sz w:val="20"/>
        </w:rPr>
        <w:t>Le résultat net</w:t>
      </w:r>
      <w:r w:rsidR="006B2049" w:rsidRPr="00224D17">
        <w:rPr>
          <w:rFonts w:ascii="Verdana" w:hAnsi="Verdana" w:cs="Arial"/>
          <w:color w:val="4C4E53"/>
          <w:sz w:val="20"/>
        </w:rPr>
        <w:t xml:space="preserve"> au 30 juin 201</w:t>
      </w:r>
      <w:r w:rsidR="002F2BB3">
        <w:rPr>
          <w:rFonts w:ascii="Verdana" w:hAnsi="Verdana" w:cs="Arial"/>
          <w:color w:val="4C4E53"/>
          <w:sz w:val="20"/>
        </w:rPr>
        <w:t>5</w:t>
      </w:r>
      <w:r w:rsidRPr="00224D17">
        <w:rPr>
          <w:rFonts w:ascii="Verdana" w:hAnsi="Verdana" w:cs="Arial"/>
          <w:color w:val="4C4E53"/>
          <w:sz w:val="20"/>
        </w:rPr>
        <w:t xml:space="preserve"> est </w:t>
      </w:r>
      <w:r w:rsidR="009B1C20">
        <w:rPr>
          <w:rFonts w:ascii="Verdana" w:hAnsi="Verdana" w:cs="Arial"/>
          <w:color w:val="4C4E53"/>
          <w:sz w:val="20"/>
        </w:rPr>
        <w:t>néga</w:t>
      </w:r>
      <w:r w:rsidR="009B1C20" w:rsidRPr="00224D17">
        <w:rPr>
          <w:rFonts w:ascii="Verdana" w:hAnsi="Verdana" w:cs="Arial"/>
          <w:color w:val="4C4E53"/>
          <w:sz w:val="20"/>
        </w:rPr>
        <w:t xml:space="preserve">tif </w:t>
      </w:r>
      <w:r w:rsidR="00AB7AD1" w:rsidRPr="00224D17">
        <w:rPr>
          <w:rFonts w:ascii="Verdana" w:hAnsi="Verdana" w:cs="Arial"/>
          <w:color w:val="4C4E53"/>
          <w:sz w:val="20"/>
        </w:rPr>
        <w:t xml:space="preserve">de </w:t>
      </w:r>
      <w:r w:rsidR="009B1C20">
        <w:rPr>
          <w:rFonts w:ascii="Verdana" w:hAnsi="Verdana" w:cs="Arial"/>
          <w:color w:val="4C4E53"/>
          <w:sz w:val="20"/>
        </w:rPr>
        <w:t>10 </w:t>
      </w:r>
      <w:r w:rsidRPr="00224D17">
        <w:rPr>
          <w:rFonts w:ascii="Verdana" w:hAnsi="Verdana" w:cs="Arial"/>
          <w:color w:val="4C4E53"/>
          <w:sz w:val="20"/>
        </w:rPr>
        <w:t>K€ con</w:t>
      </w:r>
      <w:r w:rsidR="00AB7AD1" w:rsidRPr="00224D17">
        <w:rPr>
          <w:rFonts w:ascii="Verdana" w:hAnsi="Verdana" w:cs="Arial"/>
          <w:color w:val="4C4E53"/>
          <w:sz w:val="20"/>
        </w:rPr>
        <w:t xml:space="preserve">tre un résultat net positif de </w:t>
      </w:r>
      <w:r w:rsidR="002F2BB3">
        <w:rPr>
          <w:rFonts w:ascii="Verdana" w:hAnsi="Verdana" w:cs="Arial"/>
          <w:color w:val="4C4E53"/>
          <w:sz w:val="20"/>
        </w:rPr>
        <w:t>70 </w:t>
      </w:r>
      <w:r w:rsidR="00AB7AD1" w:rsidRPr="00224D17">
        <w:rPr>
          <w:rFonts w:ascii="Verdana" w:hAnsi="Verdana" w:cs="Arial"/>
          <w:color w:val="4C4E53"/>
          <w:sz w:val="20"/>
        </w:rPr>
        <w:t>K€ au 30 juin 201</w:t>
      </w:r>
      <w:r w:rsidR="002F2BB3">
        <w:rPr>
          <w:rFonts w:ascii="Verdana" w:hAnsi="Verdana" w:cs="Arial"/>
          <w:color w:val="4C4E53"/>
          <w:sz w:val="20"/>
        </w:rPr>
        <w:t>4</w:t>
      </w:r>
      <w:r w:rsidRPr="00224D17">
        <w:rPr>
          <w:rFonts w:ascii="Verdana" w:hAnsi="Verdana" w:cs="Arial"/>
          <w:color w:val="4C4E53"/>
          <w:sz w:val="20"/>
        </w:rPr>
        <w:t>.</w:t>
      </w:r>
    </w:p>
    <w:p w:rsidR="00817998" w:rsidRPr="00224D17" w:rsidRDefault="00817998" w:rsidP="00817998">
      <w:pPr>
        <w:rPr>
          <w:rFonts w:ascii="Verdana" w:hAnsi="Verdana" w:cs="Arial"/>
          <w:color w:val="4C4E53"/>
          <w:sz w:val="20"/>
        </w:rPr>
      </w:pPr>
    </w:p>
    <w:p w:rsidR="00817998" w:rsidRPr="006071A6" w:rsidRDefault="00817998" w:rsidP="005F05EF">
      <w:pPr>
        <w:keepNext/>
        <w:ind w:left="1418"/>
        <w:rPr>
          <w:rFonts w:ascii="Verdana" w:hAnsi="Verdana" w:cs="Arial"/>
          <w:color w:val="D41366"/>
          <w:sz w:val="22"/>
        </w:rPr>
      </w:pPr>
      <w:r w:rsidRPr="006071A6">
        <w:rPr>
          <w:rFonts w:ascii="Verdana" w:hAnsi="Verdana" w:cs="Arial"/>
          <w:b/>
          <w:color w:val="D41366"/>
          <w:sz w:val="22"/>
        </w:rPr>
        <w:t>3.</w:t>
      </w:r>
      <w:r w:rsidR="00207D49">
        <w:rPr>
          <w:rFonts w:ascii="Verdana" w:hAnsi="Verdana" w:cs="Arial"/>
          <w:b/>
          <w:color w:val="D41366"/>
          <w:sz w:val="22"/>
        </w:rPr>
        <w:t>5</w:t>
      </w:r>
      <w:r w:rsidRPr="006071A6">
        <w:rPr>
          <w:rFonts w:ascii="Verdana" w:hAnsi="Verdana" w:cs="Arial"/>
          <w:b/>
          <w:color w:val="D41366"/>
          <w:sz w:val="22"/>
        </w:rPr>
        <w:t>.</w:t>
      </w:r>
      <w:r w:rsidR="001F19E3">
        <w:rPr>
          <w:rFonts w:ascii="Verdana" w:hAnsi="Verdana" w:cs="Arial"/>
          <w:b/>
          <w:color w:val="D41366"/>
          <w:sz w:val="22"/>
        </w:rPr>
        <w:t>3</w:t>
      </w:r>
      <w:r w:rsidRPr="006071A6">
        <w:rPr>
          <w:rFonts w:ascii="Verdana" w:hAnsi="Verdana" w:cs="Arial"/>
          <w:b/>
          <w:color w:val="D41366"/>
          <w:sz w:val="22"/>
        </w:rPr>
        <w:tab/>
      </w:r>
      <w:r w:rsidR="006071A6">
        <w:rPr>
          <w:rFonts w:ascii="Verdana" w:hAnsi="Verdana" w:cs="Arial"/>
          <w:b/>
          <w:color w:val="D41366"/>
          <w:sz w:val="22"/>
        </w:rPr>
        <w:t xml:space="preserve">VIDELIO - </w:t>
      </w:r>
      <w:r w:rsidRPr="006071A6">
        <w:rPr>
          <w:rFonts w:ascii="Verdana" w:hAnsi="Verdana" w:cs="Arial"/>
          <w:b/>
          <w:color w:val="D41366"/>
          <w:sz w:val="22"/>
        </w:rPr>
        <w:t xml:space="preserve">Cap' Ciné </w:t>
      </w:r>
    </w:p>
    <w:p w:rsidR="00817998" w:rsidRPr="00224D17" w:rsidRDefault="00817998" w:rsidP="00817998">
      <w:pPr>
        <w:keepNext/>
        <w:rPr>
          <w:rFonts w:ascii="Verdana" w:hAnsi="Verdana" w:cs="Arial"/>
          <w:color w:val="4C4E53"/>
          <w:sz w:val="20"/>
        </w:rPr>
      </w:pPr>
    </w:p>
    <w:p w:rsidR="00817998" w:rsidRPr="00224D17" w:rsidRDefault="006071A6" w:rsidP="00817998">
      <w:pPr>
        <w:keepNext/>
        <w:rPr>
          <w:rFonts w:ascii="Verdana" w:hAnsi="Verdana" w:cs="Arial"/>
          <w:color w:val="4C4E53"/>
          <w:sz w:val="20"/>
        </w:rPr>
      </w:pPr>
      <w:r>
        <w:rPr>
          <w:rFonts w:ascii="Verdana" w:hAnsi="Verdana" w:cs="Arial"/>
          <w:color w:val="4C4E53"/>
          <w:sz w:val="20"/>
        </w:rPr>
        <w:t xml:space="preserve">VIDELIO - </w:t>
      </w:r>
      <w:r w:rsidR="00817998" w:rsidRPr="00224D17">
        <w:rPr>
          <w:rFonts w:ascii="Verdana" w:hAnsi="Verdana" w:cs="Arial"/>
          <w:color w:val="4C4E53"/>
          <w:sz w:val="20"/>
        </w:rPr>
        <w:t xml:space="preserve">Cap' Ciné est un des leaders français de la location et de la vente de systèmes de montage virtuel, de stations de trucages et de mixage audio, ainsi que de nombreux matériels vidéo et audio </w:t>
      </w:r>
      <w:r w:rsidR="00CF67FC">
        <w:rPr>
          <w:rFonts w:ascii="Verdana" w:hAnsi="Verdana" w:cs="Arial"/>
          <w:color w:val="4C4E53"/>
          <w:sz w:val="20"/>
        </w:rPr>
        <w:t>« B</w:t>
      </w:r>
      <w:r w:rsidR="00817998" w:rsidRPr="00224D17">
        <w:rPr>
          <w:rFonts w:ascii="Verdana" w:hAnsi="Verdana" w:cs="Arial"/>
          <w:color w:val="4C4E53"/>
          <w:sz w:val="20"/>
        </w:rPr>
        <w:t>roadcast</w:t>
      </w:r>
      <w:r w:rsidR="00CF67FC">
        <w:rPr>
          <w:rFonts w:ascii="Verdana" w:hAnsi="Verdana" w:cs="Arial"/>
          <w:color w:val="4C4E53"/>
          <w:sz w:val="20"/>
        </w:rPr>
        <w:t> »</w:t>
      </w:r>
      <w:r w:rsidR="00817998" w:rsidRPr="00224D17">
        <w:rPr>
          <w:rFonts w:ascii="Verdana" w:hAnsi="Verdana" w:cs="Arial"/>
          <w:color w:val="4C4E53"/>
          <w:sz w:val="20"/>
        </w:rPr>
        <w:t>.</w:t>
      </w:r>
    </w:p>
    <w:p w:rsidR="006071A6" w:rsidRPr="00224D17" w:rsidRDefault="006071A6" w:rsidP="006071A6">
      <w:pPr>
        <w:rPr>
          <w:rFonts w:ascii="Verdana" w:hAnsi="Verdana" w:cs="Arial"/>
          <w:color w:val="4C4E53"/>
          <w:sz w:val="20"/>
        </w:rPr>
      </w:pPr>
      <w:r>
        <w:rPr>
          <w:rFonts w:ascii="Verdana" w:hAnsi="Verdana" w:cs="Arial"/>
          <w:color w:val="4C4E53"/>
          <w:sz w:val="20"/>
        </w:rPr>
        <w:tab/>
      </w:r>
    </w:p>
    <w:tbl>
      <w:tblPr>
        <w:tblW w:w="9582" w:type="dxa"/>
        <w:tblInd w:w="-5" w:type="dxa"/>
        <w:tblLook w:val="04A0" w:firstRow="1" w:lastRow="0" w:firstColumn="1" w:lastColumn="0" w:noHBand="0" w:noVBand="1"/>
      </w:tblPr>
      <w:tblGrid>
        <w:gridCol w:w="3798"/>
        <w:gridCol w:w="1928"/>
        <w:gridCol w:w="1928"/>
        <w:gridCol w:w="1928"/>
      </w:tblGrid>
      <w:tr w:rsidR="002F2BB3" w:rsidRPr="00963AC4" w:rsidTr="00ED2816">
        <w:trPr>
          <w:trHeight w:val="283"/>
        </w:trPr>
        <w:tc>
          <w:tcPr>
            <w:tcW w:w="3798" w:type="dxa"/>
            <w:tcBorders>
              <w:top w:val="single" w:sz="4" w:space="0" w:color="D51366"/>
              <w:left w:val="single" w:sz="4" w:space="0" w:color="D51366"/>
              <w:bottom w:val="single" w:sz="4" w:space="0" w:color="D51366"/>
              <w:right w:val="single" w:sz="4" w:space="0" w:color="D51366"/>
            </w:tcBorders>
            <w:shd w:val="clear" w:color="auto" w:fill="auto"/>
            <w:vAlign w:val="center"/>
            <w:hideMark/>
          </w:tcPr>
          <w:p w:rsidR="002F2BB3" w:rsidRPr="00963AC4" w:rsidRDefault="002F2BB3" w:rsidP="002F2BB3">
            <w:pPr>
              <w:keepNext/>
              <w:jc w:val="left"/>
              <w:rPr>
                <w:rFonts w:ascii="Verdana" w:hAnsi="Verdana"/>
                <w:b/>
                <w:color w:val="D51366"/>
                <w:sz w:val="16"/>
                <w:szCs w:val="16"/>
              </w:rPr>
            </w:pPr>
            <w:r w:rsidRPr="00963AC4">
              <w:rPr>
                <w:rFonts w:ascii="Verdana" w:hAnsi="Verdana"/>
                <w:b/>
                <w:color w:val="D51366"/>
                <w:sz w:val="16"/>
                <w:szCs w:val="16"/>
              </w:rPr>
              <w:t>VIDELIO - Cap’ Ciné (K€)</w:t>
            </w:r>
          </w:p>
        </w:tc>
        <w:tc>
          <w:tcPr>
            <w:tcW w:w="1928" w:type="dxa"/>
            <w:tcBorders>
              <w:top w:val="single" w:sz="4" w:space="0" w:color="D51366"/>
              <w:left w:val="single" w:sz="4" w:space="0" w:color="D51366"/>
              <w:bottom w:val="single" w:sz="4" w:space="0" w:color="D51366"/>
              <w:right w:val="single" w:sz="4" w:space="0" w:color="D51366"/>
            </w:tcBorders>
            <w:vAlign w:val="center"/>
          </w:tcPr>
          <w:p w:rsidR="002F2BB3" w:rsidRPr="00963AC4" w:rsidRDefault="002F2BB3" w:rsidP="002F2BB3">
            <w:pPr>
              <w:keepNext/>
              <w:jc w:val="center"/>
              <w:rPr>
                <w:rFonts w:ascii="Verdana" w:hAnsi="Verdana"/>
                <w:b/>
                <w:color w:val="D51366"/>
                <w:sz w:val="16"/>
                <w:szCs w:val="16"/>
              </w:rPr>
            </w:pPr>
            <w:r w:rsidRPr="00963AC4">
              <w:rPr>
                <w:rFonts w:ascii="Verdana" w:hAnsi="Verdana"/>
                <w:b/>
                <w:color w:val="D51366"/>
                <w:sz w:val="16"/>
                <w:szCs w:val="16"/>
              </w:rPr>
              <w:t>30/06/2015</w:t>
            </w:r>
          </w:p>
        </w:tc>
        <w:tc>
          <w:tcPr>
            <w:tcW w:w="1928" w:type="dxa"/>
            <w:tcBorders>
              <w:top w:val="single" w:sz="4" w:space="0" w:color="D51366"/>
              <w:left w:val="single" w:sz="4" w:space="0" w:color="D51366"/>
              <w:bottom w:val="single" w:sz="4" w:space="0" w:color="D51366"/>
              <w:right w:val="single" w:sz="4" w:space="0" w:color="D51366"/>
            </w:tcBorders>
            <w:vAlign w:val="center"/>
          </w:tcPr>
          <w:p w:rsidR="002F2BB3" w:rsidRPr="00963AC4" w:rsidRDefault="002F2BB3" w:rsidP="002F2BB3">
            <w:pPr>
              <w:keepNext/>
              <w:jc w:val="center"/>
              <w:rPr>
                <w:rFonts w:ascii="Verdana" w:hAnsi="Verdana"/>
                <w:b/>
                <w:color w:val="D51366"/>
                <w:sz w:val="16"/>
                <w:szCs w:val="16"/>
              </w:rPr>
            </w:pPr>
            <w:r w:rsidRPr="00963AC4">
              <w:rPr>
                <w:rFonts w:ascii="Verdana" w:hAnsi="Verdana"/>
                <w:b/>
                <w:color w:val="D51366"/>
                <w:sz w:val="16"/>
                <w:szCs w:val="16"/>
              </w:rPr>
              <w:t>30/06/2014</w:t>
            </w:r>
          </w:p>
        </w:tc>
        <w:tc>
          <w:tcPr>
            <w:tcW w:w="1928" w:type="dxa"/>
            <w:tcBorders>
              <w:top w:val="single" w:sz="4" w:space="0" w:color="D51366"/>
              <w:left w:val="single" w:sz="4" w:space="0" w:color="D51366"/>
              <w:bottom w:val="single" w:sz="4" w:space="0" w:color="D51366"/>
              <w:right w:val="single" w:sz="4" w:space="0" w:color="D51366"/>
            </w:tcBorders>
            <w:shd w:val="clear" w:color="auto" w:fill="auto"/>
            <w:vAlign w:val="center"/>
            <w:hideMark/>
          </w:tcPr>
          <w:p w:rsidR="002F2BB3" w:rsidRPr="00963AC4" w:rsidRDefault="002F2BB3" w:rsidP="002F2BB3">
            <w:pPr>
              <w:keepNext/>
              <w:jc w:val="center"/>
              <w:rPr>
                <w:rFonts w:ascii="Verdana" w:hAnsi="Verdana"/>
                <w:b/>
                <w:color w:val="D51366"/>
                <w:sz w:val="16"/>
                <w:szCs w:val="16"/>
              </w:rPr>
            </w:pPr>
            <w:r w:rsidRPr="00963AC4">
              <w:rPr>
                <w:rFonts w:ascii="Verdana" w:hAnsi="Verdana"/>
                <w:b/>
                <w:color w:val="D51366"/>
                <w:sz w:val="16"/>
                <w:szCs w:val="16"/>
              </w:rPr>
              <w:t>Evolution (%)</w:t>
            </w:r>
          </w:p>
        </w:tc>
      </w:tr>
      <w:tr w:rsidR="002F2BB3" w:rsidRPr="00963AC4" w:rsidTr="00ED2816">
        <w:trPr>
          <w:trHeight w:val="283"/>
        </w:trPr>
        <w:tc>
          <w:tcPr>
            <w:tcW w:w="3798" w:type="dxa"/>
            <w:tcBorders>
              <w:top w:val="single" w:sz="4" w:space="0" w:color="D51366"/>
              <w:left w:val="single" w:sz="4" w:space="0" w:color="4C4E53"/>
              <w:bottom w:val="single" w:sz="4" w:space="0" w:color="4C4E53"/>
              <w:right w:val="single" w:sz="4" w:space="0" w:color="4C4E53"/>
            </w:tcBorders>
            <w:shd w:val="clear" w:color="auto" w:fill="auto"/>
            <w:vAlign w:val="center"/>
            <w:hideMark/>
          </w:tcPr>
          <w:p w:rsidR="002F2BB3" w:rsidRPr="00963AC4" w:rsidRDefault="002F2BB3" w:rsidP="002F2BB3">
            <w:pPr>
              <w:keepNext/>
              <w:jc w:val="left"/>
              <w:rPr>
                <w:rFonts w:ascii="Verdana" w:hAnsi="Verdana"/>
                <w:color w:val="4C4E53"/>
                <w:sz w:val="16"/>
                <w:szCs w:val="16"/>
              </w:rPr>
            </w:pPr>
            <w:r w:rsidRPr="00963AC4">
              <w:rPr>
                <w:rFonts w:ascii="Verdana" w:hAnsi="Verdana"/>
                <w:color w:val="4C4E53"/>
                <w:sz w:val="16"/>
                <w:szCs w:val="16"/>
              </w:rPr>
              <w:t>Chiffre d'affaires net</w:t>
            </w:r>
          </w:p>
        </w:tc>
        <w:tc>
          <w:tcPr>
            <w:tcW w:w="1928" w:type="dxa"/>
            <w:tcBorders>
              <w:top w:val="single" w:sz="4" w:space="0" w:color="D51366"/>
              <w:left w:val="single" w:sz="4" w:space="0" w:color="4C4E53"/>
              <w:bottom w:val="single" w:sz="4" w:space="0" w:color="4C4E53"/>
              <w:right w:val="single" w:sz="4" w:space="0" w:color="4C4E53"/>
            </w:tcBorders>
            <w:vAlign w:val="center"/>
          </w:tcPr>
          <w:p w:rsidR="002F2BB3" w:rsidRPr="00963AC4" w:rsidRDefault="00B05923" w:rsidP="00AE0F9B">
            <w:pPr>
              <w:keepNext/>
              <w:ind w:right="422"/>
              <w:jc w:val="right"/>
              <w:rPr>
                <w:rFonts w:ascii="Verdana" w:hAnsi="Verdana"/>
                <w:color w:val="4C4E53"/>
                <w:sz w:val="16"/>
                <w:szCs w:val="16"/>
              </w:rPr>
            </w:pPr>
            <w:r>
              <w:rPr>
                <w:rFonts w:ascii="Verdana" w:hAnsi="Verdana"/>
                <w:color w:val="4C4E53"/>
                <w:sz w:val="16"/>
                <w:szCs w:val="16"/>
              </w:rPr>
              <w:t xml:space="preserve">3 </w:t>
            </w:r>
            <w:r w:rsidR="00AE0F9B">
              <w:rPr>
                <w:rFonts w:ascii="Verdana" w:hAnsi="Verdana"/>
                <w:color w:val="4C4E53"/>
                <w:sz w:val="16"/>
                <w:szCs w:val="16"/>
              </w:rPr>
              <w:t>199</w:t>
            </w:r>
          </w:p>
        </w:tc>
        <w:tc>
          <w:tcPr>
            <w:tcW w:w="1928" w:type="dxa"/>
            <w:tcBorders>
              <w:top w:val="single" w:sz="4" w:space="0" w:color="D51366"/>
              <w:left w:val="single" w:sz="4" w:space="0" w:color="4C4E53"/>
              <w:bottom w:val="single" w:sz="4" w:space="0" w:color="4C4E53"/>
              <w:right w:val="single" w:sz="4" w:space="0" w:color="4C4E53"/>
            </w:tcBorders>
            <w:vAlign w:val="center"/>
          </w:tcPr>
          <w:p w:rsidR="002F2BB3" w:rsidRPr="00963AC4" w:rsidRDefault="002F2BB3" w:rsidP="002F2BB3">
            <w:pPr>
              <w:keepNext/>
              <w:ind w:right="385"/>
              <w:jc w:val="right"/>
              <w:rPr>
                <w:rFonts w:ascii="Verdana" w:hAnsi="Verdana"/>
                <w:color w:val="4C4E53"/>
                <w:sz w:val="16"/>
                <w:szCs w:val="16"/>
              </w:rPr>
            </w:pPr>
            <w:r w:rsidRPr="00963AC4">
              <w:rPr>
                <w:rFonts w:ascii="Verdana" w:hAnsi="Verdana"/>
                <w:color w:val="4C4E53"/>
                <w:sz w:val="16"/>
                <w:szCs w:val="16"/>
              </w:rPr>
              <w:t>2 935</w:t>
            </w:r>
          </w:p>
        </w:tc>
        <w:tc>
          <w:tcPr>
            <w:tcW w:w="1928" w:type="dxa"/>
            <w:tcBorders>
              <w:top w:val="single" w:sz="4" w:space="0" w:color="D51366"/>
              <w:left w:val="single" w:sz="4" w:space="0" w:color="4C4E53"/>
              <w:bottom w:val="single" w:sz="4" w:space="0" w:color="4C4E53"/>
              <w:right w:val="single" w:sz="4" w:space="0" w:color="4C4E53"/>
            </w:tcBorders>
            <w:shd w:val="clear" w:color="auto" w:fill="auto"/>
            <w:vAlign w:val="center"/>
          </w:tcPr>
          <w:p w:rsidR="002F2BB3" w:rsidRPr="00963AC4" w:rsidRDefault="00AE0F9B" w:rsidP="002F2BB3">
            <w:pPr>
              <w:keepNext/>
              <w:ind w:right="491"/>
              <w:jc w:val="right"/>
              <w:rPr>
                <w:rFonts w:ascii="Verdana" w:hAnsi="Verdana"/>
                <w:color w:val="4C4E53"/>
                <w:sz w:val="16"/>
                <w:szCs w:val="16"/>
              </w:rPr>
            </w:pPr>
            <w:r>
              <w:rPr>
                <w:rFonts w:ascii="Verdana" w:hAnsi="Verdana"/>
                <w:color w:val="4C4E53"/>
                <w:sz w:val="16"/>
                <w:szCs w:val="16"/>
              </w:rPr>
              <w:t>8,99</w:t>
            </w:r>
          </w:p>
        </w:tc>
      </w:tr>
      <w:tr w:rsidR="002F2BB3" w:rsidRPr="00963AC4" w:rsidTr="00ED2816">
        <w:trPr>
          <w:trHeight w:val="283"/>
        </w:trPr>
        <w:tc>
          <w:tcPr>
            <w:tcW w:w="3798" w:type="dxa"/>
            <w:tcBorders>
              <w:top w:val="single" w:sz="4" w:space="0" w:color="4C4E53"/>
              <w:left w:val="single" w:sz="4" w:space="0" w:color="4C4E53"/>
              <w:bottom w:val="single" w:sz="4" w:space="0" w:color="4C4E53"/>
              <w:right w:val="single" w:sz="4" w:space="0" w:color="4C4E53"/>
            </w:tcBorders>
            <w:shd w:val="clear" w:color="auto" w:fill="auto"/>
            <w:vAlign w:val="center"/>
            <w:hideMark/>
          </w:tcPr>
          <w:p w:rsidR="002F2BB3" w:rsidRPr="00963AC4" w:rsidRDefault="002F2BB3" w:rsidP="002F2BB3">
            <w:pPr>
              <w:keepNext/>
              <w:jc w:val="left"/>
              <w:rPr>
                <w:rFonts w:ascii="Verdana" w:hAnsi="Verdana"/>
                <w:color w:val="4C4E53"/>
                <w:sz w:val="16"/>
                <w:szCs w:val="16"/>
              </w:rPr>
            </w:pPr>
            <w:r w:rsidRPr="00963AC4">
              <w:rPr>
                <w:rFonts w:ascii="Verdana" w:hAnsi="Verdana"/>
                <w:color w:val="4C4E53"/>
                <w:sz w:val="16"/>
                <w:szCs w:val="16"/>
              </w:rPr>
              <w:t>Ebitda</w:t>
            </w:r>
          </w:p>
        </w:tc>
        <w:tc>
          <w:tcPr>
            <w:tcW w:w="1928" w:type="dxa"/>
            <w:tcBorders>
              <w:top w:val="single" w:sz="4" w:space="0" w:color="4C4E53"/>
              <w:left w:val="single" w:sz="4" w:space="0" w:color="4C4E53"/>
              <w:bottom w:val="single" w:sz="4" w:space="0" w:color="4C4E53"/>
              <w:right w:val="single" w:sz="4" w:space="0" w:color="4C4E53"/>
            </w:tcBorders>
            <w:vAlign w:val="center"/>
          </w:tcPr>
          <w:p w:rsidR="002F2BB3" w:rsidRPr="00963AC4" w:rsidRDefault="00B05923" w:rsidP="002F2BB3">
            <w:pPr>
              <w:keepNext/>
              <w:ind w:right="422"/>
              <w:jc w:val="right"/>
              <w:rPr>
                <w:rFonts w:ascii="Verdana" w:hAnsi="Verdana"/>
                <w:color w:val="4C4E53"/>
                <w:sz w:val="16"/>
                <w:szCs w:val="16"/>
              </w:rPr>
            </w:pPr>
            <w:r>
              <w:rPr>
                <w:rFonts w:ascii="Verdana" w:hAnsi="Verdana"/>
                <w:color w:val="4C4E53"/>
                <w:sz w:val="16"/>
                <w:szCs w:val="16"/>
              </w:rPr>
              <w:t>278</w:t>
            </w:r>
          </w:p>
        </w:tc>
        <w:tc>
          <w:tcPr>
            <w:tcW w:w="1928" w:type="dxa"/>
            <w:tcBorders>
              <w:top w:val="single" w:sz="4" w:space="0" w:color="4C4E53"/>
              <w:left w:val="single" w:sz="4" w:space="0" w:color="4C4E53"/>
              <w:bottom w:val="single" w:sz="4" w:space="0" w:color="4C4E53"/>
              <w:right w:val="single" w:sz="4" w:space="0" w:color="4C4E53"/>
            </w:tcBorders>
            <w:vAlign w:val="center"/>
          </w:tcPr>
          <w:p w:rsidR="002F2BB3" w:rsidRPr="00963AC4" w:rsidRDefault="002F2BB3" w:rsidP="002F2BB3">
            <w:pPr>
              <w:keepNext/>
              <w:ind w:right="385"/>
              <w:jc w:val="right"/>
              <w:rPr>
                <w:rFonts w:ascii="Verdana" w:hAnsi="Verdana"/>
                <w:color w:val="4C4E53"/>
                <w:sz w:val="16"/>
                <w:szCs w:val="16"/>
              </w:rPr>
            </w:pPr>
            <w:r w:rsidRPr="00963AC4">
              <w:rPr>
                <w:rFonts w:ascii="Verdana" w:hAnsi="Verdana"/>
                <w:color w:val="4C4E53"/>
                <w:sz w:val="16"/>
                <w:szCs w:val="16"/>
              </w:rPr>
              <w:t>328</w:t>
            </w:r>
          </w:p>
        </w:tc>
        <w:tc>
          <w:tcPr>
            <w:tcW w:w="1928" w:type="dxa"/>
            <w:tcBorders>
              <w:top w:val="single" w:sz="4" w:space="0" w:color="4C4E53"/>
              <w:left w:val="single" w:sz="4" w:space="0" w:color="4C4E53"/>
              <w:bottom w:val="single" w:sz="4" w:space="0" w:color="4C4E53"/>
              <w:right w:val="single" w:sz="4" w:space="0" w:color="4C4E53"/>
            </w:tcBorders>
            <w:shd w:val="clear" w:color="auto" w:fill="auto"/>
            <w:vAlign w:val="center"/>
          </w:tcPr>
          <w:p w:rsidR="002F2BB3" w:rsidRPr="00963AC4" w:rsidRDefault="00B05923" w:rsidP="002F2BB3">
            <w:pPr>
              <w:pStyle w:val="Paragraphedeliste"/>
              <w:keepNext/>
              <w:ind w:left="0" w:right="491"/>
              <w:jc w:val="right"/>
              <w:rPr>
                <w:rFonts w:ascii="Verdana" w:hAnsi="Verdana"/>
                <w:color w:val="4C4E53"/>
                <w:sz w:val="16"/>
                <w:szCs w:val="16"/>
              </w:rPr>
            </w:pPr>
            <w:r>
              <w:rPr>
                <w:rFonts w:ascii="Verdana" w:hAnsi="Verdana"/>
                <w:color w:val="4C4E53"/>
                <w:sz w:val="16"/>
                <w:szCs w:val="16"/>
              </w:rPr>
              <w:t>-15</w:t>
            </w:r>
            <w:r w:rsidR="00AE0F9B">
              <w:rPr>
                <w:rFonts w:ascii="Verdana" w:hAnsi="Verdana"/>
                <w:color w:val="4C4E53"/>
                <w:sz w:val="16"/>
                <w:szCs w:val="16"/>
              </w:rPr>
              <w:t>,</w:t>
            </w:r>
            <w:r>
              <w:rPr>
                <w:rFonts w:ascii="Verdana" w:hAnsi="Verdana"/>
                <w:color w:val="4C4E53"/>
                <w:sz w:val="16"/>
                <w:szCs w:val="16"/>
              </w:rPr>
              <w:t>24</w:t>
            </w:r>
          </w:p>
        </w:tc>
      </w:tr>
      <w:tr w:rsidR="002F2BB3" w:rsidRPr="00963AC4" w:rsidTr="00ED2816">
        <w:trPr>
          <w:trHeight w:val="283"/>
        </w:trPr>
        <w:tc>
          <w:tcPr>
            <w:tcW w:w="3798" w:type="dxa"/>
            <w:tcBorders>
              <w:top w:val="single" w:sz="4" w:space="0" w:color="4C4E53"/>
              <w:left w:val="single" w:sz="4" w:space="0" w:color="4C4E53"/>
              <w:bottom w:val="single" w:sz="4" w:space="0" w:color="D51366"/>
              <w:right w:val="single" w:sz="4" w:space="0" w:color="4C4E53"/>
            </w:tcBorders>
            <w:shd w:val="clear" w:color="auto" w:fill="auto"/>
            <w:vAlign w:val="center"/>
            <w:hideMark/>
          </w:tcPr>
          <w:p w:rsidR="002F2BB3" w:rsidRPr="00963AC4" w:rsidRDefault="002F2BB3" w:rsidP="002F2BB3">
            <w:pPr>
              <w:keepNext/>
              <w:jc w:val="left"/>
              <w:rPr>
                <w:rFonts w:ascii="Verdana" w:hAnsi="Verdana"/>
                <w:color w:val="4C4E53"/>
                <w:sz w:val="16"/>
                <w:szCs w:val="16"/>
              </w:rPr>
            </w:pPr>
            <w:r w:rsidRPr="00963AC4">
              <w:rPr>
                <w:rFonts w:ascii="Verdana" w:hAnsi="Verdana"/>
                <w:color w:val="4C4E53"/>
                <w:sz w:val="16"/>
                <w:szCs w:val="16"/>
              </w:rPr>
              <w:t>Ebit</w:t>
            </w:r>
          </w:p>
        </w:tc>
        <w:tc>
          <w:tcPr>
            <w:tcW w:w="1928" w:type="dxa"/>
            <w:tcBorders>
              <w:top w:val="single" w:sz="4" w:space="0" w:color="4C4E53"/>
              <w:left w:val="single" w:sz="4" w:space="0" w:color="4C4E53"/>
              <w:bottom w:val="single" w:sz="4" w:space="0" w:color="D51366"/>
              <w:right w:val="single" w:sz="4" w:space="0" w:color="4C4E53"/>
            </w:tcBorders>
            <w:vAlign w:val="center"/>
          </w:tcPr>
          <w:p w:rsidR="002F2BB3" w:rsidRPr="00963AC4" w:rsidRDefault="00B05923" w:rsidP="002F2BB3">
            <w:pPr>
              <w:keepNext/>
              <w:ind w:right="422"/>
              <w:jc w:val="right"/>
              <w:rPr>
                <w:rFonts w:ascii="Verdana" w:hAnsi="Verdana"/>
                <w:color w:val="4C4E53"/>
                <w:sz w:val="16"/>
                <w:szCs w:val="16"/>
              </w:rPr>
            </w:pPr>
            <w:r>
              <w:rPr>
                <w:rFonts w:ascii="Verdana" w:hAnsi="Verdana"/>
                <w:color w:val="4C4E53"/>
                <w:sz w:val="16"/>
                <w:szCs w:val="16"/>
              </w:rPr>
              <w:t>242</w:t>
            </w:r>
          </w:p>
        </w:tc>
        <w:tc>
          <w:tcPr>
            <w:tcW w:w="1928" w:type="dxa"/>
            <w:tcBorders>
              <w:top w:val="single" w:sz="4" w:space="0" w:color="4C4E53"/>
              <w:left w:val="single" w:sz="4" w:space="0" w:color="4C4E53"/>
              <w:bottom w:val="single" w:sz="4" w:space="0" w:color="D51366"/>
              <w:right w:val="single" w:sz="4" w:space="0" w:color="4C4E53"/>
            </w:tcBorders>
            <w:vAlign w:val="center"/>
          </w:tcPr>
          <w:p w:rsidR="002F2BB3" w:rsidRPr="00963AC4" w:rsidRDefault="002F2BB3" w:rsidP="002F2BB3">
            <w:pPr>
              <w:keepNext/>
              <w:ind w:right="385"/>
              <w:jc w:val="right"/>
              <w:rPr>
                <w:rFonts w:ascii="Verdana" w:hAnsi="Verdana"/>
                <w:color w:val="4C4E53"/>
                <w:sz w:val="16"/>
                <w:szCs w:val="16"/>
              </w:rPr>
            </w:pPr>
            <w:r w:rsidRPr="00963AC4">
              <w:rPr>
                <w:rFonts w:ascii="Verdana" w:hAnsi="Verdana"/>
                <w:color w:val="4C4E53"/>
                <w:sz w:val="16"/>
                <w:szCs w:val="16"/>
              </w:rPr>
              <w:t>279</w:t>
            </w:r>
          </w:p>
        </w:tc>
        <w:tc>
          <w:tcPr>
            <w:tcW w:w="1928" w:type="dxa"/>
            <w:tcBorders>
              <w:top w:val="single" w:sz="4" w:space="0" w:color="4C4E53"/>
              <w:left w:val="single" w:sz="4" w:space="0" w:color="4C4E53"/>
              <w:bottom w:val="single" w:sz="4" w:space="0" w:color="D51366"/>
              <w:right w:val="single" w:sz="4" w:space="0" w:color="4C4E53"/>
            </w:tcBorders>
            <w:shd w:val="clear" w:color="auto" w:fill="auto"/>
            <w:vAlign w:val="center"/>
          </w:tcPr>
          <w:p w:rsidR="002F2BB3" w:rsidRPr="00963AC4" w:rsidRDefault="00B05923" w:rsidP="002F2BB3">
            <w:pPr>
              <w:keepNext/>
              <w:ind w:right="491"/>
              <w:jc w:val="right"/>
              <w:rPr>
                <w:rFonts w:ascii="Verdana" w:hAnsi="Verdana"/>
                <w:color w:val="4C4E53"/>
                <w:sz w:val="16"/>
                <w:szCs w:val="16"/>
              </w:rPr>
            </w:pPr>
            <w:r>
              <w:rPr>
                <w:rFonts w:ascii="Verdana" w:hAnsi="Verdana"/>
                <w:color w:val="4C4E53"/>
                <w:sz w:val="16"/>
                <w:szCs w:val="16"/>
              </w:rPr>
              <w:t>-13</w:t>
            </w:r>
            <w:r w:rsidR="00AE0F9B">
              <w:rPr>
                <w:rFonts w:ascii="Verdana" w:hAnsi="Verdana"/>
                <w:color w:val="4C4E53"/>
                <w:sz w:val="16"/>
                <w:szCs w:val="16"/>
              </w:rPr>
              <w:t>,</w:t>
            </w:r>
            <w:r>
              <w:rPr>
                <w:rFonts w:ascii="Verdana" w:hAnsi="Verdana"/>
                <w:color w:val="4C4E53"/>
                <w:sz w:val="16"/>
                <w:szCs w:val="16"/>
              </w:rPr>
              <w:t>26</w:t>
            </w:r>
          </w:p>
        </w:tc>
      </w:tr>
      <w:tr w:rsidR="002F2BB3" w:rsidRPr="00963AC4" w:rsidTr="00ED2816">
        <w:trPr>
          <w:trHeight w:val="283"/>
        </w:trPr>
        <w:tc>
          <w:tcPr>
            <w:tcW w:w="3798" w:type="dxa"/>
            <w:tcBorders>
              <w:top w:val="single" w:sz="4" w:space="0" w:color="D51366"/>
              <w:left w:val="single" w:sz="4" w:space="0" w:color="D51366"/>
              <w:bottom w:val="single" w:sz="4" w:space="0" w:color="D51366"/>
              <w:right w:val="single" w:sz="4" w:space="0" w:color="D51366"/>
            </w:tcBorders>
            <w:shd w:val="clear" w:color="auto" w:fill="auto"/>
            <w:vAlign w:val="center"/>
            <w:hideMark/>
          </w:tcPr>
          <w:p w:rsidR="002F2BB3" w:rsidRPr="00963AC4" w:rsidRDefault="002F2BB3" w:rsidP="002F2BB3">
            <w:pPr>
              <w:keepNext/>
              <w:jc w:val="left"/>
              <w:rPr>
                <w:rFonts w:ascii="Verdana" w:hAnsi="Verdana"/>
                <w:color w:val="D51366"/>
                <w:sz w:val="16"/>
                <w:szCs w:val="16"/>
              </w:rPr>
            </w:pPr>
            <w:r w:rsidRPr="00963AC4">
              <w:rPr>
                <w:rFonts w:ascii="Verdana" w:hAnsi="Verdana"/>
                <w:color w:val="D51366"/>
                <w:sz w:val="16"/>
                <w:szCs w:val="16"/>
              </w:rPr>
              <w:t>Résultat net</w:t>
            </w:r>
          </w:p>
        </w:tc>
        <w:tc>
          <w:tcPr>
            <w:tcW w:w="1928" w:type="dxa"/>
            <w:tcBorders>
              <w:top w:val="single" w:sz="4" w:space="0" w:color="D51366"/>
              <w:left w:val="single" w:sz="4" w:space="0" w:color="D51366"/>
              <w:bottom w:val="single" w:sz="4" w:space="0" w:color="D51366"/>
              <w:right w:val="single" w:sz="4" w:space="0" w:color="D51366"/>
            </w:tcBorders>
            <w:vAlign w:val="center"/>
          </w:tcPr>
          <w:p w:rsidR="002F2BB3" w:rsidRPr="00963AC4" w:rsidRDefault="00B05923" w:rsidP="002F2BB3">
            <w:pPr>
              <w:keepNext/>
              <w:ind w:right="422"/>
              <w:jc w:val="right"/>
              <w:rPr>
                <w:rFonts w:ascii="Verdana" w:hAnsi="Verdana"/>
                <w:color w:val="D51366"/>
                <w:sz w:val="16"/>
                <w:szCs w:val="16"/>
              </w:rPr>
            </w:pPr>
            <w:r>
              <w:rPr>
                <w:rFonts w:ascii="Verdana" w:hAnsi="Verdana"/>
                <w:color w:val="D51366"/>
                <w:sz w:val="16"/>
                <w:szCs w:val="16"/>
              </w:rPr>
              <w:t>308</w:t>
            </w:r>
          </w:p>
        </w:tc>
        <w:tc>
          <w:tcPr>
            <w:tcW w:w="1928" w:type="dxa"/>
            <w:tcBorders>
              <w:top w:val="single" w:sz="4" w:space="0" w:color="D51366"/>
              <w:left w:val="single" w:sz="4" w:space="0" w:color="D51366"/>
              <w:bottom w:val="single" w:sz="4" w:space="0" w:color="D51366"/>
              <w:right w:val="single" w:sz="4" w:space="0" w:color="D51366"/>
            </w:tcBorders>
            <w:vAlign w:val="center"/>
          </w:tcPr>
          <w:p w:rsidR="002F2BB3" w:rsidRPr="00963AC4" w:rsidRDefault="002F2BB3" w:rsidP="002F2BB3">
            <w:pPr>
              <w:keepNext/>
              <w:ind w:right="385"/>
              <w:jc w:val="right"/>
              <w:rPr>
                <w:rFonts w:ascii="Verdana" w:hAnsi="Verdana"/>
                <w:color w:val="D51366"/>
                <w:sz w:val="16"/>
                <w:szCs w:val="16"/>
              </w:rPr>
            </w:pPr>
            <w:r w:rsidRPr="00963AC4">
              <w:rPr>
                <w:rFonts w:ascii="Verdana" w:hAnsi="Verdana"/>
                <w:color w:val="D51366"/>
                <w:sz w:val="16"/>
                <w:szCs w:val="16"/>
              </w:rPr>
              <w:t>185</w:t>
            </w:r>
          </w:p>
        </w:tc>
        <w:tc>
          <w:tcPr>
            <w:tcW w:w="1928" w:type="dxa"/>
            <w:tcBorders>
              <w:top w:val="single" w:sz="4" w:space="0" w:color="D51366"/>
              <w:left w:val="single" w:sz="4" w:space="0" w:color="D51366"/>
              <w:bottom w:val="single" w:sz="4" w:space="0" w:color="D51366"/>
              <w:right w:val="single" w:sz="4" w:space="0" w:color="D51366"/>
            </w:tcBorders>
            <w:shd w:val="clear" w:color="auto" w:fill="auto"/>
            <w:vAlign w:val="center"/>
          </w:tcPr>
          <w:p w:rsidR="002F2BB3" w:rsidRPr="00963AC4" w:rsidRDefault="00B05923" w:rsidP="002F2BB3">
            <w:pPr>
              <w:keepNext/>
              <w:ind w:right="491"/>
              <w:jc w:val="right"/>
              <w:rPr>
                <w:rFonts w:ascii="Verdana" w:hAnsi="Verdana"/>
                <w:color w:val="D51366"/>
                <w:sz w:val="16"/>
                <w:szCs w:val="16"/>
              </w:rPr>
            </w:pPr>
            <w:r>
              <w:rPr>
                <w:rFonts w:ascii="Verdana" w:hAnsi="Verdana"/>
                <w:color w:val="D51366"/>
                <w:sz w:val="16"/>
                <w:szCs w:val="16"/>
              </w:rPr>
              <w:t>66</w:t>
            </w:r>
            <w:r w:rsidR="00AE0F9B">
              <w:rPr>
                <w:rFonts w:ascii="Verdana" w:hAnsi="Verdana"/>
                <w:color w:val="D51366"/>
                <w:sz w:val="16"/>
                <w:szCs w:val="16"/>
              </w:rPr>
              <w:t>,</w:t>
            </w:r>
            <w:r>
              <w:rPr>
                <w:rFonts w:ascii="Verdana" w:hAnsi="Verdana"/>
                <w:color w:val="D51366"/>
                <w:sz w:val="16"/>
                <w:szCs w:val="16"/>
              </w:rPr>
              <w:t>49</w:t>
            </w:r>
          </w:p>
        </w:tc>
      </w:tr>
    </w:tbl>
    <w:p w:rsidR="006071A6" w:rsidRPr="00224D17" w:rsidRDefault="006071A6" w:rsidP="006071A6">
      <w:pPr>
        <w:rPr>
          <w:rFonts w:ascii="Verdana" w:hAnsi="Verdana" w:cs="Arial"/>
          <w:color w:val="4C4E53"/>
          <w:sz w:val="20"/>
        </w:rPr>
      </w:pPr>
    </w:p>
    <w:p w:rsidR="00817998" w:rsidRPr="00224D17" w:rsidRDefault="00817998" w:rsidP="00817998">
      <w:pPr>
        <w:rPr>
          <w:rFonts w:ascii="Verdana" w:hAnsi="Verdana" w:cs="Arial"/>
          <w:color w:val="4C4E53"/>
          <w:sz w:val="20"/>
        </w:rPr>
      </w:pPr>
      <w:r w:rsidRPr="00224D17">
        <w:rPr>
          <w:rFonts w:ascii="Verdana" w:hAnsi="Verdana" w:cs="Arial"/>
          <w:color w:val="4C4E53"/>
          <w:sz w:val="20"/>
        </w:rPr>
        <w:t>Le chiffre d'affaires</w:t>
      </w:r>
      <w:r w:rsidR="00AB7AD1" w:rsidRPr="00224D17">
        <w:rPr>
          <w:rFonts w:ascii="Verdana" w:hAnsi="Verdana" w:cs="Arial"/>
          <w:color w:val="4C4E53"/>
          <w:sz w:val="20"/>
        </w:rPr>
        <w:t xml:space="preserve"> au 30 juin 201</w:t>
      </w:r>
      <w:r w:rsidR="002F2BB3">
        <w:rPr>
          <w:rFonts w:ascii="Verdana" w:hAnsi="Verdana" w:cs="Arial"/>
          <w:color w:val="4C4E53"/>
          <w:sz w:val="20"/>
        </w:rPr>
        <w:t>5</w:t>
      </w:r>
      <w:r w:rsidR="00AB7AD1" w:rsidRPr="00224D17">
        <w:rPr>
          <w:rFonts w:ascii="Verdana" w:hAnsi="Verdana" w:cs="Arial"/>
          <w:color w:val="4C4E53"/>
          <w:sz w:val="20"/>
        </w:rPr>
        <w:t xml:space="preserve"> s'établit à </w:t>
      </w:r>
      <w:r w:rsidR="00B05923">
        <w:rPr>
          <w:rFonts w:ascii="Verdana" w:hAnsi="Verdana" w:cs="Arial"/>
          <w:color w:val="4C4E53"/>
          <w:sz w:val="20"/>
        </w:rPr>
        <w:t>3</w:t>
      </w:r>
      <w:r w:rsidR="00AE0F9B">
        <w:rPr>
          <w:rFonts w:ascii="Verdana" w:hAnsi="Verdana" w:cs="Arial"/>
          <w:color w:val="4C4E53"/>
          <w:sz w:val="20"/>
        </w:rPr>
        <w:t>199</w:t>
      </w:r>
      <w:r w:rsidR="00B05923">
        <w:rPr>
          <w:rFonts w:ascii="Verdana" w:hAnsi="Verdana" w:cs="Arial"/>
          <w:color w:val="4C4E53"/>
          <w:sz w:val="20"/>
        </w:rPr>
        <w:t> </w:t>
      </w:r>
      <w:r w:rsidR="00AB7AD1" w:rsidRPr="00224D17">
        <w:rPr>
          <w:rFonts w:ascii="Verdana" w:hAnsi="Verdana" w:cs="Arial"/>
          <w:color w:val="4C4E53"/>
          <w:sz w:val="20"/>
        </w:rPr>
        <w:t xml:space="preserve">K€ contre </w:t>
      </w:r>
      <w:r w:rsidR="002F2BB3">
        <w:rPr>
          <w:rFonts w:ascii="Verdana" w:hAnsi="Verdana" w:cs="Arial"/>
          <w:color w:val="4C4E53"/>
          <w:sz w:val="20"/>
        </w:rPr>
        <w:t>2 935 </w:t>
      </w:r>
      <w:r w:rsidR="00AB7AD1" w:rsidRPr="00224D17">
        <w:rPr>
          <w:rFonts w:ascii="Verdana" w:hAnsi="Verdana" w:cs="Arial"/>
          <w:color w:val="4C4E53"/>
          <w:sz w:val="20"/>
        </w:rPr>
        <w:t>K€ au 30 juin 201</w:t>
      </w:r>
      <w:r w:rsidR="002F2BB3">
        <w:rPr>
          <w:rFonts w:ascii="Verdana" w:hAnsi="Verdana" w:cs="Arial"/>
          <w:color w:val="4C4E53"/>
          <w:sz w:val="20"/>
        </w:rPr>
        <w:t>4</w:t>
      </w:r>
      <w:r w:rsidRPr="00224D17">
        <w:rPr>
          <w:rFonts w:ascii="Verdana" w:hAnsi="Verdana" w:cs="Arial"/>
          <w:color w:val="4C4E53"/>
          <w:sz w:val="20"/>
        </w:rPr>
        <w:t>, soit une</w:t>
      </w:r>
      <w:r w:rsidR="00036E9A" w:rsidRPr="00224D17">
        <w:rPr>
          <w:rFonts w:ascii="Verdana" w:hAnsi="Verdana" w:cs="Arial"/>
          <w:color w:val="4C4E53"/>
          <w:sz w:val="20"/>
        </w:rPr>
        <w:t xml:space="preserve"> </w:t>
      </w:r>
      <w:r w:rsidR="00B05923">
        <w:rPr>
          <w:rFonts w:ascii="Verdana" w:hAnsi="Verdana" w:cs="Arial"/>
          <w:color w:val="4C4E53"/>
          <w:sz w:val="20"/>
        </w:rPr>
        <w:t xml:space="preserve">augmentation </w:t>
      </w:r>
      <w:r w:rsidR="00AB7AD1" w:rsidRPr="00224D17">
        <w:rPr>
          <w:rFonts w:ascii="Verdana" w:hAnsi="Verdana" w:cs="Arial"/>
          <w:color w:val="4C4E53"/>
          <w:sz w:val="20"/>
        </w:rPr>
        <w:t>de</w:t>
      </w:r>
      <w:r w:rsidR="00036E9A" w:rsidRPr="00224D17">
        <w:rPr>
          <w:rFonts w:ascii="Verdana" w:hAnsi="Verdana" w:cs="Arial"/>
          <w:color w:val="4C4E53"/>
          <w:sz w:val="20"/>
        </w:rPr>
        <w:t xml:space="preserve"> </w:t>
      </w:r>
      <w:r w:rsidR="00AE0F9B">
        <w:rPr>
          <w:rFonts w:ascii="Verdana" w:hAnsi="Verdana" w:cs="Arial"/>
          <w:color w:val="4C4E53"/>
          <w:sz w:val="20"/>
        </w:rPr>
        <w:t>8</w:t>
      </w:r>
      <w:r w:rsidR="001F4538">
        <w:rPr>
          <w:rFonts w:ascii="Verdana" w:hAnsi="Verdana" w:cs="Arial"/>
          <w:color w:val="4C4E53"/>
          <w:sz w:val="20"/>
        </w:rPr>
        <w:t>,</w:t>
      </w:r>
      <w:r w:rsidR="00AE0F9B">
        <w:rPr>
          <w:rFonts w:ascii="Verdana" w:hAnsi="Verdana" w:cs="Arial"/>
          <w:color w:val="4C4E53"/>
          <w:sz w:val="20"/>
        </w:rPr>
        <w:t>99</w:t>
      </w:r>
      <w:r w:rsidR="00B05923">
        <w:rPr>
          <w:rFonts w:ascii="Verdana" w:hAnsi="Verdana" w:cs="Arial"/>
          <w:color w:val="4C4E53"/>
          <w:sz w:val="20"/>
        </w:rPr>
        <w:t> </w:t>
      </w:r>
      <w:r w:rsidR="003C42BC" w:rsidRPr="00224D17">
        <w:rPr>
          <w:rFonts w:ascii="Verdana" w:hAnsi="Verdana" w:cs="Arial"/>
          <w:color w:val="4C4E53"/>
          <w:sz w:val="20"/>
        </w:rPr>
        <w:t xml:space="preserve">%. </w:t>
      </w:r>
    </w:p>
    <w:p w:rsidR="00817998" w:rsidRPr="00224D17" w:rsidRDefault="00A2547F" w:rsidP="00817998">
      <w:pPr>
        <w:rPr>
          <w:rFonts w:ascii="Verdana" w:hAnsi="Verdana" w:cs="Arial"/>
          <w:color w:val="4C4E53"/>
          <w:sz w:val="20"/>
        </w:rPr>
      </w:pPr>
      <w:r>
        <w:rPr>
          <w:rFonts w:ascii="Verdana" w:hAnsi="Verdana" w:cs="Arial"/>
          <w:color w:val="4C4E53"/>
          <w:sz w:val="20"/>
        </w:rPr>
        <w:t xml:space="preserve"> </w:t>
      </w:r>
    </w:p>
    <w:p w:rsidR="00817998" w:rsidRPr="00224D17" w:rsidRDefault="00817998" w:rsidP="00817998">
      <w:pPr>
        <w:rPr>
          <w:rFonts w:ascii="Verdana" w:hAnsi="Verdana" w:cs="Arial"/>
          <w:color w:val="4C4E53"/>
          <w:sz w:val="20"/>
        </w:rPr>
      </w:pPr>
      <w:r w:rsidRPr="00224D17">
        <w:rPr>
          <w:rFonts w:ascii="Verdana" w:hAnsi="Verdana" w:cs="Arial"/>
          <w:color w:val="4C4E53"/>
          <w:sz w:val="20"/>
        </w:rPr>
        <w:t>L'Ebitda est positif</w:t>
      </w:r>
      <w:r w:rsidR="003C42BC" w:rsidRPr="00224D17">
        <w:rPr>
          <w:rFonts w:ascii="Verdana" w:hAnsi="Verdana" w:cs="Arial"/>
          <w:color w:val="4C4E53"/>
          <w:sz w:val="20"/>
        </w:rPr>
        <w:t xml:space="preserve"> de</w:t>
      </w:r>
      <w:r w:rsidR="00036E9A" w:rsidRPr="00224D17">
        <w:rPr>
          <w:rFonts w:ascii="Verdana" w:hAnsi="Verdana" w:cs="Arial"/>
          <w:color w:val="4C4E53"/>
          <w:sz w:val="20"/>
        </w:rPr>
        <w:t xml:space="preserve"> </w:t>
      </w:r>
      <w:r w:rsidR="00B05923">
        <w:rPr>
          <w:rFonts w:ascii="Verdana" w:hAnsi="Verdana" w:cs="Arial"/>
          <w:color w:val="4C4E53"/>
          <w:sz w:val="20"/>
        </w:rPr>
        <w:t>278 </w:t>
      </w:r>
      <w:r w:rsidRPr="00224D17">
        <w:rPr>
          <w:rFonts w:ascii="Verdana" w:hAnsi="Verdana" w:cs="Arial"/>
          <w:color w:val="4C4E53"/>
          <w:sz w:val="20"/>
        </w:rPr>
        <w:t>K€</w:t>
      </w:r>
      <w:r w:rsidR="003C42BC" w:rsidRPr="00224D17">
        <w:rPr>
          <w:rFonts w:ascii="Verdana" w:hAnsi="Verdana" w:cs="Arial"/>
          <w:color w:val="4C4E53"/>
          <w:sz w:val="20"/>
        </w:rPr>
        <w:t xml:space="preserve"> contre un Ebitda positif de </w:t>
      </w:r>
      <w:r w:rsidR="002F2BB3">
        <w:rPr>
          <w:rFonts w:ascii="Verdana" w:hAnsi="Verdana" w:cs="Arial"/>
          <w:color w:val="4C4E53"/>
          <w:sz w:val="20"/>
        </w:rPr>
        <w:t>328</w:t>
      </w:r>
      <w:r w:rsidR="002F2BB3" w:rsidRPr="00224D17">
        <w:rPr>
          <w:rFonts w:ascii="Verdana" w:hAnsi="Verdana"/>
          <w:color w:val="4C4E53"/>
          <w:sz w:val="20"/>
        </w:rPr>
        <w:t> </w:t>
      </w:r>
      <w:r w:rsidR="003C42BC" w:rsidRPr="00224D17">
        <w:rPr>
          <w:rFonts w:ascii="Verdana" w:hAnsi="Verdana" w:cs="Arial"/>
          <w:color w:val="4C4E53"/>
          <w:sz w:val="20"/>
        </w:rPr>
        <w:t>K€ au 30 juin 201</w:t>
      </w:r>
      <w:r w:rsidR="002F2BB3">
        <w:rPr>
          <w:rFonts w:ascii="Verdana" w:hAnsi="Verdana" w:cs="Arial"/>
          <w:color w:val="4C4E53"/>
          <w:sz w:val="20"/>
        </w:rPr>
        <w:t>4</w:t>
      </w:r>
      <w:r w:rsidRPr="00224D17">
        <w:rPr>
          <w:rFonts w:ascii="Verdana" w:hAnsi="Verdana" w:cs="Arial"/>
          <w:color w:val="4C4E53"/>
          <w:sz w:val="20"/>
        </w:rPr>
        <w:t>.</w:t>
      </w:r>
      <w:r w:rsidR="001B644E" w:rsidRPr="00224D17">
        <w:rPr>
          <w:rFonts w:ascii="Verdana" w:hAnsi="Verdana" w:cs="Arial"/>
          <w:color w:val="4C4E53"/>
          <w:sz w:val="20"/>
        </w:rPr>
        <w:t xml:space="preserve"> </w:t>
      </w:r>
    </w:p>
    <w:p w:rsidR="00817998" w:rsidRPr="00224D17" w:rsidRDefault="00817998" w:rsidP="00817998">
      <w:pPr>
        <w:rPr>
          <w:rFonts w:ascii="Verdana" w:hAnsi="Verdana" w:cs="Arial"/>
          <w:color w:val="4C4E53"/>
          <w:sz w:val="20"/>
        </w:rPr>
      </w:pPr>
    </w:p>
    <w:p w:rsidR="00817998" w:rsidRPr="00224D17" w:rsidRDefault="00817998" w:rsidP="00817998">
      <w:pPr>
        <w:rPr>
          <w:rFonts w:ascii="Verdana" w:hAnsi="Verdana" w:cs="Arial"/>
          <w:color w:val="4C4E53"/>
          <w:sz w:val="20"/>
        </w:rPr>
      </w:pPr>
      <w:r w:rsidRPr="00224D17">
        <w:rPr>
          <w:rFonts w:ascii="Verdana" w:hAnsi="Verdana" w:cs="Arial"/>
          <w:color w:val="4C4E53"/>
          <w:sz w:val="20"/>
        </w:rPr>
        <w:t>L'Ebit du 1</w:t>
      </w:r>
      <w:r w:rsidRPr="00224D17">
        <w:rPr>
          <w:rFonts w:ascii="Verdana" w:hAnsi="Verdana" w:cs="Arial"/>
          <w:color w:val="4C4E53"/>
          <w:sz w:val="20"/>
          <w:vertAlign w:val="superscript"/>
        </w:rPr>
        <w:t>er</w:t>
      </w:r>
      <w:r w:rsidR="003C42BC" w:rsidRPr="00224D17">
        <w:rPr>
          <w:rFonts w:ascii="Verdana" w:hAnsi="Verdana" w:cs="Arial"/>
          <w:color w:val="4C4E53"/>
          <w:sz w:val="20"/>
        </w:rPr>
        <w:t xml:space="preserve"> semestre 201</w:t>
      </w:r>
      <w:r w:rsidR="002F2BB3">
        <w:rPr>
          <w:rFonts w:ascii="Verdana" w:hAnsi="Verdana" w:cs="Arial"/>
          <w:color w:val="4C4E53"/>
          <w:sz w:val="20"/>
        </w:rPr>
        <w:t>5</w:t>
      </w:r>
      <w:r w:rsidRPr="00224D17">
        <w:rPr>
          <w:rFonts w:ascii="Verdana" w:hAnsi="Verdana" w:cs="Arial"/>
          <w:color w:val="4C4E53"/>
          <w:sz w:val="20"/>
        </w:rPr>
        <w:t xml:space="preserve"> est positif</w:t>
      </w:r>
      <w:r w:rsidR="003C42BC" w:rsidRPr="00224D17">
        <w:rPr>
          <w:rFonts w:ascii="Verdana" w:hAnsi="Verdana" w:cs="Arial"/>
          <w:color w:val="4C4E53"/>
          <w:sz w:val="20"/>
        </w:rPr>
        <w:t xml:space="preserve"> de</w:t>
      </w:r>
      <w:r w:rsidR="00036E9A" w:rsidRPr="00224D17">
        <w:rPr>
          <w:rFonts w:ascii="Verdana" w:hAnsi="Verdana" w:cs="Arial"/>
          <w:color w:val="4C4E53"/>
          <w:sz w:val="20"/>
        </w:rPr>
        <w:t xml:space="preserve"> </w:t>
      </w:r>
      <w:r w:rsidR="00B05923">
        <w:rPr>
          <w:rFonts w:ascii="Verdana" w:hAnsi="Verdana" w:cs="Arial"/>
          <w:color w:val="4C4E53"/>
          <w:sz w:val="20"/>
        </w:rPr>
        <w:t>242 </w:t>
      </w:r>
      <w:r w:rsidRPr="00224D17">
        <w:rPr>
          <w:rFonts w:ascii="Verdana" w:hAnsi="Verdana" w:cs="Arial"/>
          <w:color w:val="4C4E53"/>
          <w:sz w:val="20"/>
        </w:rPr>
        <w:t>K€ contre un Ebit positif</w:t>
      </w:r>
      <w:r w:rsidR="003C42BC" w:rsidRPr="00224D17">
        <w:rPr>
          <w:rFonts w:ascii="Verdana" w:hAnsi="Verdana" w:cs="Arial"/>
          <w:color w:val="4C4E53"/>
          <w:sz w:val="20"/>
        </w:rPr>
        <w:t xml:space="preserve"> de </w:t>
      </w:r>
      <w:r w:rsidR="002F2BB3">
        <w:rPr>
          <w:rFonts w:ascii="Verdana" w:hAnsi="Verdana" w:cs="Arial"/>
          <w:color w:val="4C4E53"/>
          <w:sz w:val="20"/>
        </w:rPr>
        <w:t>279 </w:t>
      </w:r>
      <w:r w:rsidRPr="00224D17">
        <w:rPr>
          <w:rFonts w:ascii="Verdana" w:hAnsi="Verdana" w:cs="Arial"/>
          <w:color w:val="4C4E53"/>
          <w:sz w:val="20"/>
        </w:rPr>
        <w:t>K€ pour</w:t>
      </w:r>
      <w:r w:rsidR="003C42BC" w:rsidRPr="00224D17">
        <w:rPr>
          <w:rFonts w:ascii="Verdana" w:hAnsi="Verdana" w:cs="Arial"/>
          <w:color w:val="4C4E53"/>
          <w:sz w:val="20"/>
        </w:rPr>
        <w:t xml:space="preserve"> la même période de 201</w:t>
      </w:r>
      <w:r w:rsidR="002F2BB3">
        <w:rPr>
          <w:rFonts w:ascii="Verdana" w:hAnsi="Verdana" w:cs="Arial"/>
          <w:color w:val="4C4E53"/>
          <w:sz w:val="20"/>
        </w:rPr>
        <w:t>4</w:t>
      </w:r>
      <w:r w:rsidRPr="00224D17">
        <w:rPr>
          <w:rFonts w:ascii="Verdana" w:hAnsi="Verdana" w:cs="Arial"/>
          <w:color w:val="4C4E53"/>
          <w:sz w:val="20"/>
        </w:rPr>
        <w:t>.</w:t>
      </w:r>
    </w:p>
    <w:p w:rsidR="00817998" w:rsidRPr="00224D17" w:rsidRDefault="00817998" w:rsidP="00817998">
      <w:pPr>
        <w:rPr>
          <w:rFonts w:ascii="Verdana" w:hAnsi="Verdana" w:cs="Arial"/>
          <w:color w:val="4C4E53"/>
          <w:sz w:val="20"/>
        </w:rPr>
      </w:pPr>
    </w:p>
    <w:p w:rsidR="00817998" w:rsidRPr="00224D17" w:rsidRDefault="00817998" w:rsidP="00817998">
      <w:pPr>
        <w:rPr>
          <w:rFonts w:ascii="Verdana" w:hAnsi="Verdana" w:cs="Arial"/>
          <w:color w:val="4C4E53"/>
          <w:sz w:val="20"/>
        </w:rPr>
      </w:pPr>
      <w:r w:rsidRPr="00224D17">
        <w:rPr>
          <w:rFonts w:ascii="Verdana" w:hAnsi="Verdana" w:cs="Arial"/>
          <w:color w:val="4C4E53"/>
          <w:sz w:val="20"/>
        </w:rPr>
        <w:t>Le résultat net</w:t>
      </w:r>
      <w:r w:rsidR="003C42BC" w:rsidRPr="00224D17">
        <w:rPr>
          <w:rFonts w:ascii="Verdana" w:hAnsi="Verdana" w:cs="Arial"/>
          <w:color w:val="4C4E53"/>
          <w:sz w:val="20"/>
        </w:rPr>
        <w:t xml:space="preserve"> au 30 juin 201</w:t>
      </w:r>
      <w:r w:rsidR="002F2BB3">
        <w:rPr>
          <w:rFonts w:ascii="Verdana" w:hAnsi="Verdana" w:cs="Arial"/>
          <w:color w:val="4C4E53"/>
          <w:sz w:val="20"/>
        </w:rPr>
        <w:t>5</w:t>
      </w:r>
      <w:r w:rsidRPr="00224D17">
        <w:rPr>
          <w:rFonts w:ascii="Verdana" w:hAnsi="Verdana" w:cs="Arial"/>
          <w:color w:val="4C4E53"/>
          <w:sz w:val="20"/>
        </w:rPr>
        <w:t xml:space="preserve"> est positif</w:t>
      </w:r>
      <w:r w:rsidR="003C42BC" w:rsidRPr="00224D17">
        <w:rPr>
          <w:rFonts w:ascii="Verdana" w:hAnsi="Verdana" w:cs="Arial"/>
          <w:color w:val="4C4E53"/>
          <w:sz w:val="20"/>
        </w:rPr>
        <w:t xml:space="preserve"> de</w:t>
      </w:r>
      <w:r w:rsidR="00036E9A" w:rsidRPr="00224D17">
        <w:rPr>
          <w:rFonts w:ascii="Verdana" w:hAnsi="Verdana" w:cs="Arial"/>
          <w:color w:val="4C4E53"/>
          <w:sz w:val="20"/>
        </w:rPr>
        <w:t xml:space="preserve"> </w:t>
      </w:r>
      <w:r w:rsidR="00B05923">
        <w:rPr>
          <w:rFonts w:ascii="Verdana" w:hAnsi="Verdana" w:cs="Arial"/>
          <w:color w:val="4C4E53"/>
          <w:sz w:val="20"/>
        </w:rPr>
        <w:t>308 </w:t>
      </w:r>
      <w:r w:rsidRPr="00224D17">
        <w:rPr>
          <w:rFonts w:ascii="Verdana" w:hAnsi="Verdana" w:cs="Arial"/>
          <w:color w:val="4C4E53"/>
          <w:sz w:val="20"/>
        </w:rPr>
        <w:t>K€ contr</w:t>
      </w:r>
      <w:r w:rsidR="003C42BC" w:rsidRPr="00224D17">
        <w:rPr>
          <w:rFonts w:ascii="Verdana" w:hAnsi="Verdana" w:cs="Arial"/>
          <w:color w:val="4C4E53"/>
          <w:sz w:val="20"/>
        </w:rPr>
        <w:t xml:space="preserve">e un résultat net positif de </w:t>
      </w:r>
      <w:r w:rsidR="002F2BB3">
        <w:rPr>
          <w:rFonts w:ascii="Verdana" w:hAnsi="Verdana" w:cs="Arial"/>
          <w:color w:val="4C4E53"/>
          <w:sz w:val="20"/>
        </w:rPr>
        <w:t>185</w:t>
      </w:r>
      <w:r w:rsidR="002F2BB3" w:rsidRPr="00224D17">
        <w:rPr>
          <w:rFonts w:ascii="Verdana" w:hAnsi="Verdana"/>
          <w:color w:val="4C4E53"/>
          <w:sz w:val="20"/>
        </w:rPr>
        <w:t> </w:t>
      </w:r>
      <w:r w:rsidR="003C42BC" w:rsidRPr="00224D17">
        <w:rPr>
          <w:rFonts w:ascii="Verdana" w:hAnsi="Verdana" w:cs="Arial"/>
          <w:color w:val="4C4E53"/>
          <w:sz w:val="20"/>
        </w:rPr>
        <w:t>K€ au 30 juin 201</w:t>
      </w:r>
      <w:r w:rsidR="002F2BB3">
        <w:rPr>
          <w:rFonts w:ascii="Verdana" w:hAnsi="Verdana" w:cs="Arial"/>
          <w:color w:val="4C4E53"/>
          <w:sz w:val="20"/>
        </w:rPr>
        <w:t>4</w:t>
      </w:r>
      <w:r w:rsidRPr="00224D17">
        <w:rPr>
          <w:rFonts w:ascii="Verdana" w:hAnsi="Verdana" w:cs="Arial"/>
          <w:color w:val="4C4E53"/>
          <w:sz w:val="20"/>
        </w:rPr>
        <w:t>.</w:t>
      </w:r>
    </w:p>
    <w:p w:rsidR="00817998" w:rsidRPr="00224D17" w:rsidRDefault="00817998" w:rsidP="00817998">
      <w:pPr>
        <w:rPr>
          <w:rFonts w:ascii="Verdana" w:hAnsi="Verdana" w:cs="Arial"/>
          <w:color w:val="4C4E53"/>
          <w:sz w:val="20"/>
        </w:rPr>
      </w:pPr>
    </w:p>
    <w:p w:rsidR="006F281A" w:rsidRPr="00A2547F" w:rsidRDefault="00A2547F" w:rsidP="005F05EF">
      <w:pPr>
        <w:keepNext/>
        <w:ind w:left="1418"/>
        <w:rPr>
          <w:rFonts w:ascii="Verdana" w:hAnsi="Verdana" w:cs="Arial"/>
          <w:color w:val="D51366"/>
          <w:sz w:val="22"/>
        </w:rPr>
      </w:pPr>
      <w:r>
        <w:rPr>
          <w:rFonts w:ascii="Verdana" w:hAnsi="Verdana" w:cs="Arial"/>
          <w:b/>
          <w:color w:val="D51366"/>
          <w:sz w:val="22"/>
        </w:rPr>
        <w:t>3.</w:t>
      </w:r>
      <w:r w:rsidR="00207D49">
        <w:rPr>
          <w:rFonts w:ascii="Verdana" w:hAnsi="Verdana" w:cs="Arial"/>
          <w:b/>
          <w:color w:val="D51366"/>
          <w:sz w:val="22"/>
        </w:rPr>
        <w:t>5</w:t>
      </w:r>
      <w:r>
        <w:rPr>
          <w:rFonts w:ascii="Verdana" w:hAnsi="Verdana" w:cs="Arial"/>
          <w:b/>
          <w:color w:val="D51366"/>
          <w:sz w:val="22"/>
        </w:rPr>
        <w:t>.4</w:t>
      </w:r>
      <w:r w:rsidR="006F281A" w:rsidRPr="00A2547F">
        <w:rPr>
          <w:rFonts w:ascii="Verdana" w:hAnsi="Verdana" w:cs="Arial"/>
          <w:b/>
          <w:color w:val="D51366"/>
          <w:sz w:val="22"/>
        </w:rPr>
        <w:tab/>
        <w:t>Timecode Services</w:t>
      </w:r>
    </w:p>
    <w:p w:rsidR="006F281A" w:rsidRPr="00224D17" w:rsidRDefault="006F281A" w:rsidP="006F281A">
      <w:pPr>
        <w:keepNext/>
        <w:ind w:firstLine="709"/>
        <w:rPr>
          <w:rFonts w:ascii="Verdana" w:hAnsi="Verdana" w:cs="Arial"/>
          <w:color w:val="4C4E53"/>
          <w:sz w:val="20"/>
        </w:rPr>
      </w:pPr>
    </w:p>
    <w:p w:rsidR="006F281A" w:rsidRPr="00224D17" w:rsidRDefault="006F281A" w:rsidP="006F281A">
      <w:pPr>
        <w:keepNext/>
        <w:rPr>
          <w:rFonts w:ascii="Verdana" w:hAnsi="Verdana" w:cs="Arial"/>
          <w:color w:val="4C4E53"/>
          <w:sz w:val="20"/>
        </w:rPr>
      </w:pPr>
      <w:r w:rsidRPr="00224D17">
        <w:rPr>
          <w:rFonts w:ascii="Verdana" w:hAnsi="Verdana" w:cs="Arial"/>
          <w:color w:val="4C4E53"/>
          <w:sz w:val="20"/>
        </w:rPr>
        <w:t>Timecode Services est une soc</w:t>
      </w:r>
      <w:r w:rsidR="00490A26" w:rsidRPr="00224D17">
        <w:rPr>
          <w:rFonts w:ascii="Verdana" w:hAnsi="Verdana" w:cs="Arial"/>
          <w:color w:val="4C4E53"/>
          <w:sz w:val="20"/>
        </w:rPr>
        <w:t xml:space="preserve">iété de location de matériel </w:t>
      </w:r>
      <w:r w:rsidR="00CF67FC">
        <w:rPr>
          <w:rFonts w:ascii="Verdana" w:hAnsi="Verdana" w:cs="Arial"/>
          <w:color w:val="4C4E53"/>
          <w:sz w:val="20"/>
        </w:rPr>
        <w:t>« B</w:t>
      </w:r>
      <w:r w:rsidR="00490A26" w:rsidRPr="00224D17">
        <w:rPr>
          <w:rFonts w:ascii="Verdana" w:hAnsi="Verdana" w:cs="Arial"/>
          <w:color w:val="4C4E53"/>
          <w:sz w:val="20"/>
        </w:rPr>
        <w:t>r</w:t>
      </w:r>
      <w:r w:rsidRPr="00224D17">
        <w:rPr>
          <w:rFonts w:ascii="Verdana" w:hAnsi="Verdana" w:cs="Arial"/>
          <w:color w:val="4C4E53"/>
          <w:sz w:val="20"/>
        </w:rPr>
        <w:t>o</w:t>
      </w:r>
      <w:r w:rsidR="00490A26" w:rsidRPr="00224D17">
        <w:rPr>
          <w:rFonts w:ascii="Verdana" w:hAnsi="Verdana" w:cs="Arial"/>
          <w:color w:val="4C4E53"/>
          <w:sz w:val="20"/>
        </w:rPr>
        <w:t>a</w:t>
      </w:r>
      <w:r w:rsidRPr="00224D17">
        <w:rPr>
          <w:rFonts w:ascii="Verdana" w:hAnsi="Verdana" w:cs="Arial"/>
          <w:color w:val="4C4E53"/>
          <w:sz w:val="20"/>
        </w:rPr>
        <w:t>dcast</w:t>
      </w:r>
      <w:r w:rsidR="00CF67FC">
        <w:rPr>
          <w:rFonts w:ascii="Verdana" w:hAnsi="Verdana" w:cs="Arial"/>
          <w:color w:val="4C4E53"/>
          <w:sz w:val="20"/>
        </w:rPr>
        <w:t> »</w:t>
      </w:r>
      <w:r w:rsidRPr="00224D17">
        <w:rPr>
          <w:rFonts w:ascii="Verdana" w:hAnsi="Verdana" w:cs="Arial"/>
          <w:color w:val="4C4E53"/>
          <w:sz w:val="20"/>
        </w:rPr>
        <w:t>. Ce</w:t>
      </w:r>
      <w:r w:rsidR="00CF67FC">
        <w:rPr>
          <w:rFonts w:ascii="Verdana" w:hAnsi="Verdana" w:cs="Arial"/>
          <w:color w:val="4C4E53"/>
          <w:sz w:val="20"/>
        </w:rPr>
        <w:t>tte société a été acquise le 24 </w:t>
      </w:r>
      <w:r w:rsidRPr="00224D17">
        <w:rPr>
          <w:rFonts w:ascii="Verdana" w:hAnsi="Verdana" w:cs="Arial"/>
          <w:color w:val="4C4E53"/>
          <w:sz w:val="20"/>
        </w:rPr>
        <w:t xml:space="preserve">janvier 2012 par </w:t>
      </w:r>
      <w:r w:rsidR="00F05E4E">
        <w:rPr>
          <w:rFonts w:ascii="Verdana" w:hAnsi="Verdana" w:cs="Arial"/>
          <w:color w:val="4C4E53"/>
          <w:sz w:val="20"/>
        </w:rPr>
        <w:t xml:space="preserve">VIDELIO - </w:t>
      </w:r>
      <w:r w:rsidRPr="00224D17">
        <w:rPr>
          <w:rFonts w:ascii="Verdana" w:hAnsi="Verdana" w:cs="Arial"/>
          <w:color w:val="4C4E53"/>
          <w:sz w:val="20"/>
        </w:rPr>
        <w:t>Cap'</w:t>
      </w:r>
      <w:r w:rsidR="00153D46">
        <w:rPr>
          <w:rFonts w:ascii="Verdana" w:hAnsi="Verdana" w:cs="Arial"/>
          <w:color w:val="4C4E53"/>
          <w:sz w:val="20"/>
        </w:rPr>
        <w:t xml:space="preserve"> </w:t>
      </w:r>
      <w:r w:rsidRPr="00224D17">
        <w:rPr>
          <w:rFonts w:ascii="Verdana" w:hAnsi="Verdana" w:cs="Arial"/>
          <w:color w:val="4C4E53"/>
          <w:sz w:val="20"/>
        </w:rPr>
        <w:t xml:space="preserve">Ciné. </w:t>
      </w:r>
    </w:p>
    <w:p w:rsidR="00A2547F" w:rsidRPr="00224D17" w:rsidRDefault="00A2547F" w:rsidP="00A2547F">
      <w:pPr>
        <w:rPr>
          <w:rFonts w:ascii="Verdana" w:hAnsi="Verdana" w:cs="Arial"/>
          <w:color w:val="4C4E53"/>
          <w:sz w:val="20"/>
        </w:rPr>
      </w:pPr>
      <w:r>
        <w:rPr>
          <w:rFonts w:ascii="Verdana" w:hAnsi="Verdana" w:cs="Arial"/>
          <w:color w:val="4C4E53"/>
          <w:sz w:val="20"/>
        </w:rPr>
        <w:tab/>
      </w:r>
    </w:p>
    <w:tbl>
      <w:tblPr>
        <w:tblW w:w="9582" w:type="dxa"/>
        <w:tblInd w:w="-5" w:type="dxa"/>
        <w:tblLook w:val="04A0" w:firstRow="1" w:lastRow="0" w:firstColumn="1" w:lastColumn="0" w:noHBand="0" w:noVBand="1"/>
      </w:tblPr>
      <w:tblGrid>
        <w:gridCol w:w="3798"/>
        <w:gridCol w:w="1928"/>
        <w:gridCol w:w="1928"/>
        <w:gridCol w:w="1928"/>
      </w:tblGrid>
      <w:tr w:rsidR="002F2BB3" w:rsidRPr="00963AC4" w:rsidTr="00ED2816">
        <w:trPr>
          <w:trHeight w:val="283"/>
        </w:trPr>
        <w:tc>
          <w:tcPr>
            <w:tcW w:w="3798" w:type="dxa"/>
            <w:tcBorders>
              <w:top w:val="single" w:sz="4" w:space="0" w:color="D51366"/>
              <w:left w:val="single" w:sz="4" w:space="0" w:color="D51366"/>
              <w:bottom w:val="single" w:sz="4" w:space="0" w:color="D51366"/>
              <w:right w:val="single" w:sz="4" w:space="0" w:color="D51366"/>
            </w:tcBorders>
            <w:shd w:val="clear" w:color="auto" w:fill="auto"/>
            <w:vAlign w:val="center"/>
            <w:hideMark/>
          </w:tcPr>
          <w:p w:rsidR="002F2BB3" w:rsidRPr="00963AC4" w:rsidRDefault="002F2BB3" w:rsidP="002F2BB3">
            <w:pPr>
              <w:keepNext/>
              <w:jc w:val="left"/>
              <w:rPr>
                <w:rFonts w:ascii="Verdana" w:hAnsi="Verdana"/>
                <w:b/>
                <w:color w:val="D51366"/>
                <w:sz w:val="16"/>
                <w:szCs w:val="16"/>
              </w:rPr>
            </w:pPr>
            <w:r w:rsidRPr="00963AC4">
              <w:rPr>
                <w:rFonts w:ascii="Verdana" w:hAnsi="Verdana"/>
                <w:b/>
                <w:color w:val="D51366"/>
                <w:sz w:val="16"/>
                <w:szCs w:val="16"/>
              </w:rPr>
              <w:lastRenderedPageBreak/>
              <w:t>Timecode Services (K€)</w:t>
            </w:r>
          </w:p>
        </w:tc>
        <w:tc>
          <w:tcPr>
            <w:tcW w:w="1928" w:type="dxa"/>
            <w:tcBorders>
              <w:top w:val="single" w:sz="4" w:space="0" w:color="D51366"/>
              <w:left w:val="single" w:sz="4" w:space="0" w:color="D51366"/>
              <w:bottom w:val="single" w:sz="4" w:space="0" w:color="D51366"/>
              <w:right w:val="single" w:sz="4" w:space="0" w:color="D51366"/>
            </w:tcBorders>
            <w:vAlign w:val="center"/>
          </w:tcPr>
          <w:p w:rsidR="002F2BB3" w:rsidRPr="00963AC4" w:rsidRDefault="002F2BB3" w:rsidP="002F2BB3">
            <w:pPr>
              <w:keepNext/>
              <w:jc w:val="center"/>
              <w:rPr>
                <w:rFonts w:ascii="Verdana" w:hAnsi="Verdana"/>
                <w:b/>
                <w:color w:val="D51366"/>
                <w:sz w:val="16"/>
                <w:szCs w:val="16"/>
              </w:rPr>
            </w:pPr>
            <w:r w:rsidRPr="00963AC4">
              <w:rPr>
                <w:rFonts w:ascii="Verdana" w:hAnsi="Verdana"/>
                <w:b/>
                <w:color w:val="D51366"/>
                <w:sz w:val="16"/>
                <w:szCs w:val="16"/>
              </w:rPr>
              <w:t>30/06/2015</w:t>
            </w:r>
          </w:p>
        </w:tc>
        <w:tc>
          <w:tcPr>
            <w:tcW w:w="1928" w:type="dxa"/>
            <w:tcBorders>
              <w:top w:val="single" w:sz="4" w:space="0" w:color="D51366"/>
              <w:left w:val="single" w:sz="4" w:space="0" w:color="D51366"/>
              <w:bottom w:val="single" w:sz="4" w:space="0" w:color="D51366"/>
              <w:right w:val="single" w:sz="4" w:space="0" w:color="D51366"/>
            </w:tcBorders>
            <w:vAlign w:val="center"/>
          </w:tcPr>
          <w:p w:rsidR="002F2BB3" w:rsidRPr="00963AC4" w:rsidRDefault="002F2BB3" w:rsidP="002F2BB3">
            <w:pPr>
              <w:keepNext/>
              <w:jc w:val="center"/>
              <w:rPr>
                <w:rFonts w:ascii="Verdana" w:hAnsi="Verdana"/>
                <w:b/>
                <w:color w:val="D51366"/>
                <w:sz w:val="16"/>
                <w:szCs w:val="16"/>
              </w:rPr>
            </w:pPr>
            <w:r w:rsidRPr="00963AC4">
              <w:rPr>
                <w:rFonts w:ascii="Verdana" w:hAnsi="Verdana"/>
                <w:b/>
                <w:color w:val="D51366"/>
                <w:sz w:val="16"/>
                <w:szCs w:val="16"/>
              </w:rPr>
              <w:t>30/06/2014</w:t>
            </w:r>
          </w:p>
        </w:tc>
        <w:tc>
          <w:tcPr>
            <w:tcW w:w="1928" w:type="dxa"/>
            <w:tcBorders>
              <w:top w:val="single" w:sz="4" w:space="0" w:color="D51366"/>
              <w:left w:val="single" w:sz="4" w:space="0" w:color="D51366"/>
              <w:bottom w:val="single" w:sz="4" w:space="0" w:color="D51366"/>
              <w:right w:val="single" w:sz="4" w:space="0" w:color="D51366"/>
            </w:tcBorders>
            <w:shd w:val="clear" w:color="auto" w:fill="auto"/>
            <w:vAlign w:val="center"/>
            <w:hideMark/>
          </w:tcPr>
          <w:p w:rsidR="002F2BB3" w:rsidRPr="00963AC4" w:rsidRDefault="002F2BB3" w:rsidP="002F2BB3">
            <w:pPr>
              <w:keepNext/>
              <w:jc w:val="center"/>
              <w:rPr>
                <w:rFonts w:ascii="Verdana" w:hAnsi="Verdana"/>
                <w:b/>
                <w:color w:val="D51366"/>
                <w:sz w:val="16"/>
                <w:szCs w:val="16"/>
              </w:rPr>
            </w:pPr>
            <w:r w:rsidRPr="00963AC4">
              <w:rPr>
                <w:rFonts w:ascii="Verdana" w:hAnsi="Verdana"/>
                <w:b/>
                <w:color w:val="D51366"/>
                <w:sz w:val="16"/>
                <w:szCs w:val="16"/>
              </w:rPr>
              <w:t>Evolution (%)</w:t>
            </w:r>
          </w:p>
        </w:tc>
      </w:tr>
      <w:tr w:rsidR="002F2BB3" w:rsidRPr="00963AC4" w:rsidTr="00ED2816">
        <w:trPr>
          <w:trHeight w:val="283"/>
        </w:trPr>
        <w:tc>
          <w:tcPr>
            <w:tcW w:w="3798" w:type="dxa"/>
            <w:tcBorders>
              <w:top w:val="single" w:sz="4" w:space="0" w:color="D51366"/>
              <w:left w:val="single" w:sz="4" w:space="0" w:color="4C4E53"/>
              <w:bottom w:val="single" w:sz="4" w:space="0" w:color="4C4E53"/>
              <w:right w:val="single" w:sz="4" w:space="0" w:color="4C4E53"/>
            </w:tcBorders>
            <w:shd w:val="clear" w:color="auto" w:fill="auto"/>
            <w:vAlign w:val="center"/>
            <w:hideMark/>
          </w:tcPr>
          <w:p w:rsidR="002F2BB3" w:rsidRPr="00963AC4" w:rsidRDefault="002F2BB3" w:rsidP="002F2BB3">
            <w:pPr>
              <w:keepNext/>
              <w:jc w:val="left"/>
              <w:rPr>
                <w:rFonts w:ascii="Verdana" w:hAnsi="Verdana"/>
                <w:color w:val="4C4E53"/>
                <w:sz w:val="16"/>
                <w:szCs w:val="16"/>
              </w:rPr>
            </w:pPr>
            <w:r w:rsidRPr="00963AC4">
              <w:rPr>
                <w:rFonts w:ascii="Verdana" w:hAnsi="Verdana"/>
                <w:color w:val="4C4E53"/>
                <w:sz w:val="16"/>
                <w:szCs w:val="16"/>
              </w:rPr>
              <w:t>Chiffre d'affaires net</w:t>
            </w:r>
          </w:p>
        </w:tc>
        <w:tc>
          <w:tcPr>
            <w:tcW w:w="1928" w:type="dxa"/>
            <w:tcBorders>
              <w:top w:val="single" w:sz="4" w:space="0" w:color="D51366"/>
              <w:left w:val="single" w:sz="4" w:space="0" w:color="4C4E53"/>
              <w:bottom w:val="single" w:sz="4" w:space="0" w:color="4C4E53"/>
              <w:right w:val="single" w:sz="4" w:space="0" w:color="4C4E53"/>
            </w:tcBorders>
            <w:vAlign w:val="center"/>
          </w:tcPr>
          <w:p w:rsidR="002F2BB3" w:rsidRPr="00963AC4" w:rsidRDefault="00B05923" w:rsidP="002F2BB3">
            <w:pPr>
              <w:keepNext/>
              <w:ind w:right="422"/>
              <w:jc w:val="right"/>
              <w:rPr>
                <w:rFonts w:ascii="Verdana" w:hAnsi="Verdana"/>
                <w:color w:val="4C4E53"/>
                <w:sz w:val="16"/>
                <w:szCs w:val="16"/>
              </w:rPr>
            </w:pPr>
            <w:r>
              <w:rPr>
                <w:rFonts w:ascii="Verdana" w:hAnsi="Verdana"/>
                <w:color w:val="4C4E53"/>
                <w:sz w:val="16"/>
                <w:szCs w:val="16"/>
              </w:rPr>
              <w:t>75</w:t>
            </w:r>
          </w:p>
        </w:tc>
        <w:tc>
          <w:tcPr>
            <w:tcW w:w="1928" w:type="dxa"/>
            <w:tcBorders>
              <w:top w:val="single" w:sz="4" w:space="0" w:color="D51366"/>
              <w:left w:val="single" w:sz="4" w:space="0" w:color="4C4E53"/>
              <w:bottom w:val="single" w:sz="4" w:space="0" w:color="4C4E53"/>
              <w:right w:val="single" w:sz="4" w:space="0" w:color="4C4E53"/>
            </w:tcBorders>
            <w:vAlign w:val="center"/>
          </w:tcPr>
          <w:p w:rsidR="002F2BB3" w:rsidRPr="00963AC4" w:rsidRDefault="002F2BB3" w:rsidP="002F2BB3">
            <w:pPr>
              <w:keepNext/>
              <w:ind w:right="385"/>
              <w:jc w:val="right"/>
              <w:rPr>
                <w:rFonts w:ascii="Verdana" w:hAnsi="Verdana"/>
                <w:color w:val="4C4E53"/>
                <w:sz w:val="16"/>
                <w:szCs w:val="16"/>
              </w:rPr>
            </w:pPr>
            <w:r w:rsidRPr="00963AC4">
              <w:rPr>
                <w:rFonts w:ascii="Verdana" w:hAnsi="Verdana"/>
                <w:color w:val="4C4E53"/>
                <w:sz w:val="16"/>
                <w:szCs w:val="16"/>
              </w:rPr>
              <w:t>60</w:t>
            </w:r>
          </w:p>
        </w:tc>
        <w:tc>
          <w:tcPr>
            <w:tcW w:w="1928" w:type="dxa"/>
            <w:tcBorders>
              <w:top w:val="single" w:sz="4" w:space="0" w:color="D51366"/>
              <w:left w:val="single" w:sz="4" w:space="0" w:color="4C4E53"/>
              <w:bottom w:val="single" w:sz="4" w:space="0" w:color="4C4E53"/>
              <w:right w:val="single" w:sz="4" w:space="0" w:color="4C4E53"/>
            </w:tcBorders>
            <w:shd w:val="clear" w:color="auto" w:fill="auto"/>
            <w:vAlign w:val="center"/>
          </w:tcPr>
          <w:p w:rsidR="002F2BB3" w:rsidRPr="00963AC4" w:rsidRDefault="00B05923" w:rsidP="002F2BB3">
            <w:pPr>
              <w:keepNext/>
              <w:ind w:right="491"/>
              <w:jc w:val="right"/>
              <w:rPr>
                <w:rFonts w:ascii="Verdana" w:hAnsi="Verdana"/>
                <w:color w:val="4C4E53"/>
                <w:sz w:val="16"/>
                <w:szCs w:val="16"/>
              </w:rPr>
            </w:pPr>
            <w:r>
              <w:rPr>
                <w:rFonts w:ascii="Verdana" w:hAnsi="Verdana"/>
                <w:color w:val="4C4E53"/>
                <w:sz w:val="16"/>
                <w:szCs w:val="16"/>
              </w:rPr>
              <w:t>25</w:t>
            </w:r>
            <w:r w:rsidR="001F4538">
              <w:rPr>
                <w:rFonts w:ascii="Verdana" w:hAnsi="Verdana"/>
                <w:color w:val="4C4E53"/>
                <w:sz w:val="16"/>
                <w:szCs w:val="16"/>
              </w:rPr>
              <w:t>,</w:t>
            </w:r>
            <w:r>
              <w:rPr>
                <w:rFonts w:ascii="Verdana" w:hAnsi="Verdana"/>
                <w:color w:val="4C4E53"/>
                <w:sz w:val="16"/>
                <w:szCs w:val="16"/>
              </w:rPr>
              <w:t>00</w:t>
            </w:r>
          </w:p>
        </w:tc>
      </w:tr>
      <w:tr w:rsidR="002F2BB3" w:rsidRPr="00963AC4" w:rsidTr="00ED2816">
        <w:trPr>
          <w:trHeight w:val="283"/>
        </w:trPr>
        <w:tc>
          <w:tcPr>
            <w:tcW w:w="3798" w:type="dxa"/>
            <w:tcBorders>
              <w:top w:val="single" w:sz="4" w:space="0" w:color="4C4E53"/>
              <w:left w:val="single" w:sz="4" w:space="0" w:color="4C4E53"/>
              <w:bottom w:val="single" w:sz="4" w:space="0" w:color="4C4E53"/>
              <w:right w:val="single" w:sz="4" w:space="0" w:color="4C4E53"/>
            </w:tcBorders>
            <w:shd w:val="clear" w:color="auto" w:fill="auto"/>
            <w:vAlign w:val="center"/>
            <w:hideMark/>
          </w:tcPr>
          <w:p w:rsidR="002F2BB3" w:rsidRPr="00963AC4" w:rsidRDefault="002F2BB3" w:rsidP="002F2BB3">
            <w:pPr>
              <w:keepNext/>
              <w:jc w:val="left"/>
              <w:rPr>
                <w:rFonts w:ascii="Verdana" w:hAnsi="Verdana"/>
                <w:color w:val="4C4E53"/>
                <w:sz w:val="16"/>
                <w:szCs w:val="16"/>
              </w:rPr>
            </w:pPr>
            <w:r w:rsidRPr="00963AC4">
              <w:rPr>
                <w:rFonts w:ascii="Verdana" w:hAnsi="Verdana"/>
                <w:color w:val="4C4E53"/>
                <w:sz w:val="16"/>
                <w:szCs w:val="16"/>
              </w:rPr>
              <w:t>Ebitda</w:t>
            </w:r>
          </w:p>
        </w:tc>
        <w:tc>
          <w:tcPr>
            <w:tcW w:w="1928" w:type="dxa"/>
            <w:tcBorders>
              <w:top w:val="single" w:sz="4" w:space="0" w:color="4C4E53"/>
              <w:left w:val="single" w:sz="4" w:space="0" w:color="4C4E53"/>
              <w:bottom w:val="single" w:sz="4" w:space="0" w:color="4C4E53"/>
              <w:right w:val="single" w:sz="4" w:space="0" w:color="4C4E53"/>
            </w:tcBorders>
            <w:vAlign w:val="center"/>
          </w:tcPr>
          <w:p w:rsidR="002F2BB3" w:rsidRPr="00963AC4" w:rsidRDefault="00B05923" w:rsidP="002F2BB3">
            <w:pPr>
              <w:keepNext/>
              <w:ind w:right="422"/>
              <w:jc w:val="right"/>
              <w:rPr>
                <w:rFonts w:ascii="Verdana" w:hAnsi="Verdana"/>
                <w:color w:val="4C4E53"/>
                <w:sz w:val="16"/>
                <w:szCs w:val="16"/>
              </w:rPr>
            </w:pPr>
            <w:r>
              <w:rPr>
                <w:rFonts w:ascii="Verdana" w:hAnsi="Verdana"/>
                <w:color w:val="4C4E53"/>
                <w:sz w:val="16"/>
                <w:szCs w:val="16"/>
              </w:rPr>
              <w:t>35</w:t>
            </w:r>
          </w:p>
        </w:tc>
        <w:tc>
          <w:tcPr>
            <w:tcW w:w="1928" w:type="dxa"/>
            <w:tcBorders>
              <w:top w:val="single" w:sz="4" w:space="0" w:color="4C4E53"/>
              <w:left w:val="single" w:sz="4" w:space="0" w:color="4C4E53"/>
              <w:bottom w:val="single" w:sz="4" w:space="0" w:color="4C4E53"/>
              <w:right w:val="single" w:sz="4" w:space="0" w:color="4C4E53"/>
            </w:tcBorders>
            <w:vAlign w:val="center"/>
          </w:tcPr>
          <w:p w:rsidR="002F2BB3" w:rsidRPr="00963AC4" w:rsidRDefault="002F2BB3" w:rsidP="002F2BB3">
            <w:pPr>
              <w:keepNext/>
              <w:ind w:right="385"/>
              <w:jc w:val="right"/>
              <w:rPr>
                <w:rFonts w:ascii="Verdana" w:hAnsi="Verdana"/>
                <w:color w:val="4C4E53"/>
                <w:sz w:val="16"/>
                <w:szCs w:val="16"/>
              </w:rPr>
            </w:pPr>
            <w:r w:rsidRPr="00963AC4">
              <w:rPr>
                <w:rFonts w:ascii="Verdana" w:hAnsi="Verdana"/>
                <w:color w:val="4C4E53"/>
                <w:sz w:val="16"/>
                <w:szCs w:val="16"/>
              </w:rPr>
              <w:t>23</w:t>
            </w:r>
          </w:p>
        </w:tc>
        <w:tc>
          <w:tcPr>
            <w:tcW w:w="1928" w:type="dxa"/>
            <w:tcBorders>
              <w:top w:val="single" w:sz="4" w:space="0" w:color="4C4E53"/>
              <w:left w:val="single" w:sz="4" w:space="0" w:color="4C4E53"/>
              <w:bottom w:val="single" w:sz="4" w:space="0" w:color="4C4E53"/>
              <w:right w:val="single" w:sz="4" w:space="0" w:color="4C4E53"/>
            </w:tcBorders>
            <w:shd w:val="clear" w:color="auto" w:fill="auto"/>
            <w:vAlign w:val="center"/>
          </w:tcPr>
          <w:p w:rsidR="002F2BB3" w:rsidRPr="00963AC4" w:rsidRDefault="00B05923" w:rsidP="002F2BB3">
            <w:pPr>
              <w:pStyle w:val="Paragraphedeliste"/>
              <w:keepNext/>
              <w:ind w:left="0" w:right="491" w:firstLine="127"/>
              <w:jc w:val="right"/>
              <w:rPr>
                <w:rFonts w:ascii="Verdana" w:hAnsi="Verdana"/>
                <w:color w:val="4C4E53"/>
                <w:sz w:val="16"/>
                <w:szCs w:val="16"/>
              </w:rPr>
            </w:pPr>
            <w:r>
              <w:rPr>
                <w:rFonts w:ascii="Verdana" w:hAnsi="Verdana"/>
                <w:color w:val="4C4E53"/>
                <w:sz w:val="16"/>
                <w:szCs w:val="16"/>
              </w:rPr>
              <w:t>52</w:t>
            </w:r>
            <w:r w:rsidR="001F4538">
              <w:rPr>
                <w:rFonts w:ascii="Verdana" w:hAnsi="Verdana"/>
                <w:color w:val="4C4E53"/>
                <w:sz w:val="16"/>
                <w:szCs w:val="16"/>
              </w:rPr>
              <w:t>,</w:t>
            </w:r>
            <w:r>
              <w:rPr>
                <w:rFonts w:ascii="Verdana" w:hAnsi="Verdana"/>
                <w:color w:val="4C4E53"/>
                <w:sz w:val="16"/>
                <w:szCs w:val="16"/>
              </w:rPr>
              <w:t>17</w:t>
            </w:r>
          </w:p>
        </w:tc>
      </w:tr>
      <w:tr w:rsidR="002F2BB3" w:rsidRPr="00963AC4" w:rsidTr="00ED2816">
        <w:trPr>
          <w:trHeight w:val="283"/>
        </w:trPr>
        <w:tc>
          <w:tcPr>
            <w:tcW w:w="3798" w:type="dxa"/>
            <w:tcBorders>
              <w:top w:val="single" w:sz="4" w:space="0" w:color="4C4E53"/>
              <w:left w:val="single" w:sz="4" w:space="0" w:color="4C4E53"/>
              <w:bottom w:val="single" w:sz="4" w:space="0" w:color="D51366"/>
              <w:right w:val="single" w:sz="4" w:space="0" w:color="4C4E53"/>
            </w:tcBorders>
            <w:shd w:val="clear" w:color="auto" w:fill="auto"/>
            <w:vAlign w:val="center"/>
            <w:hideMark/>
          </w:tcPr>
          <w:p w:rsidR="002F2BB3" w:rsidRPr="00963AC4" w:rsidRDefault="002F2BB3" w:rsidP="002F2BB3">
            <w:pPr>
              <w:keepNext/>
              <w:jc w:val="left"/>
              <w:rPr>
                <w:rFonts w:ascii="Verdana" w:hAnsi="Verdana"/>
                <w:color w:val="4C4E53"/>
                <w:sz w:val="16"/>
                <w:szCs w:val="16"/>
              </w:rPr>
            </w:pPr>
            <w:r w:rsidRPr="00963AC4">
              <w:rPr>
                <w:rFonts w:ascii="Verdana" w:hAnsi="Verdana"/>
                <w:color w:val="4C4E53"/>
                <w:sz w:val="16"/>
                <w:szCs w:val="16"/>
              </w:rPr>
              <w:t>Ebit</w:t>
            </w:r>
          </w:p>
        </w:tc>
        <w:tc>
          <w:tcPr>
            <w:tcW w:w="1928" w:type="dxa"/>
            <w:tcBorders>
              <w:top w:val="single" w:sz="4" w:space="0" w:color="4C4E53"/>
              <w:left w:val="single" w:sz="4" w:space="0" w:color="4C4E53"/>
              <w:bottom w:val="single" w:sz="4" w:space="0" w:color="D51366"/>
              <w:right w:val="single" w:sz="4" w:space="0" w:color="4C4E53"/>
            </w:tcBorders>
            <w:vAlign w:val="center"/>
          </w:tcPr>
          <w:p w:rsidR="002F2BB3" w:rsidRPr="00963AC4" w:rsidRDefault="00B05923" w:rsidP="002F2BB3">
            <w:pPr>
              <w:keepNext/>
              <w:ind w:right="422"/>
              <w:jc w:val="right"/>
              <w:rPr>
                <w:rFonts w:ascii="Verdana" w:hAnsi="Verdana"/>
                <w:color w:val="4C4E53"/>
                <w:sz w:val="16"/>
                <w:szCs w:val="16"/>
              </w:rPr>
            </w:pPr>
            <w:r>
              <w:rPr>
                <w:rFonts w:ascii="Verdana" w:hAnsi="Verdana"/>
                <w:color w:val="4C4E53"/>
                <w:sz w:val="16"/>
                <w:szCs w:val="16"/>
              </w:rPr>
              <w:t>32</w:t>
            </w:r>
          </w:p>
        </w:tc>
        <w:tc>
          <w:tcPr>
            <w:tcW w:w="1928" w:type="dxa"/>
            <w:tcBorders>
              <w:top w:val="single" w:sz="4" w:space="0" w:color="4C4E53"/>
              <w:left w:val="single" w:sz="4" w:space="0" w:color="4C4E53"/>
              <w:bottom w:val="single" w:sz="4" w:space="0" w:color="D51366"/>
              <w:right w:val="single" w:sz="4" w:space="0" w:color="4C4E53"/>
            </w:tcBorders>
            <w:vAlign w:val="center"/>
          </w:tcPr>
          <w:p w:rsidR="002F2BB3" w:rsidRPr="00963AC4" w:rsidRDefault="002F2BB3" w:rsidP="002F2BB3">
            <w:pPr>
              <w:keepNext/>
              <w:ind w:right="385"/>
              <w:jc w:val="right"/>
              <w:rPr>
                <w:rFonts w:ascii="Verdana" w:hAnsi="Verdana"/>
                <w:color w:val="4C4E53"/>
                <w:sz w:val="16"/>
                <w:szCs w:val="16"/>
              </w:rPr>
            </w:pPr>
            <w:r w:rsidRPr="00963AC4">
              <w:rPr>
                <w:rFonts w:ascii="Verdana" w:hAnsi="Verdana"/>
                <w:color w:val="4C4E53"/>
                <w:sz w:val="16"/>
                <w:szCs w:val="16"/>
              </w:rPr>
              <w:t>19</w:t>
            </w:r>
          </w:p>
        </w:tc>
        <w:tc>
          <w:tcPr>
            <w:tcW w:w="1928" w:type="dxa"/>
            <w:tcBorders>
              <w:top w:val="single" w:sz="4" w:space="0" w:color="4C4E53"/>
              <w:left w:val="single" w:sz="4" w:space="0" w:color="4C4E53"/>
              <w:bottom w:val="single" w:sz="4" w:space="0" w:color="D51366"/>
              <w:right w:val="single" w:sz="4" w:space="0" w:color="4C4E53"/>
            </w:tcBorders>
            <w:shd w:val="clear" w:color="auto" w:fill="auto"/>
            <w:vAlign w:val="center"/>
          </w:tcPr>
          <w:p w:rsidR="002F2BB3" w:rsidRPr="00963AC4" w:rsidRDefault="00B05923" w:rsidP="002F2BB3">
            <w:pPr>
              <w:keepNext/>
              <w:ind w:right="491"/>
              <w:jc w:val="right"/>
              <w:rPr>
                <w:rFonts w:ascii="Verdana" w:hAnsi="Verdana"/>
                <w:color w:val="4C4E53"/>
                <w:sz w:val="16"/>
                <w:szCs w:val="16"/>
              </w:rPr>
            </w:pPr>
            <w:r>
              <w:rPr>
                <w:rFonts w:ascii="Verdana" w:hAnsi="Verdana"/>
                <w:color w:val="4C4E53"/>
                <w:sz w:val="16"/>
                <w:szCs w:val="16"/>
              </w:rPr>
              <w:t>68</w:t>
            </w:r>
            <w:r w:rsidR="001F4538">
              <w:rPr>
                <w:rFonts w:ascii="Verdana" w:hAnsi="Verdana"/>
                <w:color w:val="4C4E53"/>
                <w:sz w:val="16"/>
                <w:szCs w:val="16"/>
              </w:rPr>
              <w:t>,</w:t>
            </w:r>
            <w:r>
              <w:rPr>
                <w:rFonts w:ascii="Verdana" w:hAnsi="Verdana"/>
                <w:color w:val="4C4E53"/>
                <w:sz w:val="16"/>
                <w:szCs w:val="16"/>
              </w:rPr>
              <w:t>42</w:t>
            </w:r>
          </w:p>
        </w:tc>
      </w:tr>
      <w:tr w:rsidR="002F2BB3" w:rsidRPr="00963AC4" w:rsidTr="00ED2816">
        <w:trPr>
          <w:trHeight w:val="283"/>
        </w:trPr>
        <w:tc>
          <w:tcPr>
            <w:tcW w:w="3798" w:type="dxa"/>
            <w:tcBorders>
              <w:top w:val="single" w:sz="4" w:space="0" w:color="D51366"/>
              <w:left w:val="single" w:sz="4" w:space="0" w:color="D51366"/>
              <w:bottom w:val="single" w:sz="4" w:space="0" w:color="D51366"/>
              <w:right w:val="single" w:sz="4" w:space="0" w:color="D51366"/>
            </w:tcBorders>
            <w:shd w:val="clear" w:color="auto" w:fill="auto"/>
            <w:vAlign w:val="center"/>
            <w:hideMark/>
          </w:tcPr>
          <w:p w:rsidR="002F2BB3" w:rsidRPr="00963AC4" w:rsidRDefault="002F2BB3" w:rsidP="002F2BB3">
            <w:pPr>
              <w:keepNext/>
              <w:jc w:val="left"/>
              <w:rPr>
                <w:rFonts w:ascii="Verdana" w:hAnsi="Verdana"/>
                <w:color w:val="D51366"/>
                <w:sz w:val="16"/>
                <w:szCs w:val="16"/>
              </w:rPr>
            </w:pPr>
            <w:r w:rsidRPr="00963AC4">
              <w:rPr>
                <w:rFonts w:ascii="Verdana" w:hAnsi="Verdana"/>
                <w:color w:val="D51366"/>
                <w:sz w:val="16"/>
                <w:szCs w:val="16"/>
              </w:rPr>
              <w:t>Résultat net</w:t>
            </w:r>
          </w:p>
        </w:tc>
        <w:tc>
          <w:tcPr>
            <w:tcW w:w="1928" w:type="dxa"/>
            <w:tcBorders>
              <w:top w:val="single" w:sz="4" w:space="0" w:color="D51366"/>
              <w:left w:val="single" w:sz="4" w:space="0" w:color="D51366"/>
              <w:bottom w:val="single" w:sz="4" w:space="0" w:color="D51366"/>
              <w:right w:val="single" w:sz="4" w:space="0" w:color="D51366"/>
            </w:tcBorders>
            <w:vAlign w:val="center"/>
          </w:tcPr>
          <w:p w:rsidR="002F2BB3" w:rsidRPr="00963AC4" w:rsidRDefault="00B05923" w:rsidP="002F2BB3">
            <w:pPr>
              <w:keepNext/>
              <w:ind w:right="422"/>
              <w:jc w:val="right"/>
              <w:rPr>
                <w:rFonts w:ascii="Verdana" w:hAnsi="Verdana"/>
                <w:color w:val="D51366"/>
                <w:sz w:val="16"/>
                <w:szCs w:val="16"/>
              </w:rPr>
            </w:pPr>
            <w:r>
              <w:rPr>
                <w:rFonts w:ascii="Verdana" w:hAnsi="Verdana"/>
                <w:color w:val="D51366"/>
                <w:sz w:val="16"/>
                <w:szCs w:val="16"/>
              </w:rPr>
              <w:t>22</w:t>
            </w:r>
          </w:p>
        </w:tc>
        <w:tc>
          <w:tcPr>
            <w:tcW w:w="1928" w:type="dxa"/>
            <w:tcBorders>
              <w:top w:val="single" w:sz="4" w:space="0" w:color="D51366"/>
              <w:left w:val="single" w:sz="4" w:space="0" w:color="D51366"/>
              <w:bottom w:val="single" w:sz="4" w:space="0" w:color="D51366"/>
              <w:right w:val="single" w:sz="4" w:space="0" w:color="D51366"/>
            </w:tcBorders>
            <w:vAlign w:val="center"/>
          </w:tcPr>
          <w:p w:rsidR="002F2BB3" w:rsidRPr="00963AC4" w:rsidRDefault="002F2BB3" w:rsidP="002F2BB3">
            <w:pPr>
              <w:keepNext/>
              <w:ind w:right="385"/>
              <w:jc w:val="right"/>
              <w:rPr>
                <w:rFonts w:ascii="Verdana" w:hAnsi="Verdana"/>
                <w:color w:val="D51366"/>
                <w:sz w:val="16"/>
                <w:szCs w:val="16"/>
              </w:rPr>
            </w:pPr>
            <w:r w:rsidRPr="00963AC4">
              <w:rPr>
                <w:rFonts w:ascii="Verdana" w:hAnsi="Verdana"/>
                <w:color w:val="D51366"/>
                <w:sz w:val="16"/>
                <w:szCs w:val="16"/>
              </w:rPr>
              <w:t>15</w:t>
            </w:r>
          </w:p>
        </w:tc>
        <w:tc>
          <w:tcPr>
            <w:tcW w:w="1928" w:type="dxa"/>
            <w:tcBorders>
              <w:top w:val="single" w:sz="4" w:space="0" w:color="D51366"/>
              <w:left w:val="single" w:sz="4" w:space="0" w:color="D51366"/>
              <w:bottom w:val="single" w:sz="4" w:space="0" w:color="D51366"/>
              <w:right w:val="single" w:sz="4" w:space="0" w:color="D51366"/>
            </w:tcBorders>
            <w:shd w:val="clear" w:color="auto" w:fill="auto"/>
            <w:vAlign w:val="center"/>
          </w:tcPr>
          <w:p w:rsidR="002F2BB3" w:rsidRPr="00963AC4" w:rsidRDefault="00B05923" w:rsidP="002F2BB3">
            <w:pPr>
              <w:keepNext/>
              <w:ind w:right="491"/>
              <w:jc w:val="right"/>
              <w:rPr>
                <w:rFonts w:ascii="Verdana" w:hAnsi="Verdana"/>
                <w:color w:val="D51366"/>
                <w:sz w:val="16"/>
                <w:szCs w:val="16"/>
              </w:rPr>
            </w:pPr>
            <w:r>
              <w:rPr>
                <w:rFonts w:ascii="Verdana" w:hAnsi="Verdana"/>
                <w:color w:val="D51366"/>
                <w:sz w:val="16"/>
                <w:szCs w:val="16"/>
              </w:rPr>
              <w:t>46</w:t>
            </w:r>
            <w:r w:rsidR="001F4538">
              <w:rPr>
                <w:rFonts w:ascii="Verdana" w:hAnsi="Verdana"/>
                <w:color w:val="D51366"/>
                <w:sz w:val="16"/>
                <w:szCs w:val="16"/>
              </w:rPr>
              <w:t>,</w:t>
            </w:r>
            <w:r>
              <w:rPr>
                <w:rFonts w:ascii="Verdana" w:hAnsi="Verdana"/>
                <w:color w:val="D51366"/>
                <w:sz w:val="16"/>
                <w:szCs w:val="16"/>
              </w:rPr>
              <w:t>67</w:t>
            </w:r>
          </w:p>
        </w:tc>
      </w:tr>
    </w:tbl>
    <w:p w:rsidR="00A2547F" w:rsidRPr="00224D17" w:rsidRDefault="00A2547F" w:rsidP="00A2547F">
      <w:pPr>
        <w:rPr>
          <w:rFonts w:ascii="Verdana" w:hAnsi="Verdana" w:cs="Arial"/>
          <w:color w:val="4C4E53"/>
          <w:sz w:val="20"/>
        </w:rPr>
      </w:pPr>
    </w:p>
    <w:p w:rsidR="00A2547F" w:rsidRPr="00224D17" w:rsidRDefault="00A2547F" w:rsidP="00A2547F">
      <w:pPr>
        <w:rPr>
          <w:rFonts w:ascii="Verdana" w:hAnsi="Verdana" w:cs="Arial"/>
          <w:color w:val="4C4E53"/>
          <w:sz w:val="20"/>
        </w:rPr>
      </w:pPr>
      <w:r w:rsidRPr="00224D17">
        <w:rPr>
          <w:rFonts w:ascii="Verdana" w:hAnsi="Verdana" w:cs="Arial"/>
          <w:color w:val="4C4E53"/>
          <w:sz w:val="20"/>
        </w:rPr>
        <w:t>Le chiffre d'affaires au 30 juin 201</w:t>
      </w:r>
      <w:r w:rsidR="002F2BB3">
        <w:rPr>
          <w:rFonts w:ascii="Verdana" w:hAnsi="Verdana" w:cs="Arial"/>
          <w:color w:val="4C4E53"/>
          <w:sz w:val="20"/>
        </w:rPr>
        <w:t>5</w:t>
      </w:r>
      <w:r w:rsidRPr="00224D17">
        <w:rPr>
          <w:rFonts w:ascii="Verdana" w:hAnsi="Verdana" w:cs="Arial"/>
          <w:color w:val="4C4E53"/>
          <w:sz w:val="20"/>
        </w:rPr>
        <w:t xml:space="preserve"> s'établit à </w:t>
      </w:r>
      <w:r w:rsidR="00B05923">
        <w:rPr>
          <w:rFonts w:ascii="Verdana" w:hAnsi="Verdana" w:cs="Arial"/>
          <w:color w:val="4C4E53"/>
          <w:sz w:val="20"/>
        </w:rPr>
        <w:t>75 </w:t>
      </w:r>
      <w:r w:rsidRPr="00224D17">
        <w:rPr>
          <w:rFonts w:ascii="Verdana" w:hAnsi="Verdana" w:cs="Arial"/>
          <w:color w:val="4C4E53"/>
          <w:sz w:val="20"/>
        </w:rPr>
        <w:t xml:space="preserve">K€ contre </w:t>
      </w:r>
      <w:r w:rsidR="002F2BB3">
        <w:rPr>
          <w:rFonts w:ascii="Verdana" w:hAnsi="Verdana" w:cs="Arial"/>
          <w:color w:val="4C4E53"/>
          <w:sz w:val="20"/>
        </w:rPr>
        <w:t>60</w:t>
      </w:r>
      <w:r w:rsidR="00955BBC" w:rsidRPr="00224D17">
        <w:rPr>
          <w:rFonts w:ascii="Verdana" w:hAnsi="Verdana" w:cs="Arial"/>
          <w:color w:val="4C4E53"/>
          <w:sz w:val="20"/>
        </w:rPr>
        <w:t> </w:t>
      </w:r>
      <w:r w:rsidRPr="00224D17">
        <w:rPr>
          <w:rFonts w:ascii="Verdana" w:hAnsi="Verdana" w:cs="Arial"/>
          <w:color w:val="4C4E53"/>
          <w:sz w:val="20"/>
        </w:rPr>
        <w:t>K€ au 30 juin 201</w:t>
      </w:r>
      <w:r w:rsidR="002F2BB3">
        <w:rPr>
          <w:rFonts w:ascii="Verdana" w:hAnsi="Verdana" w:cs="Arial"/>
          <w:color w:val="4C4E53"/>
          <w:sz w:val="20"/>
        </w:rPr>
        <w:t>4</w:t>
      </w:r>
      <w:r w:rsidRPr="00224D17">
        <w:rPr>
          <w:rFonts w:ascii="Verdana" w:hAnsi="Verdana" w:cs="Arial"/>
          <w:color w:val="4C4E53"/>
          <w:sz w:val="20"/>
        </w:rPr>
        <w:t xml:space="preserve">, soit une </w:t>
      </w:r>
      <w:r w:rsidR="00B05923">
        <w:rPr>
          <w:rFonts w:ascii="Verdana" w:hAnsi="Verdana" w:cs="Arial"/>
          <w:color w:val="4C4E53"/>
          <w:sz w:val="20"/>
        </w:rPr>
        <w:t xml:space="preserve">augmentation </w:t>
      </w:r>
      <w:r w:rsidRPr="00224D17">
        <w:rPr>
          <w:rFonts w:ascii="Verdana" w:hAnsi="Verdana" w:cs="Arial"/>
          <w:color w:val="4C4E53"/>
          <w:sz w:val="20"/>
        </w:rPr>
        <w:t xml:space="preserve">de </w:t>
      </w:r>
      <w:r w:rsidR="00B05923">
        <w:rPr>
          <w:rFonts w:ascii="Verdana" w:hAnsi="Verdana" w:cs="Arial"/>
          <w:color w:val="4C4E53"/>
          <w:sz w:val="20"/>
        </w:rPr>
        <w:t>25</w:t>
      </w:r>
      <w:r w:rsidR="001F4538">
        <w:rPr>
          <w:rFonts w:ascii="Verdana" w:hAnsi="Verdana" w:cs="Arial"/>
          <w:color w:val="4C4E53"/>
          <w:sz w:val="20"/>
        </w:rPr>
        <w:t>,</w:t>
      </w:r>
      <w:r w:rsidR="00B05923">
        <w:rPr>
          <w:rFonts w:ascii="Verdana" w:hAnsi="Verdana" w:cs="Arial"/>
          <w:color w:val="4C4E53"/>
          <w:sz w:val="20"/>
        </w:rPr>
        <w:t>00 </w:t>
      </w:r>
      <w:r w:rsidRPr="00224D17">
        <w:rPr>
          <w:rFonts w:ascii="Verdana" w:hAnsi="Verdana" w:cs="Arial"/>
          <w:color w:val="4C4E53"/>
          <w:sz w:val="20"/>
        </w:rPr>
        <w:t xml:space="preserve">%. </w:t>
      </w:r>
    </w:p>
    <w:p w:rsidR="00A2547F" w:rsidRPr="00224D17" w:rsidRDefault="00A2547F" w:rsidP="00A2547F">
      <w:pPr>
        <w:rPr>
          <w:rFonts w:ascii="Verdana" w:hAnsi="Verdana" w:cs="Arial"/>
          <w:color w:val="4C4E53"/>
          <w:sz w:val="20"/>
        </w:rPr>
      </w:pPr>
      <w:r>
        <w:rPr>
          <w:rFonts w:ascii="Verdana" w:hAnsi="Verdana" w:cs="Arial"/>
          <w:color w:val="4C4E53"/>
          <w:sz w:val="20"/>
        </w:rPr>
        <w:t xml:space="preserve"> </w:t>
      </w:r>
    </w:p>
    <w:p w:rsidR="00A2547F" w:rsidRPr="00224D17" w:rsidRDefault="00A2547F" w:rsidP="00A2547F">
      <w:pPr>
        <w:rPr>
          <w:rFonts w:ascii="Verdana" w:hAnsi="Verdana" w:cs="Arial"/>
          <w:color w:val="4C4E53"/>
          <w:sz w:val="20"/>
        </w:rPr>
      </w:pPr>
      <w:r w:rsidRPr="00224D17">
        <w:rPr>
          <w:rFonts w:ascii="Verdana" w:hAnsi="Verdana" w:cs="Arial"/>
          <w:color w:val="4C4E53"/>
          <w:sz w:val="20"/>
        </w:rPr>
        <w:t xml:space="preserve">L'Ebitda est positif de </w:t>
      </w:r>
      <w:r w:rsidR="00B05923">
        <w:rPr>
          <w:rFonts w:ascii="Verdana" w:hAnsi="Verdana" w:cs="Arial"/>
          <w:color w:val="4C4E53"/>
          <w:sz w:val="20"/>
        </w:rPr>
        <w:t>35 </w:t>
      </w:r>
      <w:r w:rsidRPr="00224D17">
        <w:rPr>
          <w:rFonts w:ascii="Verdana" w:hAnsi="Verdana" w:cs="Arial"/>
          <w:color w:val="4C4E53"/>
          <w:sz w:val="20"/>
        </w:rPr>
        <w:t xml:space="preserve">K€ contre un Ebitda positif de </w:t>
      </w:r>
      <w:r w:rsidR="002F2BB3">
        <w:rPr>
          <w:rFonts w:ascii="Verdana" w:hAnsi="Verdana" w:cs="Arial"/>
          <w:color w:val="4C4E53"/>
          <w:sz w:val="20"/>
        </w:rPr>
        <w:t>23</w:t>
      </w:r>
      <w:r w:rsidRPr="00224D17">
        <w:rPr>
          <w:rFonts w:ascii="Verdana" w:hAnsi="Verdana" w:cs="Arial"/>
          <w:color w:val="4C4E53"/>
          <w:sz w:val="20"/>
        </w:rPr>
        <w:t> K€ au 30 juin 201</w:t>
      </w:r>
      <w:r w:rsidR="002F2BB3">
        <w:rPr>
          <w:rFonts w:ascii="Verdana" w:hAnsi="Verdana" w:cs="Arial"/>
          <w:color w:val="4C4E53"/>
          <w:sz w:val="20"/>
        </w:rPr>
        <w:t>4</w:t>
      </w:r>
      <w:r w:rsidRPr="00224D17">
        <w:rPr>
          <w:rFonts w:ascii="Verdana" w:hAnsi="Verdana" w:cs="Arial"/>
          <w:color w:val="4C4E53"/>
          <w:sz w:val="20"/>
        </w:rPr>
        <w:t xml:space="preserve">. </w:t>
      </w:r>
    </w:p>
    <w:p w:rsidR="00A2547F" w:rsidRPr="00224D17" w:rsidRDefault="00A2547F" w:rsidP="00A2547F">
      <w:pPr>
        <w:rPr>
          <w:rFonts w:ascii="Verdana" w:hAnsi="Verdana" w:cs="Arial"/>
          <w:color w:val="4C4E53"/>
          <w:sz w:val="20"/>
        </w:rPr>
      </w:pPr>
    </w:p>
    <w:p w:rsidR="00A2547F" w:rsidRPr="00224D17" w:rsidRDefault="00A2547F" w:rsidP="00A2547F">
      <w:pPr>
        <w:rPr>
          <w:rFonts w:ascii="Verdana" w:hAnsi="Verdana" w:cs="Arial"/>
          <w:color w:val="4C4E53"/>
          <w:sz w:val="20"/>
        </w:rPr>
      </w:pPr>
      <w:r w:rsidRPr="00224D17">
        <w:rPr>
          <w:rFonts w:ascii="Verdana" w:hAnsi="Verdana" w:cs="Arial"/>
          <w:color w:val="4C4E53"/>
          <w:sz w:val="20"/>
        </w:rPr>
        <w:t>L'Ebit du 1</w:t>
      </w:r>
      <w:r w:rsidRPr="00224D17">
        <w:rPr>
          <w:rFonts w:ascii="Verdana" w:hAnsi="Verdana" w:cs="Arial"/>
          <w:color w:val="4C4E53"/>
          <w:sz w:val="20"/>
          <w:vertAlign w:val="superscript"/>
        </w:rPr>
        <w:t>er</w:t>
      </w:r>
      <w:r w:rsidRPr="00224D17">
        <w:rPr>
          <w:rFonts w:ascii="Verdana" w:hAnsi="Verdana" w:cs="Arial"/>
          <w:color w:val="4C4E53"/>
          <w:sz w:val="20"/>
        </w:rPr>
        <w:t xml:space="preserve"> semestre 201</w:t>
      </w:r>
      <w:r w:rsidR="002F2BB3">
        <w:rPr>
          <w:rFonts w:ascii="Verdana" w:hAnsi="Verdana" w:cs="Arial"/>
          <w:color w:val="4C4E53"/>
          <w:sz w:val="20"/>
        </w:rPr>
        <w:t>5</w:t>
      </w:r>
      <w:r w:rsidRPr="00224D17">
        <w:rPr>
          <w:rFonts w:ascii="Verdana" w:hAnsi="Verdana" w:cs="Arial"/>
          <w:color w:val="4C4E53"/>
          <w:sz w:val="20"/>
        </w:rPr>
        <w:t xml:space="preserve"> est positif de </w:t>
      </w:r>
      <w:r w:rsidR="00B05923">
        <w:rPr>
          <w:rFonts w:ascii="Verdana" w:hAnsi="Verdana" w:cs="Arial"/>
          <w:color w:val="4C4E53"/>
          <w:sz w:val="20"/>
        </w:rPr>
        <w:t>32 </w:t>
      </w:r>
      <w:r w:rsidRPr="00224D17">
        <w:rPr>
          <w:rFonts w:ascii="Verdana" w:hAnsi="Verdana" w:cs="Arial"/>
          <w:color w:val="4C4E53"/>
          <w:sz w:val="20"/>
        </w:rPr>
        <w:t xml:space="preserve">K€ contre un Ebit positif de </w:t>
      </w:r>
      <w:r w:rsidR="002F2BB3">
        <w:rPr>
          <w:rFonts w:ascii="Verdana" w:hAnsi="Verdana" w:cs="Arial"/>
          <w:color w:val="4C4E53"/>
          <w:sz w:val="20"/>
        </w:rPr>
        <w:t>19 </w:t>
      </w:r>
      <w:r w:rsidRPr="00224D17">
        <w:rPr>
          <w:rFonts w:ascii="Verdana" w:hAnsi="Verdana" w:cs="Arial"/>
          <w:color w:val="4C4E53"/>
          <w:sz w:val="20"/>
        </w:rPr>
        <w:t>K€ pour la même période de 201</w:t>
      </w:r>
      <w:r w:rsidR="002F2BB3">
        <w:rPr>
          <w:rFonts w:ascii="Verdana" w:hAnsi="Verdana" w:cs="Arial"/>
          <w:color w:val="4C4E53"/>
          <w:sz w:val="20"/>
        </w:rPr>
        <w:t>4</w:t>
      </w:r>
      <w:r w:rsidRPr="00224D17">
        <w:rPr>
          <w:rFonts w:ascii="Verdana" w:hAnsi="Verdana" w:cs="Arial"/>
          <w:color w:val="4C4E53"/>
          <w:sz w:val="20"/>
        </w:rPr>
        <w:t>.</w:t>
      </w:r>
    </w:p>
    <w:p w:rsidR="00A2547F" w:rsidRPr="00224D17" w:rsidRDefault="00A2547F" w:rsidP="00A2547F">
      <w:pPr>
        <w:rPr>
          <w:rFonts w:ascii="Verdana" w:hAnsi="Verdana" w:cs="Arial"/>
          <w:color w:val="4C4E53"/>
          <w:sz w:val="20"/>
        </w:rPr>
      </w:pPr>
    </w:p>
    <w:p w:rsidR="00A2547F" w:rsidRPr="00224D17" w:rsidRDefault="00A2547F" w:rsidP="00A2547F">
      <w:pPr>
        <w:rPr>
          <w:rFonts w:ascii="Verdana" w:hAnsi="Verdana" w:cs="Arial"/>
          <w:color w:val="4C4E53"/>
          <w:sz w:val="20"/>
        </w:rPr>
      </w:pPr>
      <w:r w:rsidRPr="00224D17">
        <w:rPr>
          <w:rFonts w:ascii="Verdana" w:hAnsi="Verdana" w:cs="Arial"/>
          <w:color w:val="4C4E53"/>
          <w:sz w:val="20"/>
        </w:rPr>
        <w:t>Le résultat net au 30 juin 201</w:t>
      </w:r>
      <w:r w:rsidR="002F2BB3">
        <w:rPr>
          <w:rFonts w:ascii="Verdana" w:hAnsi="Verdana" w:cs="Arial"/>
          <w:color w:val="4C4E53"/>
          <w:sz w:val="20"/>
        </w:rPr>
        <w:t>5</w:t>
      </w:r>
      <w:r w:rsidRPr="00224D17">
        <w:rPr>
          <w:rFonts w:ascii="Verdana" w:hAnsi="Verdana" w:cs="Arial"/>
          <w:color w:val="4C4E53"/>
          <w:sz w:val="20"/>
        </w:rPr>
        <w:t xml:space="preserve"> est positif de </w:t>
      </w:r>
      <w:r w:rsidR="00B05923">
        <w:rPr>
          <w:rFonts w:ascii="Verdana" w:hAnsi="Verdana" w:cs="Arial"/>
          <w:color w:val="4C4E53"/>
          <w:sz w:val="20"/>
        </w:rPr>
        <w:t>22 </w:t>
      </w:r>
      <w:r w:rsidRPr="00224D17">
        <w:rPr>
          <w:rFonts w:ascii="Verdana" w:hAnsi="Verdana" w:cs="Arial"/>
          <w:color w:val="4C4E53"/>
          <w:sz w:val="20"/>
        </w:rPr>
        <w:t xml:space="preserve">K€ contre un résultat net positif de </w:t>
      </w:r>
      <w:r w:rsidR="002F2BB3">
        <w:rPr>
          <w:rFonts w:ascii="Verdana" w:hAnsi="Verdana" w:cs="Arial"/>
          <w:color w:val="4C4E53"/>
          <w:sz w:val="20"/>
        </w:rPr>
        <w:t>15</w:t>
      </w:r>
      <w:r w:rsidR="002F2BB3" w:rsidRPr="00224D17">
        <w:rPr>
          <w:rFonts w:ascii="Verdana" w:hAnsi="Verdana"/>
          <w:color w:val="4C4E53"/>
          <w:sz w:val="20"/>
        </w:rPr>
        <w:t> </w:t>
      </w:r>
      <w:r w:rsidRPr="00224D17">
        <w:rPr>
          <w:rFonts w:ascii="Verdana" w:hAnsi="Verdana" w:cs="Arial"/>
          <w:color w:val="4C4E53"/>
          <w:sz w:val="20"/>
        </w:rPr>
        <w:t>K€ au 30 juin 201</w:t>
      </w:r>
      <w:r w:rsidR="002F2BB3">
        <w:rPr>
          <w:rFonts w:ascii="Verdana" w:hAnsi="Verdana" w:cs="Arial"/>
          <w:color w:val="4C4E53"/>
          <w:sz w:val="20"/>
        </w:rPr>
        <w:t>4</w:t>
      </w:r>
      <w:r w:rsidRPr="00224D17">
        <w:rPr>
          <w:rFonts w:ascii="Verdana" w:hAnsi="Verdana" w:cs="Arial"/>
          <w:color w:val="4C4E53"/>
          <w:sz w:val="20"/>
        </w:rPr>
        <w:t>.</w:t>
      </w:r>
    </w:p>
    <w:p w:rsidR="00A2547F" w:rsidRPr="00224D17" w:rsidRDefault="00A2547F" w:rsidP="00A2547F">
      <w:pPr>
        <w:rPr>
          <w:rFonts w:ascii="Verdana" w:hAnsi="Verdana" w:cs="Arial"/>
          <w:color w:val="4C4E53"/>
          <w:sz w:val="20"/>
        </w:rPr>
      </w:pPr>
    </w:p>
    <w:p w:rsidR="00817998" w:rsidRPr="00A2547F" w:rsidRDefault="00A2547F" w:rsidP="005F05EF">
      <w:pPr>
        <w:keepNext/>
        <w:ind w:left="1418"/>
        <w:rPr>
          <w:rFonts w:ascii="Verdana" w:hAnsi="Verdana" w:cs="Arial"/>
          <w:color w:val="D51366"/>
          <w:sz w:val="22"/>
        </w:rPr>
      </w:pPr>
      <w:r w:rsidRPr="00A2547F">
        <w:rPr>
          <w:rFonts w:ascii="Verdana" w:hAnsi="Verdana" w:cs="Arial"/>
          <w:b/>
          <w:color w:val="D51366"/>
          <w:sz w:val="22"/>
        </w:rPr>
        <w:t>3.</w:t>
      </w:r>
      <w:r w:rsidR="00207D49">
        <w:rPr>
          <w:rFonts w:ascii="Verdana" w:hAnsi="Verdana" w:cs="Arial"/>
          <w:b/>
          <w:color w:val="D51366"/>
          <w:sz w:val="22"/>
        </w:rPr>
        <w:t>5</w:t>
      </w:r>
      <w:r w:rsidRPr="00A2547F">
        <w:rPr>
          <w:rFonts w:ascii="Verdana" w:hAnsi="Verdana" w:cs="Arial"/>
          <w:b/>
          <w:color w:val="D51366"/>
          <w:sz w:val="22"/>
        </w:rPr>
        <w:t>.5</w:t>
      </w:r>
      <w:r w:rsidR="00817998" w:rsidRPr="00A2547F">
        <w:rPr>
          <w:rFonts w:ascii="Verdana" w:hAnsi="Verdana" w:cs="Arial"/>
          <w:b/>
          <w:color w:val="D51366"/>
          <w:sz w:val="22"/>
        </w:rPr>
        <w:tab/>
      </w:r>
      <w:r w:rsidR="007210AF">
        <w:rPr>
          <w:rFonts w:ascii="Verdana" w:hAnsi="Verdana" w:cs="Arial"/>
          <w:b/>
          <w:color w:val="D51366"/>
          <w:sz w:val="22"/>
        </w:rPr>
        <w:t xml:space="preserve">VIDELIO - </w:t>
      </w:r>
      <w:r w:rsidR="00817998" w:rsidRPr="00A2547F">
        <w:rPr>
          <w:rFonts w:ascii="Verdana" w:hAnsi="Verdana" w:cs="Arial"/>
          <w:b/>
          <w:color w:val="D51366"/>
          <w:sz w:val="22"/>
        </w:rPr>
        <w:t xml:space="preserve">Qualtech </w:t>
      </w:r>
    </w:p>
    <w:p w:rsidR="00817998" w:rsidRPr="00224D17" w:rsidRDefault="00817998" w:rsidP="003C42BC">
      <w:pPr>
        <w:keepNext/>
        <w:ind w:firstLine="709"/>
        <w:rPr>
          <w:rFonts w:ascii="Verdana" w:hAnsi="Verdana" w:cs="Arial"/>
          <w:color w:val="4C4E53"/>
          <w:sz w:val="20"/>
        </w:rPr>
      </w:pPr>
    </w:p>
    <w:p w:rsidR="00817998" w:rsidRPr="00224D17" w:rsidRDefault="007210AF" w:rsidP="00817998">
      <w:pPr>
        <w:keepNext/>
        <w:rPr>
          <w:rFonts w:ascii="Verdana" w:hAnsi="Verdana" w:cs="Arial"/>
          <w:color w:val="4C4E53"/>
          <w:sz w:val="20"/>
        </w:rPr>
      </w:pPr>
      <w:r>
        <w:rPr>
          <w:rFonts w:ascii="Verdana" w:hAnsi="Verdana" w:cs="Arial"/>
          <w:color w:val="4C4E53"/>
          <w:sz w:val="20"/>
        </w:rPr>
        <w:t xml:space="preserve">VIDELIO - </w:t>
      </w:r>
      <w:r w:rsidR="00817998" w:rsidRPr="00224D17">
        <w:rPr>
          <w:rFonts w:ascii="Verdana" w:hAnsi="Verdana" w:cs="Arial"/>
          <w:color w:val="4C4E53"/>
          <w:sz w:val="20"/>
        </w:rPr>
        <w:t xml:space="preserve">Qualtech est une société de prestations de services </w:t>
      </w:r>
      <w:r w:rsidR="00A71FFC" w:rsidRPr="00224D17">
        <w:rPr>
          <w:rFonts w:ascii="Verdana" w:hAnsi="Verdana" w:cs="Arial"/>
          <w:color w:val="4C4E53"/>
          <w:sz w:val="20"/>
        </w:rPr>
        <w:t>après-vente</w:t>
      </w:r>
      <w:r w:rsidR="00817998" w:rsidRPr="00224D17">
        <w:rPr>
          <w:rFonts w:ascii="Verdana" w:hAnsi="Verdana" w:cs="Arial"/>
          <w:color w:val="4C4E53"/>
          <w:sz w:val="20"/>
        </w:rPr>
        <w:t xml:space="preserve"> dans le domaine du son et de l'image.</w:t>
      </w:r>
    </w:p>
    <w:p w:rsidR="00A2547F" w:rsidRPr="00224D17" w:rsidRDefault="00A2547F" w:rsidP="00A2547F">
      <w:pPr>
        <w:rPr>
          <w:rFonts w:ascii="Verdana" w:hAnsi="Verdana" w:cs="Arial"/>
          <w:color w:val="4C4E53"/>
          <w:sz w:val="20"/>
        </w:rPr>
      </w:pPr>
      <w:r>
        <w:rPr>
          <w:rFonts w:ascii="Verdana" w:hAnsi="Verdana" w:cs="Arial"/>
          <w:color w:val="4C4E53"/>
          <w:sz w:val="20"/>
        </w:rPr>
        <w:tab/>
      </w:r>
    </w:p>
    <w:tbl>
      <w:tblPr>
        <w:tblW w:w="9627" w:type="dxa"/>
        <w:tblInd w:w="-5" w:type="dxa"/>
        <w:tblLook w:val="04A0" w:firstRow="1" w:lastRow="0" w:firstColumn="1" w:lastColumn="0" w:noHBand="0" w:noVBand="1"/>
      </w:tblPr>
      <w:tblGrid>
        <w:gridCol w:w="3742"/>
        <w:gridCol w:w="1910"/>
        <w:gridCol w:w="1910"/>
        <w:gridCol w:w="2065"/>
      </w:tblGrid>
      <w:tr w:rsidR="002F2BB3" w:rsidRPr="00963AC4" w:rsidTr="00ED2816">
        <w:trPr>
          <w:trHeight w:val="283"/>
        </w:trPr>
        <w:tc>
          <w:tcPr>
            <w:tcW w:w="3742" w:type="dxa"/>
            <w:tcBorders>
              <w:top w:val="single" w:sz="4" w:space="0" w:color="D51366"/>
              <w:left w:val="single" w:sz="4" w:space="0" w:color="D51366"/>
              <w:bottom w:val="single" w:sz="4" w:space="0" w:color="D51366"/>
              <w:right w:val="single" w:sz="4" w:space="0" w:color="D51366"/>
            </w:tcBorders>
            <w:shd w:val="clear" w:color="auto" w:fill="auto"/>
            <w:vAlign w:val="center"/>
            <w:hideMark/>
          </w:tcPr>
          <w:p w:rsidR="002F2BB3" w:rsidRPr="00963AC4" w:rsidRDefault="002F2BB3" w:rsidP="002F2BB3">
            <w:pPr>
              <w:keepNext/>
              <w:jc w:val="left"/>
              <w:rPr>
                <w:rFonts w:ascii="Verdana" w:hAnsi="Verdana"/>
                <w:b/>
                <w:color w:val="D51366"/>
                <w:sz w:val="16"/>
                <w:szCs w:val="16"/>
              </w:rPr>
            </w:pPr>
            <w:r w:rsidRPr="00963AC4">
              <w:rPr>
                <w:rFonts w:ascii="Verdana" w:hAnsi="Verdana"/>
                <w:b/>
                <w:color w:val="D51366"/>
                <w:sz w:val="16"/>
                <w:szCs w:val="16"/>
              </w:rPr>
              <w:t>VIDELIO - Qualtech (K€)</w:t>
            </w:r>
          </w:p>
        </w:tc>
        <w:tc>
          <w:tcPr>
            <w:tcW w:w="1910" w:type="dxa"/>
            <w:tcBorders>
              <w:top w:val="single" w:sz="4" w:space="0" w:color="D51366"/>
              <w:left w:val="single" w:sz="4" w:space="0" w:color="D51366"/>
              <w:bottom w:val="single" w:sz="4" w:space="0" w:color="D51366"/>
              <w:right w:val="single" w:sz="4" w:space="0" w:color="D51366"/>
            </w:tcBorders>
            <w:vAlign w:val="center"/>
          </w:tcPr>
          <w:p w:rsidR="002F2BB3" w:rsidRPr="00963AC4" w:rsidRDefault="002F2BB3" w:rsidP="002F2BB3">
            <w:pPr>
              <w:keepNext/>
              <w:jc w:val="center"/>
              <w:rPr>
                <w:rFonts w:ascii="Verdana" w:hAnsi="Verdana"/>
                <w:b/>
                <w:color w:val="D51366"/>
                <w:sz w:val="16"/>
                <w:szCs w:val="16"/>
              </w:rPr>
            </w:pPr>
            <w:r w:rsidRPr="00963AC4">
              <w:rPr>
                <w:rFonts w:ascii="Verdana" w:hAnsi="Verdana"/>
                <w:b/>
                <w:color w:val="D51366"/>
                <w:sz w:val="16"/>
                <w:szCs w:val="16"/>
              </w:rPr>
              <w:t>30/06/2015</w:t>
            </w:r>
          </w:p>
        </w:tc>
        <w:tc>
          <w:tcPr>
            <w:tcW w:w="1910" w:type="dxa"/>
            <w:tcBorders>
              <w:top w:val="single" w:sz="4" w:space="0" w:color="D51366"/>
              <w:left w:val="single" w:sz="4" w:space="0" w:color="D51366"/>
              <w:bottom w:val="single" w:sz="4" w:space="0" w:color="D51366"/>
              <w:right w:val="single" w:sz="4" w:space="0" w:color="D51366"/>
            </w:tcBorders>
            <w:vAlign w:val="center"/>
          </w:tcPr>
          <w:p w:rsidR="002F2BB3" w:rsidRPr="00963AC4" w:rsidRDefault="002F2BB3" w:rsidP="002F2BB3">
            <w:pPr>
              <w:keepNext/>
              <w:jc w:val="center"/>
              <w:rPr>
                <w:rFonts w:ascii="Verdana" w:hAnsi="Verdana"/>
                <w:b/>
                <w:color w:val="D51366"/>
                <w:sz w:val="16"/>
                <w:szCs w:val="16"/>
              </w:rPr>
            </w:pPr>
            <w:r w:rsidRPr="00963AC4">
              <w:rPr>
                <w:rFonts w:ascii="Verdana" w:hAnsi="Verdana"/>
                <w:b/>
                <w:color w:val="D51366"/>
                <w:sz w:val="16"/>
                <w:szCs w:val="16"/>
              </w:rPr>
              <w:t>30/06/2014</w:t>
            </w:r>
          </w:p>
        </w:tc>
        <w:tc>
          <w:tcPr>
            <w:tcW w:w="2065" w:type="dxa"/>
            <w:tcBorders>
              <w:top w:val="single" w:sz="4" w:space="0" w:color="D51366"/>
              <w:left w:val="single" w:sz="4" w:space="0" w:color="D51366"/>
              <w:bottom w:val="single" w:sz="4" w:space="0" w:color="D51366"/>
              <w:right w:val="single" w:sz="4" w:space="0" w:color="D51366"/>
            </w:tcBorders>
            <w:shd w:val="clear" w:color="auto" w:fill="auto"/>
            <w:vAlign w:val="center"/>
            <w:hideMark/>
          </w:tcPr>
          <w:p w:rsidR="002F2BB3" w:rsidRPr="00963AC4" w:rsidRDefault="002F2BB3" w:rsidP="002F2BB3">
            <w:pPr>
              <w:keepNext/>
              <w:jc w:val="center"/>
              <w:rPr>
                <w:rFonts w:ascii="Verdana" w:hAnsi="Verdana"/>
                <w:b/>
                <w:color w:val="D51366"/>
                <w:sz w:val="16"/>
                <w:szCs w:val="16"/>
              </w:rPr>
            </w:pPr>
            <w:r w:rsidRPr="00963AC4">
              <w:rPr>
                <w:rFonts w:ascii="Verdana" w:hAnsi="Verdana"/>
                <w:b/>
                <w:color w:val="D51366"/>
                <w:sz w:val="16"/>
                <w:szCs w:val="16"/>
              </w:rPr>
              <w:t>Evolution (%)</w:t>
            </w:r>
          </w:p>
        </w:tc>
      </w:tr>
      <w:tr w:rsidR="002F2BB3" w:rsidRPr="00963AC4" w:rsidTr="00ED2816">
        <w:trPr>
          <w:trHeight w:val="283"/>
        </w:trPr>
        <w:tc>
          <w:tcPr>
            <w:tcW w:w="3742" w:type="dxa"/>
            <w:tcBorders>
              <w:top w:val="single" w:sz="4" w:space="0" w:color="D51366"/>
              <w:left w:val="single" w:sz="4" w:space="0" w:color="4C4E53"/>
              <w:bottom w:val="single" w:sz="4" w:space="0" w:color="4C4E53"/>
              <w:right w:val="single" w:sz="4" w:space="0" w:color="4C4E53"/>
            </w:tcBorders>
            <w:shd w:val="clear" w:color="auto" w:fill="auto"/>
            <w:vAlign w:val="center"/>
            <w:hideMark/>
          </w:tcPr>
          <w:p w:rsidR="002F2BB3" w:rsidRPr="00963AC4" w:rsidRDefault="002F2BB3" w:rsidP="002F2BB3">
            <w:pPr>
              <w:keepNext/>
              <w:jc w:val="left"/>
              <w:rPr>
                <w:rFonts w:ascii="Verdana" w:hAnsi="Verdana"/>
                <w:color w:val="4C4E53"/>
                <w:sz w:val="16"/>
                <w:szCs w:val="16"/>
              </w:rPr>
            </w:pPr>
            <w:r w:rsidRPr="00963AC4">
              <w:rPr>
                <w:rFonts w:ascii="Verdana" w:hAnsi="Verdana"/>
                <w:color w:val="4C4E53"/>
                <w:sz w:val="16"/>
                <w:szCs w:val="16"/>
              </w:rPr>
              <w:t>Chiffre d'affaires net</w:t>
            </w:r>
          </w:p>
        </w:tc>
        <w:tc>
          <w:tcPr>
            <w:tcW w:w="1910" w:type="dxa"/>
            <w:tcBorders>
              <w:top w:val="single" w:sz="4" w:space="0" w:color="D51366"/>
              <w:left w:val="single" w:sz="4" w:space="0" w:color="4C4E53"/>
              <w:bottom w:val="single" w:sz="4" w:space="0" w:color="4C4E53"/>
              <w:right w:val="single" w:sz="4" w:space="0" w:color="4C4E53"/>
            </w:tcBorders>
            <w:vAlign w:val="center"/>
          </w:tcPr>
          <w:p w:rsidR="002F2BB3" w:rsidRPr="00963AC4" w:rsidRDefault="00C2313D" w:rsidP="002F2BB3">
            <w:pPr>
              <w:keepNext/>
              <w:ind w:right="422"/>
              <w:jc w:val="right"/>
              <w:rPr>
                <w:rFonts w:ascii="Verdana" w:hAnsi="Verdana"/>
                <w:color w:val="4C4E53"/>
                <w:sz w:val="16"/>
                <w:szCs w:val="16"/>
              </w:rPr>
            </w:pPr>
            <w:r>
              <w:rPr>
                <w:rFonts w:ascii="Verdana" w:hAnsi="Verdana"/>
                <w:color w:val="4C4E53"/>
                <w:sz w:val="16"/>
                <w:szCs w:val="16"/>
              </w:rPr>
              <w:t>666</w:t>
            </w:r>
          </w:p>
        </w:tc>
        <w:tc>
          <w:tcPr>
            <w:tcW w:w="1910" w:type="dxa"/>
            <w:tcBorders>
              <w:top w:val="single" w:sz="4" w:space="0" w:color="D51366"/>
              <w:left w:val="single" w:sz="4" w:space="0" w:color="4C4E53"/>
              <w:bottom w:val="single" w:sz="4" w:space="0" w:color="4C4E53"/>
              <w:right w:val="single" w:sz="4" w:space="0" w:color="4C4E53"/>
            </w:tcBorders>
            <w:vAlign w:val="center"/>
          </w:tcPr>
          <w:p w:rsidR="002F2BB3" w:rsidRPr="00963AC4" w:rsidRDefault="002F2BB3" w:rsidP="002F2BB3">
            <w:pPr>
              <w:keepNext/>
              <w:ind w:right="385"/>
              <w:jc w:val="right"/>
              <w:rPr>
                <w:rFonts w:ascii="Verdana" w:hAnsi="Verdana"/>
                <w:color w:val="4C4E53"/>
                <w:sz w:val="16"/>
                <w:szCs w:val="16"/>
              </w:rPr>
            </w:pPr>
            <w:r w:rsidRPr="00963AC4">
              <w:rPr>
                <w:rFonts w:ascii="Verdana" w:hAnsi="Verdana"/>
                <w:color w:val="4C4E53"/>
                <w:sz w:val="16"/>
                <w:szCs w:val="16"/>
              </w:rPr>
              <w:t>765</w:t>
            </w:r>
          </w:p>
        </w:tc>
        <w:tc>
          <w:tcPr>
            <w:tcW w:w="2065" w:type="dxa"/>
            <w:tcBorders>
              <w:top w:val="single" w:sz="4" w:space="0" w:color="D51366"/>
              <w:left w:val="single" w:sz="4" w:space="0" w:color="4C4E53"/>
              <w:bottom w:val="single" w:sz="4" w:space="0" w:color="4C4E53"/>
              <w:right w:val="single" w:sz="4" w:space="0" w:color="4C4E53"/>
            </w:tcBorders>
            <w:shd w:val="clear" w:color="auto" w:fill="auto"/>
            <w:vAlign w:val="center"/>
          </w:tcPr>
          <w:p w:rsidR="002F2BB3" w:rsidRPr="00963AC4" w:rsidRDefault="00C2313D" w:rsidP="002F2BB3">
            <w:pPr>
              <w:keepNext/>
              <w:ind w:right="491"/>
              <w:jc w:val="right"/>
              <w:rPr>
                <w:rFonts w:ascii="Verdana" w:hAnsi="Verdana"/>
                <w:color w:val="4C4E53"/>
                <w:sz w:val="16"/>
                <w:szCs w:val="16"/>
              </w:rPr>
            </w:pPr>
            <w:r>
              <w:rPr>
                <w:rFonts w:ascii="Verdana" w:hAnsi="Verdana"/>
                <w:color w:val="4C4E53"/>
                <w:sz w:val="16"/>
                <w:szCs w:val="16"/>
              </w:rPr>
              <w:t>-12</w:t>
            </w:r>
            <w:r w:rsidR="001F4538">
              <w:rPr>
                <w:rFonts w:ascii="Verdana" w:hAnsi="Verdana"/>
                <w:color w:val="4C4E53"/>
                <w:sz w:val="16"/>
                <w:szCs w:val="16"/>
              </w:rPr>
              <w:t>,</w:t>
            </w:r>
            <w:r>
              <w:rPr>
                <w:rFonts w:ascii="Verdana" w:hAnsi="Verdana"/>
                <w:color w:val="4C4E53"/>
                <w:sz w:val="16"/>
                <w:szCs w:val="16"/>
              </w:rPr>
              <w:t>94</w:t>
            </w:r>
          </w:p>
        </w:tc>
      </w:tr>
      <w:tr w:rsidR="002F2BB3" w:rsidRPr="00963AC4" w:rsidTr="00ED2816">
        <w:trPr>
          <w:trHeight w:val="283"/>
        </w:trPr>
        <w:tc>
          <w:tcPr>
            <w:tcW w:w="3742" w:type="dxa"/>
            <w:tcBorders>
              <w:top w:val="single" w:sz="4" w:space="0" w:color="4C4E53"/>
              <w:left w:val="single" w:sz="4" w:space="0" w:color="4C4E53"/>
              <w:bottom w:val="single" w:sz="4" w:space="0" w:color="4C4E53"/>
              <w:right w:val="single" w:sz="4" w:space="0" w:color="4C4E53"/>
            </w:tcBorders>
            <w:shd w:val="clear" w:color="auto" w:fill="auto"/>
            <w:vAlign w:val="center"/>
            <w:hideMark/>
          </w:tcPr>
          <w:p w:rsidR="002F2BB3" w:rsidRPr="00963AC4" w:rsidRDefault="002F2BB3" w:rsidP="002F2BB3">
            <w:pPr>
              <w:keepNext/>
              <w:jc w:val="left"/>
              <w:rPr>
                <w:rFonts w:ascii="Verdana" w:hAnsi="Verdana"/>
                <w:color w:val="4C4E53"/>
                <w:sz w:val="16"/>
                <w:szCs w:val="16"/>
              </w:rPr>
            </w:pPr>
            <w:r w:rsidRPr="00963AC4">
              <w:rPr>
                <w:rFonts w:ascii="Verdana" w:hAnsi="Verdana"/>
                <w:color w:val="4C4E53"/>
                <w:sz w:val="16"/>
                <w:szCs w:val="16"/>
              </w:rPr>
              <w:t>Ebitda</w:t>
            </w:r>
          </w:p>
        </w:tc>
        <w:tc>
          <w:tcPr>
            <w:tcW w:w="1910" w:type="dxa"/>
            <w:tcBorders>
              <w:top w:val="single" w:sz="4" w:space="0" w:color="4C4E53"/>
              <w:left w:val="single" w:sz="4" w:space="0" w:color="4C4E53"/>
              <w:bottom w:val="single" w:sz="4" w:space="0" w:color="4C4E53"/>
              <w:right w:val="single" w:sz="4" w:space="0" w:color="4C4E53"/>
            </w:tcBorders>
            <w:vAlign w:val="center"/>
          </w:tcPr>
          <w:p w:rsidR="002F2BB3" w:rsidRPr="00963AC4" w:rsidRDefault="00C2313D" w:rsidP="002F2BB3">
            <w:pPr>
              <w:keepNext/>
              <w:ind w:right="422"/>
              <w:jc w:val="right"/>
              <w:rPr>
                <w:rFonts w:ascii="Verdana" w:hAnsi="Verdana"/>
                <w:color w:val="4C4E53"/>
                <w:sz w:val="16"/>
                <w:szCs w:val="16"/>
              </w:rPr>
            </w:pPr>
            <w:r>
              <w:rPr>
                <w:rFonts w:ascii="Verdana" w:hAnsi="Verdana"/>
                <w:color w:val="4C4E53"/>
                <w:sz w:val="16"/>
                <w:szCs w:val="16"/>
              </w:rPr>
              <w:t>87</w:t>
            </w:r>
          </w:p>
        </w:tc>
        <w:tc>
          <w:tcPr>
            <w:tcW w:w="1910" w:type="dxa"/>
            <w:tcBorders>
              <w:top w:val="single" w:sz="4" w:space="0" w:color="4C4E53"/>
              <w:left w:val="single" w:sz="4" w:space="0" w:color="4C4E53"/>
              <w:bottom w:val="single" w:sz="4" w:space="0" w:color="4C4E53"/>
              <w:right w:val="single" w:sz="4" w:space="0" w:color="4C4E53"/>
            </w:tcBorders>
            <w:vAlign w:val="center"/>
          </w:tcPr>
          <w:p w:rsidR="002F2BB3" w:rsidRPr="00963AC4" w:rsidRDefault="002F2BB3" w:rsidP="002F2BB3">
            <w:pPr>
              <w:keepNext/>
              <w:ind w:right="385"/>
              <w:jc w:val="right"/>
              <w:rPr>
                <w:rFonts w:ascii="Verdana" w:hAnsi="Verdana"/>
                <w:color w:val="4C4E53"/>
                <w:sz w:val="16"/>
                <w:szCs w:val="16"/>
              </w:rPr>
            </w:pPr>
            <w:r w:rsidRPr="00963AC4">
              <w:rPr>
                <w:rFonts w:ascii="Verdana" w:hAnsi="Verdana"/>
                <w:color w:val="4C4E53"/>
                <w:sz w:val="16"/>
                <w:szCs w:val="16"/>
              </w:rPr>
              <w:t>169</w:t>
            </w:r>
          </w:p>
        </w:tc>
        <w:tc>
          <w:tcPr>
            <w:tcW w:w="2065" w:type="dxa"/>
            <w:tcBorders>
              <w:top w:val="single" w:sz="4" w:space="0" w:color="4C4E53"/>
              <w:left w:val="single" w:sz="4" w:space="0" w:color="4C4E53"/>
              <w:bottom w:val="single" w:sz="4" w:space="0" w:color="4C4E53"/>
              <w:right w:val="single" w:sz="4" w:space="0" w:color="4C4E53"/>
            </w:tcBorders>
            <w:shd w:val="clear" w:color="auto" w:fill="auto"/>
            <w:vAlign w:val="center"/>
          </w:tcPr>
          <w:p w:rsidR="002F2BB3" w:rsidRPr="00963AC4" w:rsidRDefault="00C2313D" w:rsidP="002F2BB3">
            <w:pPr>
              <w:pStyle w:val="Paragraphedeliste"/>
              <w:keepNext/>
              <w:ind w:left="720" w:right="491"/>
              <w:jc w:val="center"/>
              <w:rPr>
                <w:rFonts w:ascii="Verdana" w:hAnsi="Verdana"/>
                <w:color w:val="4C4E53"/>
                <w:sz w:val="16"/>
                <w:szCs w:val="16"/>
              </w:rPr>
            </w:pPr>
            <w:r>
              <w:rPr>
                <w:rFonts w:ascii="Verdana" w:hAnsi="Verdana"/>
                <w:color w:val="4C4E53"/>
                <w:sz w:val="16"/>
                <w:szCs w:val="16"/>
              </w:rPr>
              <w:t>-48</w:t>
            </w:r>
            <w:r w:rsidR="001F4538">
              <w:rPr>
                <w:rFonts w:ascii="Verdana" w:hAnsi="Verdana"/>
                <w:color w:val="4C4E53"/>
                <w:sz w:val="16"/>
                <w:szCs w:val="16"/>
              </w:rPr>
              <w:t>,</w:t>
            </w:r>
            <w:r>
              <w:rPr>
                <w:rFonts w:ascii="Verdana" w:hAnsi="Verdana"/>
                <w:color w:val="4C4E53"/>
                <w:sz w:val="16"/>
                <w:szCs w:val="16"/>
              </w:rPr>
              <w:t>52</w:t>
            </w:r>
          </w:p>
        </w:tc>
      </w:tr>
      <w:tr w:rsidR="002F2BB3" w:rsidRPr="00963AC4" w:rsidTr="00ED2816">
        <w:trPr>
          <w:trHeight w:val="283"/>
        </w:trPr>
        <w:tc>
          <w:tcPr>
            <w:tcW w:w="3742" w:type="dxa"/>
            <w:tcBorders>
              <w:top w:val="single" w:sz="4" w:space="0" w:color="4C4E53"/>
              <w:left w:val="single" w:sz="4" w:space="0" w:color="4C4E53"/>
              <w:bottom w:val="single" w:sz="4" w:space="0" w:color="D51366"/>
              <w:right w:val="single" w:sz="4" w:space="0" w:color="4C4E53"/>
            </w:tcBorders>
            <w:shd w:val="clear" w:color="auto" w:fill="auto"/>
            <w:vAlign w:val="center"/>
            <w:hideMark/>
          </w:tcPr>
          <w:p w:rsidR="002F2BB3" w:rsidRPr="00963AC4" w:rsidRDefault="002F2BB3" w:rsidP="002F2BB3">
            <w:pPr>
              <w:keepNext/>
              <w:jc w:val="left"/>
              <w:rPr>
                <w:rFonts w:ascii="Verdana" w:hAnsi="Verdana"/>
                <w:color w:val="4C4E53"/>
                <w:sz w:val="16"/>
                <w:szCs w:val="16"/>
              </w:rPr>
            </w:pPr>
            <w:r w:rsidRPr="00963AC4">
              <w:rPr>
                <w:rFonts w:ascii="Verdana" w:hAnsi="Verdana"/>
                <w:color w:val="4C4E53"/>
                <w:sz w:val="16"/>
                <w:szCs w:val="16"/>
              </w:rPr>
              <w:t>Ebit</w:t>
            </w:r>
          </w:p>
        </w:tc>
        <w:tc>
          <w:tcPr>
            <w:tcW w:w="1910" w:type="dxa"/>
            <w:tcBorders>
              <w:top w:val="single" w:sz="4" w:space="0" w:color="4C4E53"/>
              <w:left w:val="single" w:sz="4" w:space="0" w:color="4C4E53"/>
              <w:bottom w:val="single" w:sz="4" w:space="0" w:color="D51366"/>
              <w:right w:val="single" w:sz="4" w:space="0" w:color="4C4E53"/>
            </w:tcBorders>
            <w:vAlign w:val="center"/>
          </w:tcPr>
          <w:p w:rsidR="002F2BB3" w:rsidRPr="00963AC4" w:rsidRDefault="00C2313D" w:rsidP="002F2BB3">
            <w:pPr>
              <w:keepNext/>
              <w:ind w:right="422"/>
              <w:jc w:val="right"/>
              <w:rPr>
                <w:rFonts w:ascii="Verdana" w:hAnsi="Verdana"/>
                <w:color w:val="4C4E53"/>
                <w:sz w:val="16"/>
                <w:szCs w:val="16"/>
              </w:rPr>
            </w:pPr>
            <w:r>
              <w:rPr>
                <w:rFonts w:ascii="Verdana" w:hAnsi="Verdana"/>
                <w:color w:val="4C4E53"/>
                <w:sz w:val="16"/>
                <w:szCs w:val="16"/>
              </w:rPr>
              <w:t>85</w:t>
            </w:r>
          </w:p>
        </w:tc>
        <w:tc>
          <w:tcPr>
            <w:tcW w:w="1910" w:type="dxa"/>
            <w:tcBorders>
              <w:top w:val="single" w:sz="4" w:space="0" w:color="4C4E53"/>
              <w:left w:val="single" w:sz="4" w:space="0" w:color="4C4E53"/>
              <w:bottom w:val="single" w:sz="4" w:space="0" w:color="D51366"/>
              <w:right w:val="single" w:sz="4" w:space="0" w:color="4C4E53"/>
            </w:tcBorders>
            <w:vAlign w:val="center"/>
          </w:tcPr>
          <w:p w:rsidR="002F2BB3" w:rsidRPr="00963AC4" w:rsidRDefault="002F2BB3" w:rsidP="002F2BB3">
            <w:pPr>
              <w:keepNext/>
              <w:ind w:right="385"/>
              <w:jc w:val="right"/>
              <w:rPr>
                <w:rFonts w:ascii="Verdana" w:hAnsi="Verdana"/>
                <w:color w:val="4C4E53"/>
                <w:sz w:val="16"/>
                <w:szCs w:val="16"/>
              </w:rPr>
            </w:pPr>
            <w:r w:rsidRPr="00963AC4">
              <w:rPr>
                <w:rFonts w:ascii="Verdana" w:hAnsi="Verdana"/>
                <w:color w:val="4C4E53"/>
                <w:sz w:val="16"/>
                <w:szCs w:val="16"/>
              </w:rPr>
              <w:t>167</w:t>
            </w:r>
          </w:p>
        </w:tc>
        <w:tc>
          <w:tcPr>
            <w:tcW w:w="2065" w:type="dxa"/>
            <w:tcBorders>
              <w:top w:val="single" w:sz="4" w:space="0" w:color="4C4E53"/>
              <w:left w:val="single" w:sz="4" w:space="0" w:color="4C4E53"/>
              <w:bottom w:val="single" w:sz="4" w:space="0" w:color="D51366"/>
              <w:right w:val="single" w:sz="4" w:space="0" w:color="4C4E53"/>
            </w:tcBorders>
            <w:shd w:val="clear" w:color="auto" w:fill="auto"/>
            <w:vAlign w:val="center"/>
          </w:tcPr>
          <w:p w:rsidR="002F2BB3" w:rsidRPr="00963AC4" w:rsidRDefault="00C2313D" w:rsidP="002F2BB3">
            <w:pPr>
              <w:keepNext/>
              <w:ind w:right="491"/>
              <w:jc w:val="right"/>
              <w:rPr>
                <w:rFonts w:ascii="Verdana" w:hAnsi="Verdana"/>
                <w:color w:val="4C4E53"/>
                <w:sz w:val="16"/>
                <w:szCs w:val="16"/>
              </w:rPr>
            </w:pPr>
            <w:r>
              <w:rPr>
                <w:rFonts w:ascii="Verdana" w:hAnsi="Verdana"/>
                <w:color w:val="4C4E53"/>
                <w:sz w:val="16"/>
                <w:szCs w:val="16"/>
              </w:rPr>
              <w:t>-49</w:t>
            </w:r>
            <w:r w:rsidR="001F4538">
              <w:rPr>
                <w:rFonts w:ascii="Verdana" w:hAnsi="Verdana"/>
                <w:color w:val="4C4E53"/>
                <w:sz w:val="16"/>
                <w:szCs w:val="16"/>
              </w:rPr>
              <w:t>,</w:t>
            </w:r>
            <w:r>
              <w:rPr>
                <w:rFonts w:ascii="Verdana" w:hAnsi="Verdana"/>
                <w:color w:val="4C4E53"/>
                <w:sz w:val="16"/>
                <w:szCs w:val="16"/>
              </w:rPr>
              <w:t>10</w:t>
            </w:r>
          </w:p>
        </w:tc>
      </w:tr>
      <w:tr w:rsidR="002F2BB3" w:rsidRPr="00963AC4" w:rsidTr="00ED2816">
        <w:trPr>
          <w:trHeight w:val="283"/>
        </w:trPr>
        <w:tc>
          <w:tcPr>
            <w:tcW w:w="3742" w:type="dxa"/>
            <w:tcBorders>
              <w:top w:val="single" w:sz="4" w:space="0" w:color="D51366"/>
              <w:left w:val="single" w:sz="4" w:space="0" w:color="D51366"/>
              <w:bottom w:val="single" w:sz="4" w:space="0" w:color="D51366"/>
              <w:right w:val="single" w:sz="4" w:space="0" w:color="D51366"/>
            </w:tcBorders>
            <w:shd w:val="clear" w:color="auto" w:fill="auto"/>
            <w:vAlign w:val="center"/>
            <w:hideMark/>
          </w:tcPr>
          <w:p w:rsidR="002F2BB3" w:rsidRPr="00963AC4" w:rsidRDefault="002F2BB3" w:rsidP="002F2BB3">
            <w:pPr>
              <w:keepNext/>
              <w:jc w:val="left"/>
              <w:rPr>
                <w:rFonts w:ascii="Verdana" w:hAnsi="Verdana"/>
                <w:color w:val="D51366"/>
                <w:sz w:val="16"/>
                <w:szCs w:val="16"/>
              </w:rPr>
            </w:pPr>
            <w:r w:rsidRPr="00963AC4">
              <w:rPr>
                <w:rFonts w:ascii="Verdana" w:hAnsi="Verdana"/>
                <w:color w:val="D51366"/>
                <w:sz w:val="16"/>
                <w:szCs w:val="16"/>
              </w:rPr>
              <w:t>Résultat net</w:t>
            </w:r>
          </w:p>
        </w:tc>
        <w:tc>
          <w:tcPr>
            <w:tcW w:w="1910" w:type="dxa"/>
            <w:tcBorders>
              <w:top w:val="single" w:sz="4" w:space="0" w:color="D51366"/>
              <w:left w:val="single" w:sz="4" w:space="0" w:color="D51366"/>
              <w:bottom w:val="single" w:sz="4" w:space="0" w:color="D51366"/>
              <w:right w:val="single" w:sz="4" w:space="0" w:color="D51366"/>
            </w:tcBorders>
            <w:vAlign w:val="center"/>
          </w:tcPr>
          <w:p w:rsidR="002F2BB3" w:rsidRPr="00963AC4" w:rsidRDefault="00C2313D" w:rsidP="002F2BB3">
            <w:pPr>
              <w:keepNext/>
              <w:ind w:right="422"/>
              <w:jc w:val="right"/>
              <w:rPr>
                <w:rFonts w:ascii="Verdana" w:hAnsi="Verdana"/>
                <w:color w:val="D51366"/>
                <w:sz w:val="16"/>
                <w:szCs w:val="16"/>
              </w:rPr>
            </w:pPr>
            <w:r>
              <w:rPr>
                <w:rFonts w:ascii="Verdana" w:hAnsi="Verdana"/>
                <w:color w:val="D51366"/>
                <w:sz w:val="16"/>
                <w:szCs w:val="16"/>
              </w:rPr>
              <w:t>58</w:t>
            </w:r>
          </w:p>
        </w:tc>
        <w:tc>
          <w:tcPr>
            <w:tcW w:w="1910" w:type="dxa"/>
            <w:tcBorders>
              <w:top w:val="single" w:sz="4" w:space="0" w:color="D51366"/>
              <w:left w:val="single" w:sz="4" w:space="0" w:color="D51366"/>
              <w:bottom w:val="single" w:sz="4" w:space="0" w:color="D51366"/>
              <w:right w:val="single" w:sz="4" w:space="0" w:color="D51366"/>
            </w:tcBorders>
            <w:vAlign w:val="center"/>
          </w:tcPr>
          <w:p w:rsidR="002F2BB3" w:rsidRPr="00963AC4" w:rsidRDefault="002F2BB3" w:rsidP="002F2BB3">
            <w:pPr>
              <w:keepNext/>
              <w:ind w:right="385"/>
              <w:jc w:val="right"/>
              <w:rPr>
                <w:rFonts w:ascii="Verdana" w:hAnsi="Verdana"/>
                <w:color w:val="D51366"/>
                <w:sz w:val="16"/>
                <w:szCs w:val="16"/>
              </w:rPr>
            </w:pPr>
            <w:r w:rsidRPr="00963AC4">
              <w:rPr>
                <w:rFonts w:ascii="Verdana" w:hAnsi="Verdana"/>
                <w:color w:val="D51366"/>
                <w:sz w:val="16"/>
                <w:szCs w:val="16"/>
              </w:rPr>
              <w:t>119</w:t>
            </w:r>
          </w:p>
        </w:tc>
        <w:tc>
          <w:tcPr>
            <w:tcW w:w="2065" w:type="dxa"/>
            <w:tcBorders>
              <w:top w:val="single" w:sz="4" w:space="0" w:color="D51366"/>
              <w:left w:val="single" w:sz="4" w:space="0" w:color="D51366"/>
              <w:bottom w:val="single" w:sz="4" w:space="0" w:color="D51366"/>
              <w:right w:val="single" w:sz="4" w:space="0" w:color="D51366"/>
            </w:tcBorders>
            <w:shd w:val="clear" w:color="auto" w:fill="auto"/>
            <w:vAlign w:val="center"/>
          </w:tcPr>
          <w:p w:rsidR="002F2BB3" w:rsidRPr="00963AC4" w:rsidRDefault="00C2313D" w:rsidP="002F2BB3">
            <w:pPr>
              <w:keepNext/>
              <w:ind w:right="491"/>
              <w:jc w:val="right"/>
              <w:rPr>
                <w:rFonts w:ascii="Verdana" w:hAnsi="Verdana"/>
                <w:color w:val="D51366"/>
                <w:sz w:val="16"/>
                <w:szCs w:val="16"/>
              </w:rPr>
            </w:pPr>
            <w:r>
              <w:rPr>
                <w:rFonts w:ascii="Verdana" w:hAnsi="Verdana"/>
                <w:color w:val="D51366"/>
                <w:sz w:val="16"/>
                <w:szCs w:val="16"/>
              </w:rPr>
              <w:t>-51</w:t>
            </w:r>
            <w:r w:rsidR="001F4538">
              <w:rPr>
                <w:rFonts w:ascii="Verdana" w:hAnsi="Verdana"/>
                <w:color w:val="D51366"/>
                <w:sz w:val="16"/>
                <w:szCs w:val="16"/>
              </w:rPr>
              <w:t>,</w:t>
            </w:r>
            <w:r>
              <w:rPr>
                <w:rFonts w:ascii="Verdana" w:hAnsi="Verdana"/>
                <w:color w:val="D51366"/>
                <w:sz w:val="16"/>
                <w:szCs w:val="16"/>
              </w:rPr>
              <w:t>26</w:t>
            </w:r>
          </w:p>
        </w:tc>
      </w:tr>
    </w:tbl>
    <w:p w:rsidR="00A2547F" w:rsidRPr="00224D17" w:rsidRDefault="00A2547F" w:rsidP="00A2547F">
      <w:pPr>
        <w:rPr>
          <w:rFonts w:ascii="Verdana" w:hAnsi="Verdana" w:cs="Arial"/>
          <w:color w:val="4C4E53"/>
          <w:sz w:val="20"/>
        </w:rPr>
      </w:pPr>
    </w:p>
    <w:p w:rsidR="00A2547F" w:rsidRPr="00224D17" w:rsidRDefault="00A2547F" w:rsidP="00A2547F">
      <w:pPr>
        <w:rPr>
          <w:rFonts w:ascii="Verdana" w:hAnsi="Verdana" w:cs="Arial"/>
          <w:color w:val="4C4E53"/>
          <w:sz w:val="20"/>
        </w:rPr>
      </w:pPr>
      <w:r w:rsidRPr="00224D17">
        <w:rPr>
          <w:rFonts w:ascii="Verdana" w:hAnsi="Verdana" w:cs="Arial"/>
          <w:color w:val="4C4E53"/>
          <w:sz w:val="20"/>
        </w:rPr>
        <w:t>Le chiffre d'affaires au 30 juin 201</w:t>
      </w:r>
      <w:r w:rsidR="002F2BB3">
        <w:rPr>
          <w:rFonts w:ascii="Verdana" w:hAnsi="Verdana" w:cs="Arial"/>
          <w:color w:val="4C4E53"/>
          <w:sz w:val="20"/>
        </w:rPr>
        <w:t>5</w:t>
      </w:r>
      <w:r w:rsidRPr="00224D17">
        <w:rPr>
          <w:rFonts w:ascii="Verdana" w:hAnsi="Verdana" w:cs="Arial"/>
          <w:color w:val="4C4E53"/>
          <w:sz w:val="20"/>
        </w:rPr>
        <w:t xml:space="preserve"> s'établit à </w:t>
      </w:r>
      <w:r w:rsidR="00C2313D">
        <w:rPr>
          <w:rFonts w:ascii="Verdana" w:hAnsi="Verdana" w:cs="Arial"/>
          <w:color w:val="4C4E53"/>
          <w:sz w:val="20"/>
        </w:rPr>
        <w:t>666 </w:t>
      </w:r>
      <w:r w:rsidRPr="00224D17">
        <w:rPr>
          <w:rFonts w:ascii="Verdana" w:hAnsi="Verdana" w:cs="Arial"/>
          <w:color w:val="4C4E53"/>
          <w:sz w:val="20"/>
        </w:rPr>
        <w:t xml:space="preserve">K€ contre </w:t>
      </w:r>
      <w:r w:rsidR="002F2BB3">
        <w:rPr>
          <w:rFonts w:ascii="Verdana" w:hAnsi="Verdana" w:cs="Arial"/>
          <w:color w:val="4C4E53"/>
          <w:sz w:val="20"/>
        </w:rPr>
        <w:t>765 </w:t>
      </w:r>
      <w:r w:rsidRPr="00224D17">
        <w:rPr>
          <w:rFonts w:ascii="Verdana" w:hAnsi="Verdana" w:cs="Arial"/>
          <w:color w:val="4C4E53"/>
          <w:sz w:val="20"/>
        </w:rPr>
        <w:t>K€ au 30 juin 201</w:t>
      </w:r>
      <w:r w:rsidR="002F2BB3">
        <w:rPr>
          <w:rFonts w:ascii="Verdana" w:hAnsi="Verdana" w:cs="Arial"/>
          <w:color w:val="4C4E53"/>
          <w:sz w:val="20"/>
        </w:rPr>
        <w:t>4</w:t>
      </w:r>
      <w:r w:rsidRPr="00224D17">
        <w:rPr>
          <w:rFonts w:ascii="Verdana" w:hAnsi="Verdana" w:cs="Arial"/>
          <w:color w:val="4C4E53"/>
          <w:sz w:val="20"/>
        </w:rPr>
        <w:t xml:space="preserve">, soit une </w:t>
      </w:r>
      <w:r w:rsidR="00C2313D">
        <w:rPr>
          <w:rFonts w:ascii="Verdana" w:hAnsi="Verdana" w:cs="Arial"/>
          <w:color w:val="4C4E53"/>
          <w:sz w:val="20"/>
        </w:rPr>
        <w:t xml:space="preserve">diminution </w:t>
      </w:r>
      <w:r w:rsidRPr="00224D17">
        <w:rPr>
          <w:rFonts w:ascii="Verdana" w:hAnsi="Verdana" w:cs="Arial"/>
          <w:color w:val="4C4E53"/>
          <w:sz w:val="20"/>
        </w:rPr>
        <w:t xml:space="preserve">de </w:t>
      </w:r>
      <w:r w:rsidR="00C2313D">
        <w:rPr>
          <w:rFonts w:ascii="Verdana" w:hAnsi="Verdana" w:cs="Arial"/>
          <w:color w:val="4C4E53"/>
          <w:sz w:val="20"/>
        </w:rPr>
        <w:t>12</w:t>
      </w:r>
      <w:r w:rsidR="001F4538">
        <w:rPr>
          <w:rFonts w:ascii="Verdana" w:hAnsi="Verdana" w:cs="Arial"/>
          <w:color w:val="4C4E53"/>
          <w:sz w:val="20"/>
        </w:rPr>
        <w:t>,</w:t>
      </w:r>
      <w:r w:rsidR="00C2313D">
        <w:rPr>
          <w:rFonts w:ascii="Verdana" w:hAnsi="Verdana" w:cs="Arial"/>
          <w:color w:val="4C4E53"/>
          <w:sz w:val="20"/>
        </w:rPr>
        <w:t>94 </w:t>
      </w:r>
      <w:r w:rsidRPr="00224D17">
        <w:rPr>
          <w:rFonts w:ascii="Verdana" w:hAnsi="Verdana" w:cs="Arial"/>
          <w:color w:val="4C4E53"/>
          <w:sz w:val="20"/>
        </w:rPr>
        <w:t xml:space="preserve">%. </w:t>
      </w:r>
    </w:p>
    <w:p w:rsidR="00A2547F" w:rsidRPr="00224D17" w:rsidRDefault="00A2547F" w:rsidP="00A2547F">
      <w:pPr>
        <w:rPr>
          <w:rFonts w:ascii="Verdana" w:hAnsi="Verdana" w:cs="Arial"/>
          <w:color w:val="4C4E53"/>
          <w:sz w:val="20"/>
        </w:rPr>
      </w:pPr>
      <w:r>
        <w:rPr>
          <w:rFonts w:ascii="Verdana" w:hAnsi="Verdana" w:cs="Arial"/>
          <w:color w:val="4C4E53"/>
          <w:sz w:val="20"/>
        </w:rPr>
        <w:t xml:space="preserve"> </w:t>
      </w:r>
    </w:p>
    <w:p w:rsidR="00A2547F" w:rsidRPr="00224D17" w:rsidRDefault="00A2547F" w:rsidP="00A2547F">
      <w:pPr>
        <w:rPr>
          <w:rFonts w:ascii="Verdana" w:hAnsi="Verdana" w:cs="Arial"/>
          <w:color w:val="4C4E53"/>
          <w:sz w:val="20"/>
        </w:rPr>
      </w:pPr>
      <w:r w:rsidRPr="00224D17">
        <w:rPr>
          <w:rFonts w:ascii="Verdana" w:hAnsi="Verdana" w:cs="Arial"/>
          <w:color w:val="4C4E53"/>
          <w:sz w:val="20"/>
        </w:rPr>
        <w:t xml:space="preserve">L'Ebitda est positif de </w:t>
      </w:r>
      <w:r w:rsidR="00C2313D">
        <w:rPr>
          <w:rFonts w:ascii="Verdana" w:hAnsi="Verdana" w:cs="Arial"/>
          <w:color w:val="4C4E53"/>
          <w:sz w:val="20"/>
        </w:rPr>
        <w:t>87 </w:t>
      </w:r>
      <w:r w:rsidRPr="00224D17">
        <w:rPr>
          <w:rFonts w:ascii="Verdana" w:hAnsi="Verdana" w:cs="Arial"/>
          <w:color w:val="4C4E53"/>
          <w:sz w:val="20"/>
        </w:rPr>
        <w:t xml:space="preserve">K€ contre un Ebitda positif de </w:t>
      </w:r>
      <w:r w:rsidR="002F2BB3">
        <w:rPr>
          <w:rFonts w:ascii="Verdana" w:hAnsi="Verdana" w:cs="Arial"/>
          <w:color w:val="4C4E53"/>
          <w:sz w:val="20"/>
        </w:rPr>
        <w:t>169</w:t>
      </w:r>
      <w:r w:rsidR="002F2BB3" w:rsidRPr="00224D17">
        <w:rPr>
          <w:rFonts w:ascii="Verdana" w:hAnsi="Verdana"/>
          <w:color w:val="4C4E53"/>
          <w:sz w:val="20"/>
        </w:rPr>
        <w:t> </w:t>
      </w:r>
      <w:r w:rsidRPr="00224D17">
        <w:rPr>
          <w:rFonts w:ascii="Verdana" w:hAnsi="Verdana" w:cs="Arial"/>
          <w:color w:val="4C4E53"/>
          <w:sz w:val="20"/>
        </w:rPr>
        <w:t>K€ au 30 juin 201</w:t>
      </w:r>
      <w:r w:rsidR="002F2BB3">
        <w:rPr>
          <w:rFonts w:ascii="Verdana" w:hAnsi="Verdana" w:cs="Arial"/>
          <w:color w:val="4C4E53"/>
          <w:sz w:val="20"/>
        </w:rPr>
        <w:t>4</w:t>
      </w:r>
      <w:r w:rsidRPr="00224D17">
        <w:rPr>
          <w:rFonts w:ascii="Verdana" w:hAnsi="Verdana" w:cs="Arial"/>
          <w:color w:val="4C4E53"/>
          <w:sz w:val="20"/>
        </w:rPr>
        <w:t xml:space="preserve">. </w:t>
      </w:r>
    </w:p>
    <w:p w:rsidR="00A2547F" w:rsidRPr="00224D17" w:rsidRDefault="00A2547F" w:rsidP="00A2547F">
      <w:pPr>
        <w:rPr>
          <w:rFonts w:ascii="Verdana" w:hAnsi="Verdana" w:cs="Arial"/>
          <w:color w:val="4C4E53"/>
          <w:sz w:val="20"/>
        </w:rPr>
      </w:pPr>
    </w:p>
    <w:p w:rsidR="00A2547F" w:rsidRPr="00224D17" w:rsidRDefault="00A2547F" w:rsidP="00A2547F">
      <w:pPr>
        <w:rPr>
          <w:rFonts w:ascii="Verdana" w:hAnsi="Verdana" w:cs="Arial"/>
          <w:color w:val="4C4E53"/>
          <w:sz w:val="20"/>
        </w:rPr>
      </w:pPr>
      <w:r w:rsidRPr="00224D17">
        <w:rPr>
          <w:rFonts w:ascii="Verdana" w:hAnsi="Verdana" w:cs="Arial"/>
          <w:color w:val="4C4E53"/>
          <w:sz w:val="20"/>
        </w:rPr>
        <w:t>L'Ebit du 1</w:t>
      </w:r>
      <w:r w:rsidRPr="00224D17">
        <w:rPr>
          <w:rFonts w:ascii="Verdana" w:hAnsi="Verdana" w:cs="Arial"/>
          <w:color w:val="4C4E53"/>
          <w:sz w:val="20"/>
          <w:vertAlign w:val="superscript"/>
        </w:rPr>
        <w:t>er</w:t>
      </w:r>
      <w:r w:rsidRPr="00224D17">
        <w:rPr>
          <w:rFonts w:ascii="Verdana" w:hAnsi="Verdana" w:cs="Arial"/>
          <w:color w:val="4C4E53"/>
          <w:sz w:val="20"/>
        </w:rPr>
        <w:t xml:space="preserve"> semestre 201</w:t>
      </w:r>
      <w:r w:rsidR="002F2BB3">
        <w:rPr>
          <w:rFonts w:ascii="Verdana" w:hAnsi="Verdana" w:cs="Arial"/>
          <w:color w:val="4C4E53"/>
          <w:sz w:val="20"/>
        </w:rPr>
        <w:t>5</w:t>
      </w:r>
      <w:r w:rsidRPr="00224D17">
        <w:rPr>
          <w:rFonts w:ascii="Verdana" w:hAnsi="Verdana" w:cs="Arial"/>
          <w:color w:val="4C4E53"/>
          <w:sz w:val="20"/>
        </w:rPr>
        <w:t xml:space="preserve"> est positif de </w:t>
      </w:r>
      <w:r w:rsidR="00C2313D">
        <w:rPr>
          <w:rFonts w:ascii="Verdana" w:hAnsi="Verdana" w:cs="Arial"/>
          <w:color w:val="4C4E53"/>
          <w:sz w:val="20"/>
        </w:rPr>
        <w:t>85 </w:t>
      </w:r>
      <w:r w:rsidRPr="00224D17">
        <w:rPr>
          <w:rFonts w:ascii="Verdana" w:hAnsi="Verdana" w:cs="Arial"/>
          <w:color w:val="4C4E53"/>
          <w:sz w:val="20"/>
        </w:rPr>
        <w:t xml:space="preserve">K€ contre un Ebit positif de </w:t>
      </w:r>
      <w:r w:rsidR="002F2BB3">
        <w:rPr>
          <w:rFonts w:ascii="Verdana" w:hAnsi="Verdana" w:cs="Arial"/>
          <w:color w:val="4C4E53"/>
          <w:sz w:val="20"/>
        </w:rPr>
        <w:t>167 </w:t>
      </w:r>
      <w:r w:rsidRPr="00224D17">
        <w:rPr>
          <w:rFonts w:ascii="Verdana" w:hAnsi="Verdana" w:cs="Arial"/>
          <w:color w:val="4C4E53"/>
          <w:sz w:val="20"/>
        </w:rPr>
        <w:t>K€ pour la même période de 201</w:t>
      </w:r>
      <w:r w:rsidR="002F2BB3">
        <w:rPr>
          <w:rFonts w:ascii="Verdana" w:hAnsi="Verdana" w:cs="Arial"/>
          <w:color w:val="4C4E53"/>
          <w:sz w:val="20"/>
        </w:rPr>
        <w:t>4</w:t>
      </w:r>
      <w:r w:rsidRPr="00224D17">
        <w:rPr>
          <w:rFonts w:ascii="Verdana" w:hAnsi="Verdana" w:cs="Arial"/>
          <w:color w:val="4C4E53"/>
          <w:sz w:val="20"/>
        </w:rPr>
        <w:t>.</w:t>
      </w:r>
    </w:p>
    <w:p w:rsidR="00A2547F" w:rsidRPr="00224D17" w:rsidRDefault="00A2547F" w:rsidP="00A2547F">
      <w:pPr>
        <w:rPr>
          <w:rFonts w:ascii="Verdana" w:hAnsi="Verdana" w:cs="Arial"/>
          <w:color w:val="4C4E53"/>
          <w:sz w:val="20"/>
        </w:rPr>
      </w:pPr>
    </w:p>
    <w:p w:rsidR="00A2547F" w:rsidRPr="00224D17" w:rsidRDefault="00A2547F" w:rsidP="00A2547F">
      <w:pPr>
        <w:rPr>
          <w:rFonts w:ascii="Verdana" w:hAnsi="Verdana" w:cs="Arial"/>
          <w:color w:val="4C4E53"/>
          <w:sz w:val="20"/>
        </w:rPr>
      </w:pPr>
      <w:r w:rsidRPr="00224D17">
        <w:rPr>
          <w:rFonts w:ascii="Verdana" w:hAnsi="Verdana" w:cs="Arial"/>
          <w:color w:val="4C4E53"/>
          <w:sz w:val="20"/>
        </w:rPr>
        <w:t>Le résultat net au 30 juin 201</w:t>
      </w:r>
      <w:r w:rsidR="002F2BB3">
        <w:rPr>
          <w:rFonts w:ascii="Verdana" w:hAnsi="Verdana" w:cs="Arial"/>
          <w:color w:val="4C4E53"/>
          <w:sz w:val="20"/>
        </w:rPr>
        <w:t>5</w:t>
      </w:r>
      <w:r w:rsidRPr="00224D17">
        <w:rPr>
          <w:rFonts w:ascii="Verdana" w:hAnsi="Verdana" w:cs="Arial"/>
          <w:color w:val="4C4E53"/>
          <w:sz w:val="20"/>
        </w:rPr>
        <w:t xml:space="preserve"> est positif de </w:t>
      </w:r>
      <w:r w:rsidR="00C2313D">
        <w:rPr>
          <w:rFonts w:ascii="Verdana" w:hAnsi="Verdana" w:cs="Arial"/>
          <w:color w:val="4C4E53"/>
          <w:sz w:val="20"/>
        </w:rPr>
        <w:t>58 </w:t>
      </w:r>
      <w:r w:rsidRPr="00224D17">
        <w:rPr>
          <w:rFonts w:ascii="Verdana" w:hAnsi="Verdana" w:cs="Arial"/>
          <w:color w:val="4C4E53"/>
          <w:sz w:val="20"/>
        </w:rPr>
        <w:t xml:space="preserve">K€ contre un résultat net positif de </w:t>
      </w:r>
      <w:r w:rsidR="002F2BB3">
        <w:rPr>
          <w:rFonts w:ascii="Verdana" w:hAnsi="Verdana" w:cs="Arial"/>
          <w:color w:val="4C4E53"/>
          <w:sz w:val="20"/>
        </w:rPr>
        <w:t>119</w:t>
      </w:r>
      <w:r w:rsidR="002F2BB3" w:rsidRPr="00224D17">
        <w:rPr>
          <w:rFonts w:ascii="Verdana" w:hAnsi="Verdana"/>
          <w:color w:val="4C4E53"/>
          <w:sz w:val="20"/>
        </w:rPr>
        <w:t> </w:t>
      </w:r>
      <w:r w:rsidRPr="00224D17">
        <w:rPr>
          <w:rFonts w:ascii="Verdana" w:hAnsi="Verdana" w:cs="Arial"/>
          <w:color w:val="4C4E53"/>
          <w:sz w:val="20"/>
        </w:rPr>
        <w:t>K€ au 30 juin 201</w:t>
      </w:r>
      <w:r w:rsidR="002F2BB3">
        <w:rPr>
          <w:rFonts w:ascii="Verdana" w:hAnsi="Verdana" w:cs="Arial"/>
          <w:color w:val="4C4E53"/>
          <w:sz w:val="20"/>
        </w:rPr>
        <w:t>4</w:t>
      </w:r>
      <w:r w:rsidRPr="00224D17">
        <w:rPr>
          <w:rFonts w:ascii="Verdana" w:hAnsi="Verdana" w:cs="Arial"/>
          <w:color w:val="4C4E53"/>
          <w:sz w:val="20"/>
        </w:rPr>
        <w:t>.</w:t>
      </w:r>
    </w:p>
    <w:p w:rsidR="007210AF" w:rsidRPr="00224D17" w:rsidRDefault="007210AF" w:rsidP="007210AF">
      <w:pPr>
        <w:rPr>
          <w:rFonts w:ascii="Verdana" w:hAnsi="Verdana" w:cs="Arial"/>
          <w:color w:val="4C4E53"/>
          <w:sz w:val="20"/>
        </w:rPr>
      </w:pPr>
    </w:p>
    <w:p w:rsidR="007210AF" w:rsidRPr="00A2547F" w:rsidRDefault="007210AF" w:rsidP="007210AF">
      <w:pPr>
        <w:keepNext/>
        <w:ind w:left="1418"/>
        <w:rPr>
          <w:rFonts w:ascii="Verdana" w:hAnsi="Verdana" w:cs="Arial"/>
          <w:color w:val="D51366"/>
          <w:sz w:val="22"/>
        </w:rPr>
      </w:pPr>
      <w:r w:rsidRPr="00A2547F">
        <w:rPr>
          <w:rFonts w:ascii="Verdana" w:hAnsi="Verdana" w:cs="Arial"/>
          <w:b/>
          <w:color w:val="D51366"/>
          <w:sz w:val="22"/>
        </w:rPr>
        <w:t>3.</w:t>
      </w:r>
      <w:r w:rsidR="00207D49">
        <w:rPr>
          <w:rFonts w:ascii="Verdana" w:hAnsi="Verdana" w:cs="Arial"/>
          <w:b/>
          <w:color w:val="D51366"/>
          <w:sz w:val="22"/>
        </w:rPr>
        <w:t>5</w:t>
      </w:r>
      <w:r w:rsidRPr="00A2547F">
        <w:rPr>
          <w:rFonts w:ascii="Verdana" w:hAnsi="Verdana" w:cs="Arial"/>
          <w:b/>
          <w:color w:val="D51366"/>
          <w:sz w:val="22"/>
        </w:rPr>
        <w:t>.</w:t>
      </w:r>
      <w:r>
        <w:rPr>
          <w:rFonts w:ascii="Verdana" w:hAnsi="Verdana" w:cs="Arial"/>
          <w:b/>
          <w:color w:val="D51366"/>
          <w:sz w:val="22"/>
        </w:rPr>
        <w:t>6</w:t>
      </w:r>
      <w:r w:rsidRPr="00A2547F">
        <w:rPr>
          <w:rFonts w:ascii="Verdana" w:hAnsi="Verdana" w:cs="Arial"/>
          <w:b/>
          <w:color w:val="D51366"/>
          <w:sz w:val="22"/>
        </w:rPr>
        <w:tab/>
      </w:r>
      <w:r>
        <w:rPr>
          <w:rFonts w:ascii="Verdana" w:hAnsi="Verdana" w:cs="Arial"/>
          <w:b/>
          <w:color w:val="D51366"/>
          <w:sz w:val="22"/>
        </w:rPr>
        <w:t xml:space="preserve">VIDELIO - </w:t>
      </w:r>
      <w:r w:rsidR="005823A5">
        <w:rPr>
          <w:rFonts w:ascii="Verdana" w:hAnsi="Verdana" w:cs="Arial"/>
          <w:b/>
          <w:color w:val="D51366"/>
          <w:sz w:val="22"/>
        </w:rPr>
        <w:t>Media</w:t>
      </w:r>
    </w:p>
    <w:p w:rsidR="007210AF" w:rsidRPr="00224D17" w:rsidRDefault="007210AF" w:rsidP="007210AF">
      <w:pPr>
        <w:keepNext/>
        <w:ind w:firstLine="709"/>
        <w:rPr>
          <w:rFonts w:ascii="Verdana" w:hAnsi="Verdana" w:cs="Arial"/>
          <w:color w:val="4C4E53"/>
          <w:sz w:val="20"/>
        </w:rPr>
      </w:pPr>
    </w:p>
    <w:p w:rsidR="007210AF" w:rsidRPr="007210AF" w:rsidRDefault="007210AF" w:rsidP="007210AF">
      <w:pPr>
        <w:pStyle w:val="Formatlibre"/>
        <w:jc w:val="both"/>
        <w:rPr>
          <w:rFonts w:ascii="Verdana" w:hAnsi="Verdana" w:cs="Arial"/>
          <w:color w:val="4C4E53"/>
          <w:sz w:val="20"/>
        </w:rPr>
      </w:pPr>
      <w:r w:rsidRPr="007210AF">
        <w:rPr>
          <w:rFonts w:ascii="Verdana" w:hAnsi="Verdana" w:cs="Arial"/>
          <w:color w:val="4C4E53"/>
          <w:sz w:val="20"/>
        </w:rPr>
        <w:t xml:space="preserve">VIDELIO </w:t>
      </w:r>
      <w:r w:rsidR="002F2BB3">
        <w:rPr>
          <w:rFonts w:ascii="Verdana" w:hAnsi="Verdana" w:cs="Arial"/>
          <w:color w:val="4C4E53"/>
          <w:sz w:val="20"/>
        </w:rPr>
        <w:t>–</w:t>
      </w:r>
      <w:r w:rsidRPr="007210AF">
        <w:rPr>
          <w:rFonts w:ascii="Verdana" w:hAnsi="Verdana" w:cs="Arial"/>
          <w:color w:val="4C4E53"/>
          <w:sz w:val="20"/>
        </w:rPr>
        <w:t xml:space="preserve"> </w:t>
      </w:r>
      <w:r w:rsidR="005823A5">
        <w:rPr>
          <w:rFonts w:ascii="Verdana" w:hAnsi="Verdana" w:cs="Arial"/>
          <w:color w:val="4C4E53"/>
          <w:sz w:val="20"/>
        </w:rPr>
        <w:t xml:space="preserve">Media (anciennement dénommée VIDELIO – </w:t>
      </w:r>
      <w:r w:rsidRPr="007210AF">
        <w:rPr>
          <w:rFonts w:ascii="Verdana" w:hAnsi="Verdana" w:cs="Arial"/>
          <w:color w:val="4C4E53"/>
          <w:sz w:val="20"/>
        </w:rPr>
        <w:t>Broadcast</w:t>
      </w:r>
      <w:r w:rsidR="005823A5">
        <w:rPr>
          <w:rFonts w:ascii="Verdana" w:hAnsi="Verdana" w:cs="Arial"/>
          <w:color w:val="4C4E53"/>
          <w:sz w:val="20"/>
        </w:rPr>
        <w:t>)</w:t>
      </w:r>
      <w:r w:rsidR="002F2BB3">
        <w:rPr>
          <w:rFonts w:ascii="Verdana" w:hAnsi="Verdana" w:cs="Arial"/>
          <w:color w:val="4C4E53"/>
          <w:sz w:val="20"/>
        </w:rPr>
        <w:t xml:space="preserve"> est une société holding qui détient la participation du Groupe</w:t>
      </w:r>
      <w:r w:rsidRPr="007210AF">
        <w:rPr>
          <w:rFonts w:ascii="Verdana" w:hAnsi="Verdana" w:cs="Arial"/>
          <w:color w:val="4C4E53"/>
          <w:sz w:val="20"/>
        </w:rPr>
        <w:t xml:space="preserve"> dans le capital de la société Broadcast Network</w:t>
      </w:r>
      <w:r w:rsidR="009702CE">
        <w:rPr>
          <w:rFonts w:ascii="Verdana" w:hAnsi="Verdana" w:cs="Arial"/>
          <w:color w:val="4C4E53"/>
          <w:sz w:val="20"/>
        </w:rPr>
        <w:t>s</w:t>
      </w:r>
      <w:r w:rsidR="005823A5">
        <w:rPr>
          <w:rFonts w:ascii="Verdana" w:hAnsi="Verdana" w:cs="Arial"/>
          <w:color w:val="4C4E53"/>
          <w:sz w:val="20"/>
        </w:rPr>
        <w:t xml:space="preserve"> (cette participation ayant été portée de 30 % à 100 % en septembre 2014)</w:t>
      </w:r>
      <w:r w:rsidR="002F2BB3">
        <w:rPr>
          <w:rFonts w:ascii="Verdana" w:hAnsi="Verdana" w:cs="Arial"/>
          <w:color w:val="4C4E53"/>
          <w:sz w:val="20"/>
        </w:rPr>
        <w:t xml:space="preserve"> ainsi que les obligations convertibles en actions de cette société. </w:t>
      </w:r>
      <w:r w:rsidR="00E1134E">
        <w:rPr>
          <w:rFonts w:ascii="Verdana" w:hAnsi="Verdana" w:cs="Arial"/>
          <w:color w:val="4C4E53"/>
          <w:sz w:val="20"/>
        </w:rPr>
        <w:t>Pour mémoire, les emprunts obligataires ont fait l’objet d’une dépréciation de 2 500 K€ au 31 décembre 2014 conformément à la norme IAS 39.</w:t>
      </w:r>
    </w:p>
    <w:p w:rsidR="007210AF" w:rsidRPr="007210AF" w:rsidRDefault="007210AF" w:rsidP="007210AF">
      <w:pPr>
        <w:rPr>
          <w:rFonts w:ascii="Verdana" w:hAnsi="Verdana" w:cs="Arial"/>
          <w:color w:val="4C4E53"/>
          <w:sz w:val="20"/>
        </w:rPr>
      </w:pPr>
      <w:r w:rsidRPr="007210AF">
        <w:rPr>
          <w:rFonts w:ascii="Verdana" w:hAnsi="Verdana" w:cs="Arial"/>
          <w:color w:val="4C4E53"/>
          <w:sz w:val="20"/>
        </w:rPr>
        <w:tab/>
      </w:r>
    </w:p>
    <w:tbl>
      <w:tblPr>
        <w:tblW w:w="9568" w:type="dxa"/>
        <w:tblInd w:w="-5" w:type="dxa"/>
        <w:tblLook w:val="04A0" w:firstRow="1" w:lastRow="0" w:firstColumn="1" w:lastColumn="0" w:noHBand="0" w:noVBand="1"/>
      </w:tblPr>
      <w:tblGrid>
        <w:gridCol w:w="3685"/>
        <w:gridCol w:w="1909"/>
        <w:gridCol w:w="1909"/>
        <w:gridCol w:w="2065"/>
      </w:tblGrid>
      <w:tr w:rsidR="00E1134E" w:rsidRPr="00963AC4" w:rsidTr="00ED2816">
        <w:trPr>
          <w:trHeight w:val="283"/>
        </w:trPr>
        <w:tc>
          <w:tcPr>
            <w:tcW w:w="3685" w:type="dxa"/>
            <w:tcBorders>
              <w:top w:val="single" w:sz="4" w:space="0" w:color="D51366"/>
              <w:left w:val="single" w:sz="4" w:space="0" w:color="D51366"/>
              <w:bottom w:val="single" w:sz="4" w:space="0" w:color="D51366"/>
              <w:right w:val="single" w:sz="4" w:space="0" w:color="D51366"/>
            </w:tcBorders>
            <w:shd w:val="clear" w:color="auto" w:fill="auto"/>
            <w:vAlign w:val="center"/>
            <w:hideMark/>
          </w:tcPr>
          <w:p w:rsidR="00E1134E" w:rsidRPr="00963AC4" w:rsidRDefault="00E1134E" w:rsidP="00797F26">
            <w:pPr>
              <w:keepNext/>
              <w:jc w:val="left"/>
              <w:rPr>
                <w:rFonts w:ascii="Verdana" w:hAnsi="Verdana"/>
                <w:b/>
                <w:color w:val="D51366"/>
                <w:sz w:val="16"/>
                <w:szCs w:val="16"/>
              </w:rPr>
            </w:pPr>
            <w:r w:rsidRPr="00963AC4">
              <w:rPr>
                <w:rFonts w:ascii="Verdana" w:hAnsi="Verdana"/>
                <w:b/>
                <w:color w:val="D51366"/>
                <w:sz w:val="16"/>
                <w:szCs w:val="16"/>
              </w:rPr>
              <w:t xml:space="preserve">VIDELIO - </w:t>
            </w:r>
            <w:r w:rsidR="00797F26">
              <w:rPr>
                <w:rFonts w:ascii="Verdana" w:hAnsi="Verdana"/>
                <w:b/>
                <w:color w:val="D51366"/>
                <w:sz w:val="16"/>
                <w:szCs w:val="16"/>
              </w:rPr>
              <w:t>Media</w:t>
            </w:r>
            <w:r w:rsidRPr="00963AC4">
              <w:rPr>
                <w:rFonts w:ascii="Verdana" w:hAnsi="Verdana"/>
                <w:b/>
                <w:color w:val="D51366"/>
                <w:sz w:val="16"/>
                <w:szCs w:val="16"/>
              </w:rPr>
              <w:t xml:space="preserve"> (K€)</w:t>
            </w:r>
          </w:p>
        </w:tc>
        <w:tc>
          <w:tcPr>
            <w:tcW w:w="1909" w:type="dxa"/>
            <w:tcBorders>
              <w:top w:val="single" w:sz="4" w:space="0" w:color="D51366"/>
              <w:left w:val="single" w:sz="4" w:space="0" w:color="D51366"/>
              <w:bottom w:val="single" w:sz="4" w:space="0" w:color="D51366"/>
              <w:right w:val="single" w:sz="4" w:space="0" w:color="D51366"/>
            </w:tcBorders>
            <w:vAlign w:val="center"/>
          </w:tcPr>
          <w:p w:rsidR="00E1134E" w:rsidRPr="00963AC4" w:rsidRDefault="00E1134E" w:rsidP="00E1134E">
            <w:pPr>
              <w:keepNext/>
              <w:jc w:val="center"/>
              <w:rPr>
                <w:rFonts w:ascii="Verdana" w:hAnsi="Verdana"/>
                <w:b/>
                <w:color w:val="D51366"/>
                <w:sz w:val="16"/>
                <w:szCs w:val="16"/>
              </w:rPr>
            </w:pPr>
            <w:r w:rsidRPr="00963AC4">
              <w:rPr>
                <w:rFonts w:ascii="Verdana" w:hAnsi="Verdana"/>
                <w:b/>
                <w:color w:val="D51366"/>
                <w:sz w:val="16"/>
                <w:szCs w:val="16"/>
              </w:rPr>
              <w:t>30/06/2015</w:t>
            </w:r>
          </w:p>
        </w:tc>
        <w:tc>
          <w:tcPr>
            <w:tcW w:w="1909" w:type="dxa"/>
            <w:tcBorders>
              <w:top w:val="single" w:sz="4" w:space="0" w:color="D51366"/>
              <w:left w:val="single" w:sz="4" w:space="0" w:color="D51366"/>
              <w:bottom w:val="single" w:sz="4" w:space="0" w:color="D51366"/>
              <w:right w:val="single" w:sz="4" w:space="0" w:color="D51366"/>
            </w:tcBorders>
            <w:vAlign w:val="center"/>
          </w:tcPr>
          <w:p w:rsidR="00E1134E" w:rsidRPr="00963AC4" w:rsidRDefault="00E1134E" w:rsidP="00E1134E">
            <w:pPr>
              <w:keepNext/>
              <w:jc w:val="center"/>
              <w:rPr>
                <w:rFonts w:ascii="Verdana" w:hAnsi="Verdana"/>
                <w:b/>
                <w:color w:val="D51366"/>
                <w:sz w:val="16"/>
                <w:szCs w:val="16"/>
              </w:rPr>
            </w:pPr>
            <w:r w:rsidRPr="00963AC4">
              <w:rPr>
                <w:rFonts w:ascii="Verdana" w:hAnsi="Verdana"/>
                <w:b/>
                <w:color w:val="D51366"/>
                <w:sz w:val="16"/>
                <w:szCs w:val="16"/>
              </w:rPr>
              <w:t>30/06/2014</w:t>
            </w:r>
          </w:p>
        </w:tc>
        <w:tc>
          <w:tcPr>
            <w:tcW w:w="2065" w:type="dxa"/>
            <w:tcBorders>
              <w:top w:val="single" w:sz="4" w:space="0" w:color="D51366"/>
              <w:left w:val="single" w:sz="4" w:space="0" w:color="D51366"/>
              <w:bottom w:val="single" w:sz="4" w:space="0" w:color="D51366"/>
              <w:right w:val="single" w:sz="4" w:space="0" w:color="D51366"/>
            </w:tcBorders>
            <w:shd w:val="clear" w:color="auto" w:fill="auto"/>
            <w:vAlign w:val="center"/>
            <w:hideMark/>
          </w:tcPr>
          <w:p w:rsidR="00E1134E" w:rsidRPr="00963AC4" w:rsidRDefault="00E1134E" w:rsidP="00E1134E">
            <w:pPr>
              <w:keepNext/>
              <w:jc w:val="center"/>
              <w:rPr>
                <w:rFonts w:ascii="Verdana" w:hAnsi="Verdana"/>
                <w:b/>
                <w:color w:val="D51366"/>
                <w:sz w:val="16"/>
                <w:szCs w:val="16"/>
              </w:rPr>
            </w:pPr>
            <w:r w:rsidRPr="00963AC4">
              <w:rPr>
                <w:rFonts w:ascii="Verdana" w:hAnsi="Verdana"/>
                <w:b/>
                <w:color w:val="D51366"/>
                <w:sz w:val="16"/>
                <w:szCs w:val="16"/>
              </w:rPr>
              <w:t>Evolution (%)</w:t>
            </w:r>
          </w:p>
        </w:tc>
      </w:tr>
      <w:tr w:rsidR="00E1134E" w:rsidRPr="00963AC4" w:rsidTr="00ED2816">
        <w:trPr>
          <w:trHeight w:val="283"/>
        </w:trPr>
        <w:tc>
          <w:tcPr>
            <w:tcW w:w="3685" w:type="dxa"/>
            <w:tcBorders>
              <w:top w:val="single" w:sz="4" w:space="0" w:color="D51366"/>
              <w:left w:val="single" w:sz="4" w:space="0" w:color="4C4E53"/>
              <w:bottom w:val="single" w:sz="4" w:space="0" w:color="4C4E53"/>
              <w:right w:val="single" w:sz="4" w:space="0" w:color="4C4E53"/>
            </w:tcBorders>
            <w:shd w:val="clear" w:color="auto" w:fill="auto"/>
            <w:vAlign w:val="center"/>
            <w:hideMark/>
          </w:tcPr>
          <w:p w:rsidR="00E1134E" w:rsidRPr="00963AC4" w:rsidRDefault="00E1134E" w:rsidP="00E1134E">
            <w:pPr>
              <w:keepNext/>
              <w:jc w:val="left"/>
              <w:rPr>
                <w:rFonts w:ascii="Verdana" w:hAnsi="Verdana"/>
                <w:color w:val="4C4E53"/>
                <w:sz w:val="16"/>
                <w:szCs w:val="16"/>
              </w:rPr>
            </w:pPr>
            <w:r w:rsidRPr="00963AC4">
              <w:rPr>
                <w:rFonts w:ascii="Verdana" w:hAnsi="Verdana"/>
                <w:color w:val="4C4E53"/>
                <w:sz w:val="16"/>
                <w:szCs w:val="16"/>
              </w:rPr>
              <w:t>Chiffre d'affaires net</w:t>
            </w:r>
          </w:p>
        </w:tc>
        <w:tc>
          <w:tcPr>
            <w:tcW w:w="1909" w:type="dxa"/>
            <w:tcBorders>
              <w:top w:val="single" w:sz="4" w:space="0" w:color="D51366"/>
              <w:left w:val="single" w:sz="4" w:space="0" w:color="4C4E53"/>
              <w:bottom w:val="single" w:sz="4" w:space="0" w:color="4C4E53"/>
              <w:right w:val="single" w:sz="4" w:space="0" w:color="4C4E53"/>
            </w:tcBorders>
            <w:vAlign w:val="center"/>
          </w:tcPr>
          <w:p w:rsidR="00E1134E" w:rsidRPr="00963AC4" w:rsidRDefault="00D16DC2" w:rsidP="00E1134E">
            <w:pPr>
              <w:keepNext/>
              <w:ind w:right="422"/>
              <w:jc w:val="right"/>
              <w:rPr>
                <w:rFonts w:ascii="Verdana" w:hAnsi="Verdana"/>
                <w:color w:val="4C4E53"/>
                <w:sz w:val="16"/>
                <w:szCs w:val="16"/>
              </w:rPr>
            </w:pPr>
            <w:r>
              <w:rPr>
                <w:rFonts w:ascii="Verdana" w:hAnsi="Verdana"/>
                <w:color w:val="4C4E53"/>
                <w:sz w:val="16"/>
                <w:szCs w:val="16"/>
              </w:rPr>
              <w:t>190</w:t>
            </w:r>
          </w:p>
        </w:tc>
        <w:tc>
          <w:tcPr>
            <w:tcW w:w="1909" w:type="dxa"/>
            <w:tcBorders>
              <w:top w:val="single" w:sz="4" w:space="0" w:color="D51366"/>
              <w:left w:val="single" w:sz="4" w:space="0" w:color="4C4E53"/>
              <w:bottom w:val="single" w:sz="4" w:space="0" w:color="4C4E53"/>
              <w:right w:val="single" w:sz="4" w:space="0" w:color="4C4E53"/>
            </w:tcBorders>
            <w:vAlign w:val="center"/>
          </w:tcPr>
          <w:p w:rsidR="00E1134E" w:rsidRPr="00963AC4" w:rsidRDefault="00E1134E" w:rsidP="00E1134E">
            <w:pPr>
              <w:keepNext/>
              <w:ind w:right="385"/>
              <w:jc w:val="right"/>
              <w:rPr>
                <w:rFonts w:ascii="Verdana" w:hAnsi="Verdana"/>
                <w:color w:val="4C4E53"/>
                <w:sz w:val="16"/>
                <w:szCs w:val="16"/>
              </w:rPr>
            </w:pPr>
            <w:r w:rsidRPr="00963AC4">
              <w:rPr>
                <w:rFonts w:ascii="Verdana" w:hAnsi="Verdana"/>
                <w:color w:val="4C4E53"/>
                <w:sz w:val="16"/>
                <w:szCs w:val="16"/>
              </w:rPr>
              <w:t>-</w:t>
            </w:r>
          </w:p>
        </w:tc>
        <w:tc>
          <w:tcPr>
            <w:tcW w:w="2065" w:type="dxa"/>
            <w:tcBorders>
              <w:top w:val="single" w:sz="4" w:space="0" w:color="D51366"/>
              <w:left w:val="single" w:sz="4" w:space="0" w:color="4C4E53"/>
              <w:bottom w:val="single" w:sz="4" w:space="0" w:color="4C4E53"/>
              <w:right w:val="single" w:sz="4" w:space="0" w:color="4C4E53"/>
            </w:tcBorders>
            <w:shd w:val="clear" w:color="auto" w:fill="auto"/>
            <w:vAlign w:val="center"/>
          </w:tcPr>
          <w:p w:rsidR="00E1134E" w:rsidRPr="00963AC4" w:rsidRDefault="00D16DC2" w:rsidP="00F13419">
            <w:pPr>
              <w:keepNext/>
              <w:ind w:right="491"/>
              <w:jc w:val="right"/>
              <w:rPr>
                <w:rFonts w:ascii="Verdana" w:hAnsi="Verdana"/>
                <w:color w:val="4C4E53"/>
                <w:sz w:val="16"/>
                <w:szCs w:val="16"/>
              </w:rPr>
            </w:pPr>
            <w:r>
              <w:rPr>
                <w:rFonts w:ascii="Verdana" w:hAnsi="Verdana"/>
                <w:color w:val="4C4E53"/>
                <w:sz w:val="16"/>
                <w:szCs w:val="16"/>
              </w:rPr>
              <w:t>nc</w:t>
            </w:r>
          </w:p>
        </w:tc>
      </w:tr>
      <w:tr w:rsidR="00E1134E" w:rsidRPr="00963AC4" w:rsidTr="00ED2816">
        <w:trPr>
          <w:trHeight w:val="283"/>
        </w:trPr>
        <w:tc>
          <w:tcPr>
            <w:tcW w:w="3685" w:type="dxa"/>
            <w:tcBorders>
              <w:top w:val="single" w:sz="4" w:space="0" w:color="4C4E53"/>
              <w:left w:val="single" w:sz="4" w:space="0" w:color="4C4E53"/>
              <w:bottom w:val="single" w:sz="4" w:space="0" w:color="4C4E53"/>
              <w:right w:val="single" w:sz="4" w:space="0" w:color="4C4E53"/>
            </w:tcBorders>
            <w:shd w:val="clear" w:color="auto" w:fill="auto"/>
            <w:vAlign w:val="center"/>
            <w:hideMark/>
          </w:tcPr>
          <w:p w:rsidR="00E1134E" w:rsidRPr="00963AC4" w:rsidRDefault="00E1134E" w:rsidP="00E1134E">
            <w:pPr>
              <w:keepNext/>
              <w:jc w:val="left"/>
              <w:rPr>
                <w:rFonts w:ascii="Verdana" w:hAnsi="Verdana"/>
                <w:color w:val="4C4E53"/>
                <w:sz w:val="16"/>
                <w:szCs w:val="16"/>
              </w:rPr>
            </w:pPr>
            <w:r w:rsidRPr="00963AC4">
              <w:rPr>
                <w:rFonts w:ascii="Verdana" w:hAnsi="Verdana"/>
                <w:color w:val="4C4E53"/>
                <w:sz w:val="16"/>
                <w:szCs w:val="16"/>
              </w:rPr>
              <w:t>Ebitda</w:t>
            </w:r>
          </w:p>
        </w:tc>
        <w:tc>
          <w:tcPr>
            <w:tcW w:w="1909" w:type="dxa"/>
            <w:tcBorders>
              <w:top w:val="single" w:sz="4" w:space="0" w:color="4C4E53"/>
              <w:left w:val="single" w:sz="4" w:space="0" w:color="4C4E53"/>
              <w:bottom w:val="single" w:sz="4" w:space="0" w:color="4C4E53"/>
              <w:right w:val="single" w:sz="4" w:space="0" w:color="4C4E53"/>
            </w:tcBorders>
            <w:vAlign w:val="center"/>
          </w:tcPr>
          <w:p w:rsidR="00E1134E" w:rsidRPr="00963AC4" w:rsidRDefault="00D16DC2" w:rsidP="00E1134E">
            <w:pPr>
              <w:keepNext/>
              <w:ind w:right="422"/>
              <w:jc w:val="right"/>
              <w:rPr>
                <w:rFonts w:ascii="Verdana" w:hAnsi="Verdana"/>
                <w:color w:val="4C4E53"/>
                <w:sz w:val="16"/>
                <w:szCs w:val="16"/>
              </w:rPr>
            </w:pPr>
            <w:r>
              <w:rPr>
                <w:rFonts w:ascii="Verdana" w:hAnsi="Verdana"/>
                <w:color w:val="4C4E53"/>
                <w:sz w:val="16"/>
                <w:szCs w:val="16"/>
              </w:rPr>
              <w:t>-5</w:t>
            </w:r>
          </w:p>
        </w:tc>
        <w:tc>
          <w:tcPr>
            <w:tcW w:w="1909" w:type="dxa"/>
            <w:tcBorders>
              <w:top w:val="single" w:sz="4" w:space="0" w:color="4C4E53"/>
              <w:left w:val="single" w:sz="4" w:space="0" w:color="4C4E53"/>
              <w:bottom w:val="single" w:sz="4" w:space="0" w:color="4C4E53"/>
              <w:right w:val="single" w:sz="4" w:space="0" w:color="4C4E53"/>
            </w:tcBorders>
            <w:vAlign w:val="center"/>
          </w:tcPr>
          <w:p w:rsidR="00E1134E" w:rsidRPr="00963AC4" w:rsidRDefault="00E1134E" w:rsidP="00E1134E">
            <w:pPr>
              <w:keepNext/>
              <w:ind w:right="385"/>
              <w:jc w:val="right"/>
              <w:rPr>
                <w:rFonts w:ascii="Verdana" w:hAnsi="Verdana"/>
                <w:color w:val="4C4E53"/>
                <w:sz w:val="16"/>
                <w:szCs w:val="16"/>
              </w:rPr>
            </w:pPr>
            <w:r w:rsidRPr="00963AC4">
              <w:rPr>
                <w:rFonts w:ascii="Verdana" w:hAnsi="Verdana"/>
                <w:color w:val="4C4E53"/>
                <w:sz w:val="16"/>
                <w:szCs w:val="16"/>
              </w:rPr>
              <w:t>4</w:t>
            </w:r>
          </w:p>
        </w:tc>
        <w:tc>
          <w:tcPr>
            <w:tcW w:w="2065" w:type="dxa"/>
            <w:tcBorders>
              <w:top w:val="single" w:sz="4" w:space="0" w:color="4C4E53"/>
              <w:left w:val="single" w:sz="4" w:space="0" w:color="4C4E53"/>
              <w:bottom w:val="single" w:sz="4" w:space="0" w:color="4C4E53"/>
              <w:right w:val="single" w:sz="4" w:space="0" w:color="4C4E53"/>
            </w:tcBorders>
            <w:shd w:val="clear" w:color="auto" w:fill="auto"/>
            <w:vAlign w:val="center"/>
          </w:tcPr>
          <w:p w:rsidR="00E1134E" w:rsidRPr="00963AC4" w:rsidRDefault="00D16DC2" w:rsidP="00F13419">
            <w:pPr>
              <w:pStyle w:val="Paragraphedeliste"/>
              <w:keepNext/>
              <w:ind w:left="654" w:right="491"/>
              <w:jc w:val="right"/>
              <w:rPr>
                <w:rFonts w:ascii="Verdana" w:hAnsi="Verdana"/>
                <w:color w:val="4C4E53"/>
                <w:sz w:val="16"/>
                <w:szCs w:val="16"/>
              </w:rPr>
            </w:pPr>
            <w:r>
              <w:rPr>
                <w:rFonts w:ascii="Verdana" w:hAnsi="Verdana"/>
                <w:color w:val="4C4E53"/>
                <w:sz w:val="16"/>
                <w:szCs w:val="16"/>
              </w:rPr>
              <w:t>-225</w:t>
            </w:r>
            <w:r w:rsidR="001F4538">
              <w:rPr>
                <w:rFonts w:ascii="Verdana" w:hAnsi="Verdana"/>
                <w:color w:val="4C4E53"/>
                <w:sz w:val="16"/>
                <w:szCs w:val="16"/>
              </w:rPr>
              <w:t>,</w:t>
            </w:r>
            <w:r>
              <w:rPr>
                <w:rFonts w:ascii="Verdana" w:hAnsi="Verdana"/>
                <w:color w:val="4C4E53"/>
                <w:sz w:val="16"/>
                <w:szCs w:val="16"/>
              </w:rPr>
              <w:t>00</w:t>
            </w:r>
          </w:p>
        </w:tc>
      </w:tr>
      <w:tr w:rsidR="00E1134E" w:rsidRPr="00963AC4" w:rsidTr="00ED2816">
        <w:trPr>
          <w:trHeight w:val="283"/>
        </w:trPr>
        <w:tc>
          <w:tcPr>
            <w:tcW w:w="3685" w:type="dxa"/>
            <w:tcBorders>
              <w:top w:val="single" w:sz="4" w:space="0" w:color="4C4E53"/>
              <w:left w:val="single" w:sz="4" w:space="0" w:color="4C4E53"/>
              <w:bottom w:val="single" w:sz="4" w:space="0" w:color="D51366"/>
              <w:right w:val="single" w:sz="4" w:space="0" w:color="4C4E53"/>
            </w:tcBorders>
            <w:shd w:val="clear" w:color="auto" w:fill="auto"/>
            <w:vAlign w:val="center"/>
            <w:hideMark/>
          </w:tcPr>
          <w:p w:rsidR="00E1134E" w:rsidRPr="00963AC4" w:rsidRDefault="00E1134E" w:rsidP="00E1134E">
            <w:pPr>
              <w:keepNext/>
              <w:jc w:val="left"/>
              <w:rPr>
                <w:rFonts w:ascii="Verdana" w:hAnsi="Verdana"/>
                <w:color w:val="4C4E53"/>
                <w:sz w:val="16"/>
                <w:szCs w:val="16"/>
              </w:rPr>
            </w:pPr>
            <w:r w:rsidRPr="00963AC4">
              <w:rPr>
                <w:rFonts w:ascii="Verdana" w:hAnsi="Verdana"/>
                <w:color w:val="4C4E53"/>
                <w:sz w:val="16"/>
                <w:szCs w:val="16"/>
              </w:rPr>
              <w:t>Ebit</w:t>
            </w:r>
          </w:p>
        </w:tc>
        <w:tc>
          <w:tcPr>
            <w:tcW w:w="1909" w:type="dxa"/>
            <w:tcBorders>
              <w:top w:val="single" w:sz="4" w:space="0" w:color="4C4E53"/>
              <w:left w:val="single" w:sz="4" w:space="0" w:color="4C4E53"/>
              <w:bottom w:val="single" w:sz="4" w:space="0" w:color="D51366"/>
              <w:right w:val="single" w:sz="4" w:space="0" w:color="4C4E53"/>
            </w:tcBorders>
            <w:vAlign w:val="center"/>
          </w:tcPr>
          <w:p w:rsidR="00E1134E" w:rsidRPr="00963AC4" w:rsidRDefault="00D16DC2" w:rsidP="00E1134E">
            <w:pPr>
              <w:keepNext/>
              <w:ind w:right="422"/>
              <w:jc w:val="right"/>
              <w:rPr>
                <w:rFonts w:ascii="Verdana" w:hAnsi="Verdana"/>
                <w:color w:val="4C4E53"/>
                <w:sz w:val="16"/>
                <w:szCs w:val="16"/>
              </w:rPr>
            </w:pPr>
            <w:r>
              <w:rPr>
                <w:rFonts w:ascii="Verdana" w:hAnsi="Verdana"/>
                <w:color w:val="4C4E53"/>
                <w:sz w:val="16"/>
                <w:szCs w:val="16"/>
              </w:rPr>
              <w:t>-5</w:t>
            </w:r>
          </w:p>
        </w:tc>
        <w:tc>
          <w:tcPr>
            <w:tcW w:w="1909" w:type="dxa"/>
            <w:tcBorders>
              <w:top w:val="single" w:sz="4" w:space="0" w:color="4C4E53"/>
              <w:left w:val="single" w:sz="4" w:space="0" w:color="4C4E53"/>
              <w:bottom w:val="single" w:sz="4" w:space="0" w:color="D51366"/>
              <w:right w:val="single" w:sz="4" w:space="0" w:color="4C4E53"/>
            </w:tcBorders>
            <w:vAlign w:val="center"/>
          </w:tcPr>
          <w:p w:rsidR="00E1134E" w:rsidRPr="00963AC4" w:rsidRDefault="00E1134E" w:rsidP="00E1134E">
            <w:pPr>
              <w:keepNext/>
              <w:ind w:right="385"/>
              <w:jc w:val="right"/>
              <w:rPr>
                <w:rFonts w:ascii="Verdana" w:hAnsi="Verdana"/>
                <w:color w:val="4C4E53"/>
                <w:sz w:val="16"/>
                <w:szCs w:val="16"/>
              </w:rPr>
            </w:pPr>
            <w:r w:rsidRPr="00963AC4">
              <w:rPr>
                <w:rFonts w:ascii="Verdana" w:hAnsi="Verdana"/>
                <w:color w:val="4C4E53"/>
                <w:sz w:val="16"/>
                <w:szCs w:val="16"/>
              </w:rPr>
              <w:t>4</w:t>
            </w:r>
          </w:p>
        </w:tc>
        <w:tc>
          <w:tcPr>
            <w:tcW w:w="2065" w:type="dxa"/>
            <w:tcBorders>
              <w:top w:val="single" w:sz="4" w:space="0" w:color="4C4E53"/>
              <w:left w:val="single" w:sz="4" w:space="0" w:color="4C4E53"/>
              <w:bottom w:val="single" w:sz="4" w:space="0" w:color="D51366"/>
              <w:right w:val="single" w:sz="4" w:space="0" w:color="4C4E53"/>
            </w:tcBorders>
            <w:shd w:val="clear" w:color="auto" w:fill="auto"/>
            <w:vAlign w:val="center"/>
          </w:tcPr>
          <w:p w:rsidR="00E1134E" w:rsidRPr="00963AC4" w:rsidRDefault="00D16DC2" w:rsidP="00F13419">
            <w:pPr>
              <w:keepNext/>
              <w:ind w:right="491"/>
              <w:jc w:val="right"/>
              <w:rPr>
                <w:rFonts w:ascii="Verdana" w:hAnsi="Verdana"/>
                <w:color w:val="4C4E53"/>
                <w:sz w:val="16"/>
                <w:szCs w:val="16"/>
              </w:rPr>
            </w:pPr>
            <w:r>
              <w:rPr>
                <w:rFonts w:ascii="Verdana" w:hAnsi="Verdana"/>
                <w:color w:val="4C4E53"/>
                <w:sz w:val="16"/>
                <w:szCs w:val="16"/>
              </w:rPr>
              <w:t>-225</w:t>
            </w:r>
            <w:r w:rsidR="001F4538">
              <w:rPr>
                <w:rFonts w:ascii="Verdana" w:hAnsi="Verdana"/>
                <w:color w:val="4C4E53"/>
                <w:sz w:val="16"/>
                <w:szCs w:val="16"/>
              </w:rPr>
              <w:t>,</w:t>
            </w:r>
            <w:r>
              <w:rPr>
                <w:rFonts w:ascii="Verdana" w:hAnsi="Verdana"/>
                <w:color w:val="4C4E53"/>
                <w:sz w:val="16"/>
                <w:szCs w:val="16"/>
              </w:rPr>
              <w:t>00</w:t>
            </w:r>
          </w:p>
        </w:tc>
      </w:tr>
      <w:tr w:rsidR="00E1134E" w:rsidRPr="00963AC4" w:rsidTr="00ED2816">
        <w:trPr>
          <w:trHeight w:val="283"/>
        </w:trPr>
        <w:tc>
          <w:tcPr>
            <w:tcW w:w="3685" w:type="dxa"/>
            <w:tcBorders>
              <w:top w:val="single" w:sz="4" w:space="0" w:color="D51366"/>
              <w:left w:val="single" w:sz="4" w:space="0" w:color="D51366"/>
              <w:bottom w:val="single" w:sz="4" w:space="0" w:color="D51366"/>
              <w:right w:val="single" w:sz="4" w:space="0" w:color="D51366"/>
            </w:tcBorders>
            <w:shd w:val="clear" w:color="auto" w:fill="auto"/>
            <w:vAlign w:val="center"/>
            <w:hideMark/>
          </w:tcPr>
          <w:p w:rsidR="00E1134E" w:rsidRPr="00963AC4" w:rsidRDefault="00E1134E" w:rsidP="00E1134E">
            <w:pPr>
              <w:keepNext/>
              <w:jc w:val="left"/>
              <w:rPr>
                <w:rFonts w:ascii="Verdana" w:hAnsi="Verdana"/>
                <w:color w:val="D51366"/>
                <w:sz w:val="16"/>
                <w:szCs w:val="16"/>
              </w:rPr>
            </w:pPr>
            <w:r w:rsidRPr="00963AC4">
              <w:rPr>
                <w:rFonts w:ascii="Verdana" w:hAnsi="Verdana"/>
                <w:color w:val="D51366"/>
                <w:sz w:val="16"/>
                <w:szCs w:val="16"/>
              </w:rPr>
              <w:t>Résultat net</w:t>
            </w:r>
          </w:p>
        </w:tc>
        <w:tc>
          <w:tcPr>
            <w:tcW w:w="1909" w:type="dxa"/>
            <w:tcBorders>
              <w:top w:val="single" w:sz="4" w:space="0" w:color="D51366"/>
              <w:left w:val="single" w:sz="4" w:space="0" w:color="D51366"/>
              <w:bottom w:val="single" w:sz="4" w:space="0" w:color="D51366"/>
              <w:right w:val="single" w:sz="4" w:space="0" w:color="D51366"/>
            </w:tcBorders>
            <w:vAlign w:val="center"/>
          </w:tcPr>
          <w:p w:rsidR="00E1134E" w:rsidRPr="00963AC4" w:rsidRDefault="00D16DC2" w:rsidP="00E1134E">
            <w:pPr>
              <w:keepNext/>
              <w:ind w:right="422"/>
              <w:jc w:val="right"/>
              <w:rPr>
                <w:rFonts w:ascii="Verdana" w:hAnsi="Verdana"/>
                <w:color w:val="D51366"/>
                <w:sz w:val="16"/>
                <w:szCs w:val="16"/>
              </w:rPr>
            </w:pPr>
            <w:r>
              <w:rPr>
                <w:rFonts w:ascii="Verdana" w:hAnsi="Verdana"/>
                <w:color w:val="D51366"/>
                <w:sz w:val="16"/>
                <w:szCs w:val="16"/>
              </w:rPr>
              <w:t>-941</w:t>
            </w:r>
          </w:p>
        </w:tc>
        <w:tc>
          <w:tcPr>
            <w:tcW w:w="1909" w:type="dxa"/>
            <w:tcBorders>
              <w:top w:val="single" w:sz="4" w:space="0" w:color="D51366"/>
              <w:left w:val="single" w:sz="4" w:space="0" w:color="D51366"/>
              <w:bottom w:val="single" w:sz="4" w:space="0" w:color="D51366"/>
              <w:right w:val="single" w:sz="4" w:space="0" w:color="D51366"/>
            </w:tcBorders>
            <w:vAlign w:val="center"/>
          </w:tcPr>
          <w:p w:rsidR="00E1134E" w:rsidRPr="00963AC4" w:rsidRDefault="00E1134E" w:rsidP="00E1134E">
            <w:pPr>
              <w:keepNext/>
              <w:ind w:right="385"/>
              <w:jc w:val="right"/>
              <w:rPr>
                <w:rFonts w:ascii="Verdana" w:hAnsi="Verdana"/>
                <w:color w:val="D51366"/>
                <w:sz w:val="16"/>
                <w:szCs w:val="16"/>
              </w:rPr>
            </w:pPr>
            <w:r w:rsidRPr="00963AC4">
              <w:rPr>
                <w:rFonts w:ascii="Verdana" w:hAnsi="Verdana"/>
                <w:color w:val="D51366"/>
                <w:sz w:val="16"/>
                <w:szCs w:val="16"/>
              </w:rPr>
              <w:t>78</w:t>
            </w:r>
          </w:p>
        </w:tc>
        <w:tc>
          <w:tcPr>
            <w:tcW w:w="2065" w:type="dxa"/>
            <w:tcBorders>
              <w:top w:val="single" w:sz="4" w:space="0" w:color="D51366"/>
              <w:left w:val="single" w:sz="4" w:space="0" w:color="D51366"/>
              <w:bottom w:val="single" w:sz="4" w:space="0" w:color="D51366"/>
              <w:right w:val="single" w:sz="4" w:space="0" w:color="D51366"/>
            </w:tcBorders>
            <w:shd w:val="clear" w:color="auto" w:fill="auto"/>
            <w:vAlign w:val="center"/>
          </w:tcPr>
          <w:p w:rsidR="00E1134E" w:rsidRPr="00963AC4" w:rsidRDefault="00D16DC2" w:rsidP="00F13419">
            <w:pPr>
              <w:keepNext/>
              <w:ind w:right="491"/>
              <w:jc w:val="right"/>
              <w:rPr>
                <w:rFonts w:ascii="Verdana" w:hAnsi="Verdana"/>
                <w:color w:val="D51366"/>
                <w:sz w:val="16"/>
                <w:szCs w:val="16"/>
              </w:rPr>
            </w:pPr>
            <w:r>
              <w:rPr>
                <w:rFonts w:ascii="Verdana" w:hAnsi="Verdana"/>
                <w:color w:val="D51366"/>
                <w:sz w:val="16"/>
                <w:szCs w:val="16"/>
              </w:rPr>
              <w:t>-1 306</w:t>
            </w:r>
            <w:r w:rsidR="001F4538">
              <w:rPr>
                <w:rFonts w:ascii="Verdana" w:hAnsi="Verdana"/>
                <w:color w:val="D51366"/>
                <w:sz w:val="16"/>
                <w:szCs w:val="16"/>
              </w:rPr>
              <w:t>,</w:t>
            </w:r>
            <w:r>
              <w:rPr>
                <w:rFonts w:ascii="Verdana" w:hAnsi="Verdana"/>
                <w:color w:val="D51366"/>
                <w:sz w:val="16"/>
                <w:szCs w:val="16"/>
              </w:rPr>
              <w:t>41</w:t>
            </w:r>
          </w:p>
        </w:tc>
      </w:tr>
    </w:tbl>
    <w:p w:rsidR="005667E8" w:rsidRDefault="005667E8" w:rsidP="007210AF">
      <w:pPr>
        <w:rPr>
          <w:rFonts w:ascii="Verdana" w:hAnsi="Verdana" w:cs="Arial"/>
          <w:color w:val="4C4E53"/>
          <w:sz w:val="20"/>
        </w:rPr>
      </w:pPr>
    </w:p>
    <w:p w:rsidR="00D941BE" w:rsidRPr="00203D59" w:rsidRDefault="00D941BE" w:rsidP="00F13419">
      <w:pPr>
        <w:keepNext/>
        <w:jc w:val="left"/>
        <w:rPr>
          <w:rFonts w:ascii="Verdana" w:hAnsi="Verdana" w:cs="Arial"/>
          <w:color w:val="4C4E53"/>
          <w:sz w:val="20"/>
        </w:rPr>
      </w:pPr>
      <w:r w:rsidRPr="00203D59">
        <w:rPr>
          <w:rFonts w:ascii="Verdana" w:hAnsi="Verdana" w:cs="Arial"/>
          <w:color w:val="4C4E53"/>
          <w:sz w:val="20"/>
        </w:rPr>
        <w:lastRenderedPageBreak/>
        <w:t xml:space="preserve">Le </w:t>
      </w:r>
      <w:r>
        <w:rPr>
          <w:rFonts w:ascii="Verdana" w:hAnsi="Verdana" w:cs="Arial"/>
          <w:color w:val="4C4E53"/>
          <w:sz w:val="20"/>
        </w:rPr>
        <w:t xml:space="preserve">résultat net de VIDELIO </w:t>
      </w:r>
      <w:r w:rsidR="00797F26">
        <w:rPr>
          <w:rFonts w:ascii="Verdana" w:hAnsi="Verdana" w:cs="Arial"/>
          <w:color w:val="4C4E53"/>
          <w:sz w:val="20"/>
        </w:rPr>
        <w:t xml:space="preserve">- Media </w:t>
      </w:r>
      <w:r w:rsidR="000732D0">
        <w:rPr>
          <w:rFonts w:ascii="Verdana" w:hAnsi="Verdana" w:cs="Arial"/>
          <w:color w:val="4C4E53"/>
          <w:sz w:val="20"/>
        </w:rPr>
        <w:t>comprend une provision pour dépréciation du compte courant détenu sur la société Broadcast Network</w:t>
      </w:r>
      <w:r w:rsidR="003748C2">
        <w:rPr>
          <w:rFonts w:ascii="Verdana" w:hAnsi="Verdana" w:cs="Arial"/>
          <w:color w:val="4C4E53"/>
          <w:sz w:val="20"/>
        </w:rPr>
        <w:t>s</w:t>
      </w:r>
      <w:r w:rsidR="000732D0">
        <w:rPr>
          <w:rFonts w:ascii="Verdana" w:hAnsi="Verdana" w:cs="Arial"/>
          <w:color w:val="4C4E53"/>
          <w:sz w:val="20"/>
        </w:rPr>
        <w:t xml:space="preserve"> Ltd à hauteur de 9</w:t>
      </w:r>
      <w:r w:rsidR="003748C2">
        <w:rPr>
          <w:rFonts w:ascii="Verdana" w:hAnsi="Verdana" w:cs="Arial"/>
          <w:color w:val="4C4E53"/>
          <w:sz w:val="20"/>
        </w:rPr>
        <w:t>55</w:t>
      </w:r>
      <w:r w:rsidR="000732D0">
        <w:rPr>
          <w:rFonts w:ascii="Verdana" w:hAnsi="Verdana" w:cs="Arial"/>
          <w:color w:val="4C4E53"/>
          <w:sz w:val="20"/>
        </w:rPr>
        <w:t xml:space="preserve"> K€. </w:t>
      </w:r>
    </w:p>
    <w:p w:rsidR="001651CB" w:rsidRDefault="001651CB" w:rsidP="001651CB">
      <w:pPr>
        <w:keepNext/>
        <w:ind w:left="1418"/>
        <w:rPr>
          <w:rFonts w:ascii="Verdana" w:hAnsi="Verdana" w:cs="Arial"/>
          <w:b/>
          <w:color w:val="D51366"/>
          <w:sz w:val="22"/>
        </w:rPr>
      </w:pPr>
    </w:p>
    <w:p w:rsidR="001651CB" w:rsidRPr="00203D59" w:rsidRDefault="001651CB" w:rsidP="001651CB">
      <w:pPr>
        <w:keepNext/>
        <w:ind w:left="1418"/>
        <w:rPr>
          <w:rFonts w:ascii="Verdana" w:hAnsi="Verdana" w:cs="Arial"/>
          <w:b/>
          <w:color w:val="D51366"/>
          <w:sz w:val="22"/>
        </w:rPr>
      </w:pPr>
      <w:r w:rsidRPr="00203D59">
        <w:rPr>
          <w:rFonts w:ascii="Verdana" w:hAnsi="Verdana" w:cs="Arial"/>
          <w:b/>
          <w:color w:val="D51366"/>
          <w:sz w:val="22"/>
        </w:rPr>
        <w:t>3.</w:t>
      </w:r>
      <w:r>
        <w:rPr>
          <w:rFonts w:ascii="Verdana" w:hAnsi="Verdana" w:cs="Arial"/>
          <w:b/>
          <w:color w:val="D51366"/>
          <w:sz w:val="22"/>
        </w:rPr>
        <w:t>5</w:t>
      </w:r>
      <w:r w:rsidRPr="00203D59">
        <w:rPr>
          <w:rFonts w:ascii="Verdana" w:hAnsi="Verdana" w:cs="Arial"/>
          <w:b/>
          <w:color w:val="D51366"/>
          <w:sz w:val="22"/>
        </w:rPr>
        <w:t>.</w:t>
      </w:r>
      <w:r>
        <w:rPr>
          <w:rFonts w:ascii="Verdana" w:hAnsi="Verdana" w:cs="Arial"/>
          <w:b/>
          <w:color w:val="D51366"/>
          <w:sz w:val="22"/>
        </w:rPr>
        <w:t>7</w:t>
      </w:r>
      <w:r w:rsidRPr="00203D59">
        <w:rPr>
          <w:rFonts w:ascii="Verdana" w:hAnsi="Verdana" w:cs="Arial"/>
          <w:b/>
          <w:color w:val="D51366"/>
          <w:sz w:val="22"/>
        </w:rPr>
        <w:t xml:space="preserve"> VIDELIO - Middle East</w:t>
      </w:r>
    </w:p>
    <w:p w:rsidR="001651CB" w:rsidRPr="00203D59" w:rsidRDefault="001651CB" w:rsidP="001651CB">
      <w:pPr>
        <w:pStyle w:val="Formatlibre"/>
        <w:jc w:val="both"/>
        <w:rPr>
          <w:rFonts w:ascii="Arial" w:hAnsi="Arial" w:cs="Arial"/>
          <w:color w:val="4C4E53"/>
          <w:sz w:val="22"/>
          <w:szCs w:val="22"/>
        </w:rPr>
      </w:pPr>
    </w:p>
    <w:p w:rsidR="001651CB" w:rsidRDefault="001651CB" w:rsidP="001651CB">
      <w:pPr>
        <w:pStyle w:val="Formatlibre"/>
        <w:jc w:val="both"/>
        <w:rPr>
          <w:rFonts w:ascii="Verdana" w:hAnsi="Verdana" w:cs="Arial"/>
          <w:color w:val="4C4E53"/>
          <w:sz w:val="20"/>
        </w:rPr>
      </w:pPr>
      <w:r w:rsidRPr="00384E7F">
        <w:rPr>
          <w:rFonts w:ascii="Verdana" w:hAnsi="Verdana" w:cs="Arial"/>
          <w:color w:val="4C4E53"/>
          <w:sz w:val="20"/>
        </w:rPr>
        <w:t xml:space="preserve">VIDELIO - Middle East, établie à Dubai, est filiale à 100 % de VIDELIO. </w:t>
      </w:r>
      <w:r>
        <w:rPr>
          <w:rFonts w:ascii="Verdana" w:hAnsi="Verdana" w:cs="Arial"/>
          <w:color w:val="4C4E53"/>
          <w:sz w:val="20"/>
        </w:rPr>
        <w:t>La société a été constituée le 8 octobre 2014 en vue de développer les activités du Groupe dans la région du Moyen Orient. Elle emploie un salarié. En 2014, elle n’a enregistré aucun chiffre d’affaires ni supporté de charges.</w:t>
      </w:r>
    </w:p>
    <w:p w:rsidR="001651CB" w:rsidRDefault="001651CB" w:rsidP="001651CB">
      <w:pPr>
        <w:keepNext/>
        <w:ind w:left="1418"/>
        <w:rPr>
          <w:rFonts w:ascii="Verdana" w:hAnsi="Verdana" w:cs="Arial"/>
          <w:b/>
          <w:color w:val="4C4E53"/>
          <w:sz w:val="22"/>
        </w:rPr>
      </w:pPr>
    </w:p>
    <w:tbl>
      <w:tblPr>
        <w:tblW w:w="5723" w:type="dxa"/>
        <w:tblInd w:w="-5" w:type="dxa"/>
        <w:tblLook w:val="04A0" w:firstRow="1" w:lastRow="0" w:firstColumn="1" w:lastColumn="0" w:noHBand="0" w:noVBand="1"/>
      </w:tblPr>
      <w:tblGrid>
        <w:gridCol w:w="3798"/>
        <w:gridCol w:w="1925"/>
      </w:tblGrid>
      <w:tr w:rsidR="001651CB" w:rsidRPr="00963AC4" w:rsidTr="00ED2816">
        <w:trPr>
          <w:trHeight w:val="283"/>
        </w:trPr>
        <w:tc>
          <w:tcPr>
            <w:tcW w:w="3798" w:type="dxa"/>
            <w:tcBorders>
              <w:top w:val="single" w:sz="4" w:space="0" w:color="D51366"/>
              <w:left w:val="single" w:sz="4" w:space="0" w:color="D51366"/>
              <w:bottom w:val="single" w:sz="4" w:space="0" w:color="D51366"/>
              <w:right w:val="single" w:sz="4" w:space="0" w:color="D51366"/>
            </w:tcBorders>
            <w:shd w:val="clear" w:color="auto" w:fill="auto"/>
            <w:vAlign w:val="center"/>
            <w:hideMark/>
          </w:tcPr>
          <w:p w:rsidR="001651CB" w:rsidRPr="00963AC4" w:rsidRDefault="001651CB" w:rsidP="001651CB">
            <w:pPr>
              <w:keepNext/>
              <w:jc w:val="left"/>
              <w:rPr>
                <w:rFonts w:ascii="Verdana" w:hAnsi="Verdana"/>
                <w:b/>
                <w:color w:val="D51366"/>
                <w:sz w:val="16"/>
                <w:szCs w:val="16"/>
              </w:rPr>
            </w:pPr>
            <w:r w:rsidRPr="00963AC4">
              <w:rPr>
                <w:rFonts w:ascii="Verdana" w:hAnsi="Verdana"/>
                <w:b/>
                <w:color w:val="D51366"/>
                <w:sz w:val="16"/>
                <w:szCs w:val="16"/>
              </w:rPr>
              <w:t xml:space="preserve">VIDELIO </w:t>
            </w:r>
            <w:r>
              <w:rPr>
                <w:rFonts w:ascii="Verdana" w:hAnsi="Verdana"/>
                <w:b/>
                <w:color w:val="D51366"/>
                <w:sz w:val="16"/>
                <w:szCs w:val="16"/>
              </w:rPr>
              <w:t>–</w:t>
            </w:r>
            <w:r w:rsidRPr="00963AC4">
              <w:rPr>
                <w:rFonts w:ascii="Verdana" w:hAnsi="Verdana"/>
                <w:b/>
                <w:color w:val="D51366"/>
                <w:sz w:val="16"/>
                <w:szCs w:val="16"/>
              </w:rPr>
              <w:t xml:space="preserve"> </w:t>
            </w:r>
            <w:r>
              <w:rPr>
                <w:rFonts w:ascii="Verdana" w:hAnsi="Verdana"/>
                <w:b/>
                <w:color w:val="D51366"/>
                <w:sz w:val="16"/>
                <w:szCs w:val="16"/>
              </w:rPr>
              <w:t>Middle East</w:t>
            </w:r>
            <w:r w:rsidRPr="00963AC4">
              <w:rPr>
                <w:rFonts w:ascii="Verdana" w:hAnsi="Verdana"/>
                <w:b/>
                <w:color w:val="D51366"/>
                <w:sz w:val="16"/>
                <w:szCs w:val="16"/>
              </w:rPr>
              <w:t xml:space="preserve"> (K€)</w:t>
            </w:r>
          </w:p>
        </w:tc>
        <w:tc>
          <w:tcPr>
            <w:tcW w:w="1925" w:type="dxa"/>
            <w:tcBorders>
              <w:top w:val="single" w:sz="4" w:space="0" w:color="D51366"/>
              <w:left w:val="single" w:sz="4" w:space="0" w:color="D51366"/>
              <w:bottom w:val="single" w:sz="4" w:space="0" w:color="D51366"/>
              <w:right w:val="single" w:sz="4" w:space="0" w:color="D51366"/>
            </w:tcBorders>
            <w:vAlign w:val="center"/>
          </w:tcPr>
          <w:p w:rsidR="001651CB" w:rsidRPr="00963AC4" w:rsidRDefault="001651CB" w:rsidP="001651CB">
            <w:pPr>
              <w:keepNext/>
              <w:jc w:val="center"/>
              <w:rPr>
                <w:rFonts w:ascii="Verdana" w:hAnsi="Verdana"/>
                <w:b/>
                <w:color w:val="D51366"/>
                <w:sz w:val="16"/>
                <w:szCs w:val="16"/>
              </w:rPr>
            </w:pPr>
            <w:r w:rsidRPr="00963AC4">
              <w:rPr>
                <w:rFonts w:ascii="Verdana" w:hAnsi="Verdana"/>
                <w:b/>
                <w:color w:val="D51366"/>
                <w:sz w:val="16"/>
                <w:szCs w:val="16"/>
              </w:rPr>
              <w:t>30/06/2015</w:t>
            </w:r>
          </w:p>
        </w:tc>
      </w:tr>
      <w:tr w:rsidR="001651CB" w:rsidRPr="00963AC4" w:rsidTr="00ED2816">
        <w:trPr>
          <w:trHeight w:val="283"/>
        </w:trPr>
        <w:tc>
          <w:tcPr>
            <w:tcW w:w="3798" w:type="dxa"/>
            <w:tcBorders>
              <w:top w:val="single" w:sz="4" w:space="0" w:color="D51366"/>
              <w:left w:val="single" w:sz="4" w:space="0" w:color="4C4E53"/>
              <w:bottom w:val="single" w:sz="4" w:space="0" w:color="4C4E53"/>
              <w:right w:val="single" w:sz="4" w:space="0" w:color="4C4E53"/>
            </w:tcBorders>
            <w:shd w:val="clear" w:color="auto" w:fill="auto"/>
            <w:vAlign w:val="center"/>
            <w:hideMark/>
          </w:tcPr>
          <w:p w:rsidR="001651CB" w:rsidRPr="00963AC4" w:rsidRDefault="001651CB" w:rsidP="001651CB">
            <w:pPr>
              <w:keepNext/>
              <w:jc w:val="left"/>
              <w:rPr>
                <w:rFonts w:ascii="Verdana" w:hAnsi="Verdana"/>
                <w:color w:val="4C4E53"/>
                <w:sz w:val="16"/>
                <w:szCs w:val="16"/>
              </w:rPr>
            </w:pPr>
            <w:r w:rsidRPr="00963AC4">
              <w:rPr>
                <w:rFonts w:ascii="Verdana" w:hAnsi="Verdana"/>
                <w:color w:val="4C4E53"/>
                <w:sz w:val="16"/>
                <w:szCs w:val="16"/>
              </w:rPr>
              <w:t>Chiffre d'affaires net</w:t>
            </w:r>
          </w:p>
        </w:tc>
        <w:tc>
          <w:tcPr>
            <w:tcW w:w="1925" w:type="dxa"/>
            <w:tcBorders>
              <w:top w:val="single" w:sz="4" w:space="0" w:color="D51366"/>
              <w:left w:val="single" w:sz="4" w:space="0" w:color="4C4E53"/>
              <w:bottom w:val="single" w:sz="4" w:space="0" w:color="4C4E53"/>
              <w:right w:val="single" w:sz="4" w:space="0" w:color="4C4E53"/>
            </w:tcBorders>
            <w:vAlign w:val="center"/>
          </w:tcPr>
          <w:p w:rsidR="001651CB" w:rsidRPr="00963AC4" w:rsidRDefault="001651CB" w:rsidP="001651CB">
            <w:pPr>
              <w:keepNext/>
              <w:ind w:right="422"/>
              <w:jc w:val="right"/>
              <w:rPr>
                <w:rFonts w:ascii="Verdana" w:hAnsi="Verdana"/>
                <w:color w:val="4C4E53"/>
                <w:sz w:val="16"/>
                <w:szCs w:val="16"/>
              </w:rPr>
            </w:pPr>
            <w:r>
              <w:rPr>
                <w:rFonts w:ascii="Verdana" w:hAnsi="Verdana"/>
                <w:color w:val="4C4E53"/>
                <w:sz w:val="16"/>
                <w:szCs w:val="16"/>
              </w:rPr>
              <w:t>52</w:t>
            </w:r>
          </w:p>
        </w:tc>
      </w:tr>
      <w:tr w:rsidR="001651CB" w:rsidRPr="00963AC4" w:rsidTr="00ED2816">
        <w:trPr>
          <w:trHeight w:val="283"/>
        </w:trPr>
        <w:tc>
          <w:tcPr>
            <w:tcW w:w="3798" w:type="dxa"/>
            <w:tcBorders>
              <w:top w:val="single" w:sz="4" w:space="0" w:color="4C4E53"/>
              <w:left w:val="single" w:sz="4" w:space="0" w:color="4C4E53"/>
              <w:bottom w:val="single" w:sz="4" w:space="0" w:color="4C4E53"/>
              <w:right w:val="single" w:sz="4" w:space="0" w:color="4C4E53"/>
            </w:tcBorders>
            <w:shd w:val="clear" w:color="auto" w:fill="auto"/>
            <w:vAlign w:val="center"/>
            <w:hideMark/>
          </w:tcPr>
          <w:p w:rsidR="001651CB" w:rsidRPr="00963AC4" w:rsidRDefault="001651CB" w:rsidP="001651CB">
            <w:pPr>
              <w:keepNext/>
              <w:jc w:val="left"/>
              <w:rPr>
                <w:rFonts w:ascii="Verdana" w:hAnsi="Verdana"/>
                <w:color w:val="4C4E53"/>
                <w:sz w:val="16"/>
                <w:szCs w:val="16"/>
              </w:rPr>
            </w:pPr>
            <w:r w:rsidRPr="00963AC4">
              <w:rPr>
                <w:rFonts w:ascii="Verdana" w:hAnsi="Verdana"/>
                <w:color w:val="4C4E53"/>
                <w:sz w:val="16"/>
                <w:szCs w:val="16"/>
              </w:rPr>
              <w:t>Ebitda</w:t>
            </w:r>
          </w:p>
        </w:tc>
        <w:tc>
          <w:tcPr>
            <w:tcW w:w="1925" w:type="dxa"/>
            <w:tcBorders>
              <w:top w:val="single" w:sz="4" w:space="0" w:color="4C4E53"/>
              <w:left w:val="single" w:sz="4" w:space="0" w:color="4C4E53"/>
              <w:bottom w:val="single" w:sz="4" w:space="0" w:color="4C4E53"/>
              <w:right w:val="single" w:sz="4" w:space="0" w:color="4C4E53"/>
            </w:tcBorders>
            <w:vAlign w:val="center"/>
          </w:tcPr>
          <w:p w:rsidR="001651CB" w:rsidRPr="00963AC4" w:rsidRDefault="001651CB" w:rsidP="001651CB">
            <w:pPr>
              <w:keepNext/>
              <w:ind w:right="422"/>
              <w:jc w:val="right"/>
              <w:rPr>
                <w:rFonts w:ascii="Verdana" w:hAnsi="Verdana"/>
                <w:color w:val="4C4E53"/>
                <w:sz w:val="16"/>
                <w:szCs w:val="16"/>
              </w:rPr>
            </w:pPr>
            <w:r>
              <w:rPr>
                <w:rFonts w:ascii="Verdana" w:hAnsi="Verdana"/>
                <w:color w:val="4C4E53"/>
                <w:sz w:val="16"/>
                <w:szCs w:val="16"/>
              </w:rPr>
              <w:t>-119</w:t>
            </w:r>
          </w:p>
        </w:tc>
      </w:tr>
      <w:tr w:rsidR="001651CB" w:rsidRPr="00963AC4" w:rsidTr="00ED2816">
        <w:trPr>
          <w:trHeight w:val="283"/>
        </w:trPr>
        <w:tc>
          <w:tcPr>
            <w:tcW w:w="3798" w:type="dxa"/>
            <w:tcBorders>
              <w:top w:val="single" w:sz="4" w:space="0" w:color="4C4E53"/>
              <w:left w:val="single" w:sz="4" w:space="0" w:color="4C4E53"/>
              <w:bottom w:val="single" w:sz="4" w:space="0" w:color="D51366"/>
              <w:right w:val="single" w:sz="4" w:space="0" w:color="4C4E53"/>
            </w:tcBorders>
            <w:shd w:val="clear" w:color="auto" w:fill="auto"/>
            <w:vAlign w:val="center"/>
            <w:hideMark/>
          </w:tcPr>
          <w:p w:rsidR="001651CB" w:rsidRPr="00963AC4" w:rsidRDefault="001651CB" w:rsidP="001651CB">
            <w:pPr>
              <w:keepNext/>
              <w:jc w:val="left"/>
              <w:rPr>
                <w:rFonts w:ascii="Verdana" w:hAnsi="Verdana"/>
                <w:color w:val="4C4E53"/>
                <w:sz w:val="16"/>
                <w:szCs w:val="16"/>
              </w:rPr>
            </w:pPr>
            <w:r w:rsidRPr="00963AC4">
              <w:rPr>
                <w:rFonts w:ascii="Verdana" w:hAnsi="Verdana"/>
                <w:color w:val="4C4E53"/>
                <w:sz w:val="16"/>
                <w:szCs w:val="16"/>
              </w:rPr>
              <w:t>Ebit</w:t>
            </w:r>
          </w:p>
        </w:tc>
        <w:tc>
          <w:tcPr>
            <w:tcW w:w="1925" w:type="dxa"/>
            <w:tcBorders>
              <w:top w:val="single" w:sz="4" w:space="0" w:color="4C4E53"/>
              <w:left w:val="single" w:sz="4" w:space="0" w:color="4C4E53"/>
              <w:bottom w:val="single" w:sz="4" w:space="0" w:color="D51366"/>
              <w:right w:val="single" w:sz="4" w:space="0" w:color="4C4E53"/>
            </w:tcBorders>
            <w:vAlign w:val="center"/>
          </w:tcPr>
          <w:p w:rsidR="001651CB" w:rsidRPr="00963AC4" w:rsidRDefault="001651CB" w:rsidP="001651CB">
            <w:pPr>
              <w:keepNext/>
              <w:ind w:right="422"/>
              <w:jc w:val="right"/>
              <w:rPr>
                <w:rFonts w:ascii="Verdana" w:hAnsi="Verdana"/>
                <w:color w:val="4C4E53"/>
                <w:sz w:val="16"/>
                <w:szCs w:val="16"/>
              </w:rPr>
            </w:pPr>
            <w:r>
              <w:rPr>
                <w:rFonts w:ascii="Verdana" w:hAnsi="Verdana"/>
                <w:color w:val="4C4E53"/>
                <w:sz w:val="16"/>
                <w:szCs w:val="16"/>
              </w:rPr>
              <w:t>-119</w:t>
            </w:r>
          </w:p>
        </w:tc>
      </w:tr>
      <w:tr w:rsidR="001651CB" w:rsidRPr="00963AC4" w:rsidTr="00ED2816">
        <w:trPr>
          <w:trHeight w:val="283"/>
        </w:trPr>
        <w:tc>
          <w:tcPr>
            <w:tcW w:w="3798" w:type="dxa"/>
            <w:tcBorders>
              <w:top w:val="single" w:sz="4" w:space="0" w:color="D51366"/>
              <w:left w:val="single" w:sz="4" w:space="0" w:color="D51366"/>
              <w:bottom w:val="single" w:sz="4" w:space="0" w:color="D51366"/>
              <w:right w:val="single" w:sz="4" w:space="0" w:color="D51366"/>
            </w:tcBorders>
            <w:shd w:val="clear" w:color="auto" w:fill="auto"/>
            <w:vAlign w:val="center"/>
            <w:hideMark/>
          </w:tcPr>
          <w:p w:rsidR="001651CB" w:rsidRPr="00963AC4" w:rsidRDefault="001651CB" w:rsidP="001651CB">
            <w:pPr>
              <w:keepNext/>
              <w:jc w:val="left"/>
              <w:rPr>
                <w:rFonts w:ascii="Verdana" w:hAnsi="Verdana"/>
                <w:color w:val="D51366"/>
                <w:sz w:val="16"/>
                <w:szCs w:val="16"/>
              </w:rPr>
            </w:pPr>
            <w:r w:rsidRPr="00963AC4">
              <w:rPr>
                <w:rFonts w:ascii="Verdana" w:hAnsi="Verdana"/>
                <w:color w:val="D51366"/>
                <w:sz w:val="16"/>
                <w:szCs w:val="16"/>
              </w:rPr>
              <w:t>Résultat net</w:t>
            </w:r>
          </w:p>
        </w:tc>
        <w:tc>
          <w:tcPr>
            <w:tcW w:w="1925" w:type="dxa"/>
            <w:tcBorders>
              <w:top w:val="single" w:sz="4" w:space="0" w:color="D51366"/>
              <w:left w:val="single" w:sz="4" w:space="0" w:color="D51366"/>
              <w:bottom w:val="single" w:sz="4" w:space="0" w:color="D51366"/>
              <w:right w:val="single" w:sz="4" w:space="0" w:color="D51366"/>
            </w:tcBorders>
            <w:vAlign w:val="center"/>
          </w:tcPr>
          <w:p w:rsidR="001651CB" w:rsidRPr="00963AC4" w:rsidRDefault="001651CB" w:rsidP="001651CB">
            <w:pPr>
              <w:keepNext/>
              <w:ind w:right="422"/>
              <w:jc w:val="right"/>
              <w:rPr>
                <w:rFonts w:ascii="Verdana" w:hAnsi="Verdana"/>
                <w:color w:val="D51366"/>
                <w:sz w:val="16"/>
                <w:szCs w:val="16"/>
              </w:rPr>
            </w:pPr>
            <w:r>
              <w:rPr>
                <w:rFonts w:ascii="Verdana" w:hAnsi="Verdana"/>
                <w:color w:val="D51366"/>
                <w:sz w:val="16"/>
                <w:szCs w:val="16"/>
              </w:rPr>
              <w:t>-259</w:t>
            </w:r>
          </w:p>
        </w:tc>
      </w:tr>
    </w:tbl>
    <w:p w:rsidR="001651CB" w:rsidRDefault="001651CB" w:rsidP="001651CB">
      <w:pPr>
        <w:keepNext/>
        <w:ind w:left="1418"/>
        <w:rPr>
          <w:rFonts w:ascii="Verdana" w:hAnsi="Verdana" w:cs="Arial"/>
          <w:b/>
          <w:color w:val="4C4E53"/>
          <w:sz w:val="22"/>
        </w:rPr>
      </w:pPr>
    </w:p>
    <w:p w:rsidR="001651CB" w:rsidRDefault="001651CB" w:rsidP="001651CB">
      <w:pPr>
        <w:keepNext/>
        <w:rPr>
          <w:rFonts w:ascii="Verdana" w:eastAsia="ヒラギノ角ゴ Pro W3" w:hAnsi="Verdana" w:cs="Arial"/>
          <w:color w:val="4C4E53"/>
          <w:sz w:val="20"/>
        </w:rPr>
      </w:pPr>
      <w:r>
        <w:rPr>
          <w:rFonts w:ascii="Verdana" w:eastAsia="ヒラギノ角ゴ Pro W3" w:hAnsi="Verdana" w:cs="Arial"/>
          <w:color w:val="4C4E53"/>
          <w:sz w:val="20"/>
        </w:rPr>
        <w:t>Au premier semestre</w:t>
      </w:r>
      <w:r w:rsidRPr="00C939DF">
        <w:rPr>
          <w:rFonts w:ascii="Verdana" w:eastAsia="ヒラギノ角ゴ Pro W3" w:hAnsi="Verdana" w:cs="Arial"/>
          <w:color w:val="4C4E53"/>
          <w:sz w:val="20"/>
        </w:rPr>
        <w:t xml:space="preserve"> 2015, </w:t>
      </w:r>
      <w:r>
        <w:rPr>
          <w:rFonts w:ascii="Verdana" w:eastAsia="ヒラギノ角ゴ Pro W3" w:hAnsi="Verdana" w:cs="Arial"/>
          <w:color w:val="4C4E53"/>
          <w:sz w:val="20"/>
        </w:rPr>
        <w:t>une commande de 383 K$ a été prise par VIDELIO Middle East, elle sera réalisée sur le 2</w:t>
      </w:r>
      <w:r w:rsidRPr="00C939DF">
        <w:rPr>
          <w:rFonts w:ascii="Verdana" w:eastAsia="ヒラギノ角ゴ Pro W3" w:hAnsi="Verdana" w:cs="Arial"/>
          <w:color w:val="4C4E53"/>
          <w:sz w:val="20"/>
          <w:vertAlign w:val="superscript"/>
        </w:rPr>
        <w:t>ème</w:t>
      </w:r>
      <w:r>
        <w:rPr>
          <w:rFonts w:ascii="Verdana" w:eastAsia="ヒラギノ角ゴ Pro W3" w:hAnsi="Verdana" w:cs="Arial"/>
          <w:color w:val="4C4E53"/>
          <w:sz w:val="20"/>
        </w:rPr>
        <w:t xml:space="preserve"> semestre. </w:t>
      </w:r>
    </w:p>
    <w:p w:rsidR="00D941BE" w:rsidRDefault="00D941BE" w:rsidP="005F05EF">
      <w:pPr>
        <w:keepNext/>
        <w:ind w:left="709"/>
        <w:rPr>
          <w:rFonts w:ascii="Verdana" w:hAnsi="Verdana" w:cs="Arial"/>
          <w:b/>
          <w:color w:val="D51366"/>
        </w:rPr>
      </w:pPr>
    </w:p>
    <w:p w:rsidR="00817998" w:rsidRPr="00A2547F" w:rsidRDefault="00817998" w:rsidP="005F05EF">
      <w:pPr>
        <w:keepNext/>
        <w:ind w:left="709"/>
        <w:rPr>
          <w:rFonts w:ascii="Verdana" w:hAnsi="Verdana" w:cs="Arial"/>
          <w:color w:val="D51366"/>
        </w:rPr>
      </w:pPr>
      <w:r w:rsidRPr="00A2547F">
        <w:rPr>
          <w:rFonts w:ascii="Verdana" w:hAnsi="Verdana" w:cs="Arial"/>
          <w:b/>
          <w:color w:val="D51366"/>
        </w:rPr>
        <w:t>3.</w:t>
      </w:r>
      <w:r w:rsidR="00207D49">
        <w:rPr>
          <w:rFonts w:ascii="Verdana" w:hAnsi="Verdana" w:cs="Arial"/>
          <w:b/>
          <w:color w:val="D51366"/>
        </w:rPr>
        <w:t>6</w:t>
      </w:r>
      <w:r w:rsidRPr="00A2547F">
        <w:rPr>
          <w:rFonts w:ascii="Verdana" w:hAnsi="Verdana" w:cs="Arial"/>
          <w:b/>
          <w:color w:val="D51366"/>
        </w:rPr>
        <w:tab/>
        <w:t>Transactions entre parties liées</w:t>
      </w:r>
    </w:p>
    <w:p w:rsidR="00817998" w:rsidRPr="00224D17" w:rsidRDefault="00817998" w:rsidP="00817998">
      <w:pPr>
        <w:keepNext/>
        <w:rPr>
          <w:rFonts w:ascii="Verdana" w:hAnsi="Verdana" w:cs="Arial"/>
          <w:color w:val="4C4E53"/>
          <w:sz w:val="20"/>
        </w:rPr>
      </w:pPr>
    </w:p>
    <w:p w:rsidR="00817998" w:rsidRPr="00224D17" w:rsidRDefault="00817998" w:rsidP="00817998">
      <w:pPr>
        <w:keepNext/>
        <w:rPr>
          <w:rFonts w:ascii="Verdana" w:hAnsi="Verdana" w:cs="Arial"/>
          <w:color w:val="4C4E53"/>
          <w:sz w:val="20"/>
        </w:rPr>
      </w:pPr>
      <w:r w:rsidRPr="00224D17">
        <w:rPr>
          <w:rFonts w:ascii="Verdana" w:hAnsi="Verdana" w:cs="Arial"/>
          <w:color w:val="4C4E53"/>
          <w:sz w:val="20"/>
        </w:rPr>
        <w:t>Aucun changement significatif n'est intervenu concernant les transactions entre parties liées au cours du 1</w:t>
      </w:r>
      <w:r w:rsidRPr="00224D17">
        <w:rPr>
          <w:rFonts w:ascii="Verdana" w:hAnsi="Verdana" w:cs="Arial"/>
          <w:color w:val="4C4E53"/>
          <w:sz w:val="20"/>
          <w:vertAlign w:val="superscript"/>
        </w:rPr>
        <w:t>er</w:t>
      </w:r>
      <w:r w:rsidR="00490A26" w:rsidRPr="00224D17">
        <w:rPr>
          <w:rFonts w:ascii="Verdana" w:hAnsi="Verdana" w:cs="Arial"/>
          <w:color w:val="4C4E53"/>
          <w:sz w:val="20"/>
        </w:rPr>
        <w:t> </w:t>
      </w:r>
      <w:r w:rsidR="004304CF" w:rsidRPr="00224D17">
        <w:rPr>
          <w:rFonts w:ascii="Verdana" w:hAnsi="Verdana" w:cs="Arial"/>
          <w:color w:val="4C4E53"/>
          <w:sz w:val="20"/>
        </w:rPr>
        <w:t>semestre 201</w:t>
      </w:r>
      <w:r w:rsidR="00E1134E">
        <w:rPr>
          <w:rFonts w:ascii="Verdana" w:hAnsi="Verdana" w:cs="Arial"/>
          <w:color w:val="4C4E53"/>
          <w:sz w:val="20"/>
        </w:rPr>
        <w:t>5</w:t>
      </w:r>
      <w:r w:rsidRPr="00224D17">
        <w:rPr>
          <w:rFonts w:ascii="Verdana" w:hAnsi="Verdana" w:cs="Arial"/>
          <w:color w:val="4C4E53"/>
          <w:sz w:val="20"/>
        </w:rPr>
        <w:t xml:space="preserve"> par rapport aux informations figurant da</w:t>
      </w:r>
      <w:r w:rsidR="004304CF" w:rsidRPr="00224D17">
        <w:rPr>
          <w:rFonts w:ascii="Verdana" w:hAnsi="Verdana" w:cs="Arial"/>
          <w:color w:val="4C4E53"/>
          <w:sz w:val="20"/>
        </w:rPr>
        <w:t>ns le Document de Référence 201</w:t>
      </w:r>
      <w:r w:rsidR="00E1134E">
        <w:rPr>
          <w:rFonts w:ascii="Verdana" w:hAnsi="Verdana" w:cs="Arial"/>
          <w:color w:val="4C4E53"/>
          <w:sz w:val="20"/>
        </w:rPr>
        <w:t>4</w:t>
      </w:r>
      <w:r w:rsidR="00BF6911" w:rsidRPr="00224D17">
        <w:rPr>
          <w:rFonts w:ascii="Verdana" w:hAnsi="Verdana" w:cs="Arial"/>
          <w:color w:val="4C4E53"/>
          <w:sz w:val="20"/>
        </w:rPr>
        <w:t>.</w:t>
      </w:r>
    </w:p>
    <w:p w:rsidR="00817998" w:rsidRPr="00224D17" w:rsidRDefault="00817998" w:rsidP="00817998">
      <w:pPr>
        <w:rPr>
          <w:rFonts w:ascii="Verdana" w:hAnsi="Verdana" w:cs="Arial"/>
          <w:color w:val="4C4E53"/>
          <w:sz w:val="20"/>
        </w:rPr>
      </w:pPr>
    </w:p>
    <w:p w:rsidR="008329B3" w:rsidRPr="00224D17" w:rsidRDefault="008329B3" w:rsidP="00817998">
      <w:pPr>
        <w:rPr>
          <w:rFonts w:ascii="Verdana" w:hAnsi="Verdana" w:cs="Arial"/>
          <w:color w:val="4C4E53"/>
          <w:sz w:val="20"/>
        </w:rPr>
      </w:pPr>
    </w:p>
    <w:p w:rsidR="00817998" w:rsidRPr="00A2547F" w:rsidRDefault="00817998" w:rsidP="00817998">
      <w:pPr>
        <w:rPr>
          <w:rFonts w:ascii="Verdana" w:hAnsi="Verdana" w:cs="Arial"/>
          <w:color w:val="D51366"/>
          <w:sz w:val="28"/>
        </w:rPr>
      </w:pPr>
      <w:r w:rsidRPr="00A2547F">
        <w:rPr>
          <w:rFonts w:ascii="Verdana" w:hAnsi="Verdana" w:cs="Arial"/>
          <w:b/>
          <w:color w:val="D51366"/>
          <w:sz w:val="28"/>
        </w:rPr>
        <w:t>4.</w:t>
      </w:r>
      <w:r w:rsidRPr="00A2547F">
        <w:rPr>
          <w:rFonts w:ascii="Verdana" w:hAnsi="Verdana" w:cs="Arial"/>
          <w:b/>
          <w:color w:val="D51366"/>
          <w:sz w:val="28"/>
        </w:rPr>
        <w:tab/>
        <w:t>Evènements importants survenus après la clôture</w:t>
      </w:r>
    </w:p>
    <w:p w:rsidR="00817998" w:rsidRPr="00224D17" w:rsidRDefault="00817998" w:rsidP="00817998">
      <w:pPr>
        <w:rPr>
          <w:rFonts w:ascii="Verdana" w:hAnsi="Verdana" w:cs="Arial"/>
          <w:b/>
          <w:color w:val="4C4E53"/>
          <w:sz w:val="20"/>
        </w:rPr>
      </w:pPr>
    </w:p>
    <w:p w:rsidR="00193F1F" w:rsidRDefault="00D73B0E" w:rsidP="00490A26">
      <w:pPr>
        <w:rPr>
          <w:rFonts w:ascii="Verdana" w:hAnsi="Verdana" w:cs="Arial"/>
          <w:color w:val="4C4E53"/>
          <w:sz w:val="20"/>
        </w:rPr>
      </w:pPr>
      <w:r w:rsidRPr="00224D17">
        <w:rPr>
          <w:rFonts w:ascii="Verdana" w:hAnsi="Verdana" w:cs="Arial"/>
          <w:color w:val="4C4E53"/>
          <w:sz w:val="20"/>
        </w:rPr>
        <w:t xml:space="preserve">Aucun événement important n'est intervenu entre </w:t>
      </w:r>
      <w:r w:rsidR="00771B7B" w:rsidRPr="00224D17">
        <w:rPr>
          <w:rFonts w:ascii="Verdana" w:hAnsi="Verdana" w:cs="Arial"/>
          <w:color w:val="4C4E53"/>
          <w:sz w:val="20"/>
        </w:rPr>
        <w:t>le 30 juin 201</w:t>
      </w:r>
      <w:r w:rsidR="00E1134E">
        <w:rPr>
          <w:rFonts w:ascii="Verdana" w:hAnsi="Verdana" w:cs="Arial"/>
          <w:color w:val="4C4E53"/>
          <w:sz w:val="20"/>
        </w:rPr>
        <w:t>5</w:t>
      </w:r>
      <w:r w:rsidRPr="00224D17">
        <w:rPr>
          <w:rFonts w:ascii="Verdana" w:hAnsi="Verdana" w:cs="Arial"/>
          <w:color w:val="4C4E53"/>
          <w:sz w:val="20"/>
        </w:rPr>
        <w:t xml:space="preserve"> et la date du présent document.</w:t>
      </w:r>
    </w:p>
    <w:p w:rsidR="008329B3" w:rsidRPr="00224D17" w:rsidRDefault="008329B3" w:rsidP="00490A26">
      <w:pPr>
        <w:rPr>
          <w:rFonts w:ascii="Verdana" w:hAnsi="Verdana" w:cs="Arial"/>
          <w:color w:val="4C4E53"/>
          <w:sz w:val="20"/>
        </w:rPr>
      </w:pPr>
    </w:p>
    <w:p w:rsidR="00AF2109" w:rsidRPr="00224D17" w:rsidRDefault="00AF2109" w:rsidP="00490A26">
      <w:pPr>
        <w:rPr>
          <w:rFonts w:ascii="Verdana" w:hAnsi="Verdana" w:cs="Arial"/>
          <w:color w:val="4C4E53"/>
          <w:sz w:val="20"/>
        </w:rPr>
      </w:pPr>
    </w:p>
    <w:p w:rsidR="00817998" w:rsidRPr="00A2547F" w:rsidRDefault="00817998" w:rsidP="00E961AF">
      <w:pPr>
        <w:keepNext/>
        <w:rPr>
          <w:rFonts w:ascii="Verdana" w:hAnsi="Verdana" w:cs="Arial"/>
          <w:color w:val="D51366"/>
          <w:sz w:val="28"/>
        </w:rPr>
      </w:pPr>
      <w:r w:rsidRPr="00A2547F">
        <w:rPr>
          <w:rFonts w:ascii="Verdana" w:hAnsi="Verdana" w:cs="Arial"/>
          <w:b/>
          <w:color w:val="D51366"/>
          <w:sz w:val="28"/>
        </w:rPr>
        <w:t>5.</w:t>
      </w:r>
      <w:r w:rsidRPr="00A2547F">
        <w:rPr>
          <w:rFonts w:ascii="Verdana" w:hAnsi="Verdana" w:cs="Arial"/>
          <w:b/>
          <w:color w:val="D51366"/>
          <w:sz w:val="28"/>
        </w:rPr>
        <w:tab/>
        <w:t>Evolution prévisible et perspectives d'avenir</w:t>
      </w:r>
    </w:p>
    <w:p w:rsidR="009333FA" w:rsidRDefault="009333FA" w:rsidP="00E961AF">
      <w:pPr>
        <w:keepNext/>
        <w:rPr>
          <w:rFonts w:ascii="Verdana" w:hAnsi="Verdana" w:cs="Arial"/>
          <w:color w:val="4C4E53"/>
          <w:sz w:val="20"/>
        </w:rPr>
      </w:pPr>
    </w:p>
    <w:p w:rsidR="00C84423" w:rsidRPr="00C84423" w:rsidRDefault="00C84423" w:rsidP="00C84423">
      <w:pPr>
        <w:pStyle w:val="Formatlibre"/>
        <w:spacing w:line="260" w:lineRule="exact"/>
        <w:jc w:val="both"/>
        <w:rPr>
          <w:rFonts w:ascii="Verdana" w:hAnsi="Verdana" w:cs="Arial"/>
          <w:color w:val="4C4E53"/>
          <w:sz w:val="20"/>
        </w:rPr>
      </w:pPr>
      <w:r w:rsidRPr="00C84423">
        <w:rPr>
          <w:rFonts w:ascii="Verdana" w:hAnsi="Verdana" w:cs="Arial"/>
          <w:color w:val="4C4E53"/>
          <w:sz w:val="20"/>
        </w:rPr>
        <w:t>Conformément aux termes du pacte d’actionnaires en date du 30 juillet 2003 régissant les relations entre les associés de Fin Cap (cf. notamment D&amp;I 203C1031 du 11 juillet 2003, D&amp;I 207C0169 du 23 janvier 2007 et paragraphe 7.1.4.4 « Principales caractéristiques des membres du concert » du Document de Référence 2014), il est envisagé de réaliser la fusion entre VIDELIO et Fin Cap, par absorption de Fin Cap par VIDELIO, au cours du deuxième semestre 2015. L</w:t>
      </w:r>
      <w:r w:rsidRPr="00C84423">
        <w:rPr>
          <w:rFonts w:ascii="Verdana" w:hAnsi="Verdana"/>
          <w:color w:val="4C4E53"/>
          <w:sz w:val="20"/>
        </w:rPr>
        <w:t>a réalisation de cette fusion supposera, outre le vote favorable des assemblées des deux sociétés, l’obtention auprès de l’Autorité des marchés financiers (i) de son visa sur le document d'information établi par VIDELIO en vue de l’assemblée de ses actionnaires, (ii) par la société Crozaloc d’une dérogation à l’offre publique obligatoire à raison du franchissement du seuil de 30% du capital et des droits de vote de VIDELIO au résultat de la fusion et (iii) par Fin Cap d’une décision de non-lieu à offre publique de retrait à l’occasion de la fusion entre VIDELIO et son actionnaire de contrôle.</w:t>
      </w:r>
    </w:p>
    <w:p w:rsidR="004C6755" w:rsidRDefault="004C6755" w:rsidP="00D87504">
      <w:pPr>
        <w:autoSpaceDE w:val="0"/>
        <w:autoSpaceDN w:val="0"/>
        <w:adjustRightInd w:val="0"/>
        <w:rPr>
          <w:rFonts w:ascii="Verdana" w:hAnsi="Verdana" w:cs="Arial"/>
          <w:color w:val="4C4E53"/>
          <w:sz w:val="20"/>
        </w:rPr>
      </w:pPr>
    </w:p>
    <w:p w:rsidR="00D87504" w:rsidRPr="00224D17" w:rsidRDefault="00D87504" w:rsidP="00D87504">
      <w:pPr>
        <w:autoSpaceDE w:val="0"/>
        <w:autoSpaceDN w:val="0"/>
        <w:adjustRightInd w:val="0"/>
        <w:rPr>
          <w:rFonts w:ascii="Verdana" w:hAnsi="Verdana" w:cs="Arial"/>
          <w:color w:val="4C4E53"/>
          <w:sz w:val="20"/>
        </w:rPr>
      </w:pPr>
      <w:r w:rsidRPr="00224D17">
        <w:rPr>
          <w:rFonts w:ascii="Verdana" w:hAnsi="Verdana" w:cs="Arial"/>
          <w:color w:val="4C4E53"/>
          <w:sz w:val="20"/>
        </w:rPr>
        <w:t xml:space="preserve">Le contexte économique global rend difficile </w:t>
      </w:r>
      <w:r w:rsidR="00F72128">
        <w:rPr>
          <w:rFonts w:ascii="Verdana" w:hAnsi="Verdana" w:cs="Arial"/>
          <w:color w:val="4C4E53"/>
          <w:sz w:val="20"/>
        </w:rPr>
        <w:t xml:space="preserve">une </w:t>
      </w:r>
      <w:r w:rsidRPr="00224D17">
        <w:rPr>
          <w:rFonts w:ascii="Verdana" w:hAnsi="Verdana" w:cs="Arial"/>
          <w:color w:val="4C4E53"/>
          <w:sz w:val="20"/>
        </w:rPr>
        <w:t>appréhension</w:t>
      </w:r>
      <w:r w:rsidR="00F72128">
        <w:rPr>
          <w:rFonts w:ascii="Verdana" w:hAnsi="Verdana" w:cs="Arial"/>
          <w:color w:val="4C4E53"/>
          <w:sz w:val="20"/>
        </w:rPr>
        <w:t xml:space="preserve"> précise</w:t>
      </w:r>
      <w:r w:rsidRPr="00224D17">
        <w:rPr>
          <w:rFonts w:ascii="Verdana" w:hAnsi="Verdana" w:cs="Arial"/>
          <w:color w:val="4C4E53"/>
          <w:sz w:val="20"/>
        </w:rPr>
        <w:t xml:space="preserve"> du niveau d’activité au cours du second semestre 201</w:t>
      </w:r>
      <w:r w:rsidR="00E84303">
        <w:rPr>
          <w:rFonts w:ascii="Verdana" w:hAnsi="Verdana" w:cs="Arial"/>
          <w:color w:val="4C4E53"/>
          <w:sz w:val="20"/>
        </w:rPr>
        <w:t>5</w:t>
      </w:r>
      <w:r w:rsidRPr="00224D17">
        <w:rPr>
          <w:rFonts w:ascii="Verdana" w:hAnsi="Verdana" w:cs="Arial"/>
          <w:color w:val="4C4E53"/>
          <w:sz w:val="20"/>
        </w:rPr>
        <w:t xml:space="preserve">. </w:t>
      </w:r>
    </w:p>
    <w:p w:rsidR="00D87504" w:rsidRPr="00224D17" w:rsidRDefault="00D87504" w:rsidP="00E961AF">
      <w:pPr>
        <w:keepNext/>
        <w:rPr>
          <w:rFonts w:ascii="Verdana" w:hAnsi="Verdana" w:cs="Arial"/>
          <w:color w:val="4C4E53"/>
          <w:sz w:val="20"/>
        </w:rPr>
      </w:pPr>
    </w:p>
    <w:p w:rsidR="00A2547F" w:rsidRPr="00A2547F" w:rsidRDefault="00A2547F" w:rsidP="00A2547F">
      <w:pPr>
        <w:pStyle w:val="Formatlibre"/>
        <w:jc w:val="both"/>
        <w:rPr>
          <w:rFonts w:ascii="Verdana" w:hAnsi="Verdana" w:cs="Arial"/>
          <w:color w:val="4C4E53"/>
          <w:sz w:val="20"/>
        </w:rPr>
      </w:pPr>
      <w:r w:rsidRPr="00A2547F">
        <w:rPr>
          <w:rFonts w:ascii="Verdana" w:hAnsi="Verdana" w:cs="Arial"/>
          <w:color w:val="4C4E53"/>
          <w:sz w:val="20"/>
        </w:rPr>
        <w:t xml:space="preserve">Le Groupe </w:t>
      </w:r>
      <w:r w:rsidR="00E84303">
        <w:rPr>
          <w:rFonts w:ascii="Verdana" w:hAnsi="Verdana" w:cs="Arial"/>
          <w:color w:val="4C4E53"/>
          <w:sz w:val="20"/>
        </w:rPr>
        <w:t>poursuit</w:t>
      </w:r>
      <w:r w:rsidRPr="00A2547F">
        <w:rPr>
          <w:rFonts w:ascii="Verdana" w:hAnsi="Verdana" w:cs="Arial"/>
          <w:color w:val="4C4E53"/>
          <w:sz w:val="20"/>
        </w:rPr>
        <w:t xml:space="preserve"> sa stratégie d'investissement </w:t>
      </w:r>
      <w:r w:rsidR="00E84303">
        <w:rPr>
          <w:rFonts w:ascii="Verdana" w:hAnsi="Verdana" w:cs="Arial"/>
          <w:color w:val="4C4E53"/>
          <w:sz w:val="20"/>
        </w:rPr>
        <w:t>pour favoriser son développement à l’export avec pour objectif une croissance de ses activités et une amélioration de sa profitabilité</w:t>
      </w:r>
      <w:r w:rsidRPr="00A2547F">
        <w:rPr>
          <w:rFonts w:ascii="Verdana" w:hAnsi="Verdana" w:cs="Arial"/>
          <w:color w:val="4C4E53"/>
          <w:sz w:val="20"/>
        </w:rPr>
        <w:t>.</w:t>
      </w:r>
    </w:p>
    <w:p w:rsidR="009333FA" w:rsidRPr="00224D17" w:rsidRDefault="009333FA" w:rsidP="00E961AF">
      <w:pPr>
        <w:keepNext/>
        <w:rPr>
          <w:rFonts w:ascii="Verdana" w:hAnsi="Verdana" w:cs="Arial"/>
          <w:color w:val="4C4E53"/>
          <w:sz w:val="20"/>
        </w:rPr>
      </w:pPr>
    </w:p>
    <w:p w:rsidR="00707E4E" w:rsidRPr="00224D17" w:rsidRDefault="00707E4E" w:rsidP="00E961AF">
      <w:pPr>
        <w:keepNext/>
        <w:rPr>
          <w:rFonts w:ascii="Verdana" w:hAnsi="Verdana" w:cs="Arial"/>
          <w:color w:val="4C4E53"/>
          <w:sz w:val="20"/>
        </w:rPr>
      </w:pPr>
      <w:r w:rsidRPr="00224D17">
        <w:rPr>
          <w:rFonts w:ascii="Verdana" w:hAnsi="Verdana" w:cs="Arial"/>
          <w:color w:val="4C4E53"/>
          <w:sz w:val="20"/>
        </w:rPr>
        <w:t>D'une manière générale, bien que la société n'ait pas connaissance de tendance certaine, d'incertitude ou de demandes ou de tout engagement ou événements raisonnables susceptibles d'influer sensiblement sur les perspectives du Groupe, au moins pour l'exe</w:t>
      </w:r>
      <w:r w:rsidR="006B0C9F">
        <w:rPr>
          <w:rFonts w:ascii="Verdana" w:hAnsi="Verdana" w:cs="Arial"/>
          <w:color w:val="4C4E53"/>
          <w:sz w:val="20"/>
        </w:rPr>
        <w:t>rcice en cours, l'incertitude du</w:t>
      </w:r>
      <w:r w:rsidRPr="00224D17">
        <w:rPr>
          <w:rFonts w:ascii="Verdana" w:hAnsi="Verdana" w:cs="Arial"/>
          <w:color w:val="4C4E53"/>
          <w:sz w:val="20"/>
        </w:rPr>
        <w:t xml:space="preserve"> contexte économique et </w:t>
      </w:r>
      <w:r w:rsidR="006B0C9F">
        <w:rPr>
          <w:rFonts w:ascii="Verdana" w:hAnsi="Verdana" w:cs="Arial"/>
          <w:color w:val="4C4E53"/>
          <w:sz w:val="20"/>
        </w:rPr>
        <w:t xml:space="preserve">de la </w:t>
      </w:r>
      <w:r w:rsidRPr="00224D17">
        <w:rPr>
          <w:rFonts w:ascii="Verdana" w:hAnsi="Verdana" w:cs="Arial"/>
          <w:color w:val="4C4E53"/>
          <w:sz w:val="20"/>
        </w:rPr>
        <w:t>politique général</w:t>
      </w:r>
      <w:r w:rsidR="006B0C9F">
        <w:rPr>
          <w:rFonts w:ascii="Verdana" w:hAnsi="Verdana" w:cs="Arial"/>
          <w:color w:val="4C4E53"/>
          <w:sz w:val="20"/>
        </w:rPr>
        <w:t>e</w:t>
      </w:r>
      <w:r w:rsidRPr="00224D17">
        <w:rPr>
          <w:rFonts w:ascii="Verdana" w:hAnsi="Verdana" w:cs="Arial"/>
          <w:color w:val="4C4E53"/>
          <w:sz w:val="20"/>
        </w:rPr>
        <w:t xml:space="preserve"> rend très difficile l'appréhension des perspectives  d'activité à court et moyen terme.</w:t>
      </w:r>
    </w:p>
    <w:p w:rsidR="00817998" w:rsidRPr="00224D17" w:rsidRDefault="00817998" w:rsidP="00817998">
      <w:pPr>
        <w:rPr>
          <w:rFonts w:ascii="Verdana" w:hAnsi="Verdana" w:cs="Helvetica"/>
          <w:color w:val="4C4E53"/>
          <w:sz w:val="20"/>
        </w:rPr>
      </w:pPr>
    </w:p>
    <w:p w:rsidR="00AF2109" w:rsidRPr="00224D17" w:rsidRDefault="00AF2109" w:rsidP="00817998">
      <w:pPr>
        <w:rPr>
          <w:rFonts w:ascii="Verdana" w:hAnsi="Verdana" w:cs="Helvetica"/>
          <w:color w:val="4C4E53"/>
          <w:sz w:val="20"/>
        </w:rPr>
      </w:pPr>
    </w:p>
    <w:p w:rsidR="00817998" w:rsidRPr="00A2547F" w:rsidRDefault="00817998" w:rsidP="009333FA">
      <w:pPr>
        <w:keepNext/>
        <w:rPr>
          <w:rFonts w:ascii="Verdana" w:hAnsi="Verdana" w:cs="Arial"/>
          <w:b/>
          <w:color w:val="D51366"/>
          <w:sz w:val="28"/>
        </w:rPr>
      </w:pPr>
      <w:bookmarkStart w:id="3" w:name="OLE_LINK9"/>
      <w:bookmarkStart w:id="4" w:name="OLE_LINK10"/>
      <w:r w:rsidRPr="00A2547F">
        <w:rPr>
          <w:rFonts w:ascii="Verdana" w:hAnsi="Verdana" w:cs="Arial"/>
          <w:b/>
          <w:color w:val="D51366"/>
          <w:sz w:val="28"/>
        </w:rPr>
        <w:t>6.</w:t>
      </w:r>
      <w:r w:rsidRPr="00A2547F">
        <w:rPr>
          <w:rFonts w:ascii="Verdana" w:hAnsi="Verdana" w:cs="Arial"/>
          <w:b/>
          <w:color w:val="D51366"/>
          <w:sz w:val="28"/>
        </w:rPr>
        <w:tab/>
        <w:t>Facteurs de risques</w:t>
      </w:r>
    </w:p>
    <w:p w:rsidR="00817998" w:rsidRPr="00224D17" w:rsidRDefault="00817998" w:rsidP="009333FA">
      <w:pPr>
        <w:keepNext/>
        <w:rPr>
          <w:rFonts w:ascii="Verdana" w:hAnsi="Verdana" w:cs="Arial"/>
          <w:color w:val="4C4E53"/>
          <w:sz w:val="20"/>
        </w:rPr>
      </w:pPr>
    </w:p>
    <w:p w:rsidR="00817998" w:rsidRPr="00224D17" w:rsidRDefault="00817998" w:rsidP="009333FA">
      <w:pPr>
        <w:keepNext/>
        <w:rPr>
          <w:rFonts w:ascii="Verdana" w:hAnsi="Verdana" w:cs="Arial"/>
          <w:color w:val="4C4E53"/>
          <w:sz w:val="20"/>
        </w:rPr>
      </w:pPr>
      <w:r w:rsidRPr="00224D17">
        <w:rPr>
          <w:rFonts w:ascii="Verdana" w:hAnsi="Verdana" w:cs="Arial"/>
          <w:color w:val="4C4E53"/>
          <w:sz w:val="20"/>
        </w:rPr>
        <w:t xml:space="preserve">L'ensemble des facteurs de risques auxquels est soumis </w:t>
      </w:r>
      <w:r w:rsidR="0019485C" w:rsidRPr="00224D17">
        <w:rPr>
          <w:rFonts w:ascii="Verdana" w:hAnsi="Verdana" w:cs="Arial"/>
          <w:color w:val="4C4E53"/>
          <w:sz w:val="20"/>
        </w:rPr>
        <w:t>le Groupe est décrit en pages </w:t>
      </w:r>
      <w:r w:rsidR="00E84303">
        <w:rPr>
          <w:rFonts w:ascii="Verdana" w:hAnsi="Verdana" w:cs="Arial"/>
          <w:color w:val="4C4E53"/>
          <w:sz w:val="20"/>
        </w:rPr>
        <w:t>45</w:t>
      </w:r>
      <w:r w:rsidR="0019485C" w:rsidRPr="00224D17">
        <w:rPr>
          <w:rFonts w:ascii="Verdana" w:hAnsi="Verdana" w:cs="Arial"/>
          <w:color w:val="4C4E53"/>
          <w:sz w:val="20"/>
        </w:rPr>
        <w:t xml:space="preserve"> à </w:t>
      </w:r>
      <w:r w:rsidR="00E84303">
        <w:rPr>
          <w:rFonts w:ascii="Verdana" w:hAnsi="Verdana" w:cs="Arial"/>
          <w:color w:val="4C4E53"/>
          <w:sz w:val="20"/>
        </w:rPr>
        <w:t>51</w:t>
      </w:r>
      <w:r w:rsidR="008E4CB2">
        <w:rPr>
          <w:rFonts w:ascii="Verdana" w:hAnsi="Verdana" w:cs="Arial"/>
          <w:color w:val="4C4E53"/>
          <w:sz w:val="20"/>
        </w:rPr>
        <w:t> </w:t>
      </w:r>
      <w:r w:rsidRPr="00224D17">
        <w:rPr>
          <w:rFonts w:ascii="Verdana" w:hAnsi="Verdana" w:cs="Arial"/>
          <w:color w:val="4C4E53"/>
          <w:sz w:val="20"/>
        </w:rPr>
        <w:t xml:space="preserve">(incluse) </w:t>
      </w:r>
      <w:r w:rsidR="0019485C" w:rsidRPr="00224D17">
        <w:rPr>
          <w:rFonts w:ascii="Verdana" w:hAnsi="Verdana" w:cs="Arial"/>
          <w:color w:val="4C4E53"/>
          <w:sz w:val="20"/>
        </w:rPr>
        <w:t>du Document de Référence 201</w:t>
      </w:r>
      <w:r w:rsidR="00E84303">
        <w:rPr>
          <w:rFonts w:ascii="Verdana" w:hAnsi="Verdana" w:cs="Arial"/>
          <w:color w:val="4C4E53"/>
          <w:sz w:val="20"/>
        </w:rPr>
        <w:t>4</w:t>
      </w:r>
      <w:r w:rsidRPr="00224D17">
        <w:rPr>
          <w:rFonts w:ascii="Verdana" w:hAnsi="Verdana" w:cs="Arial"/>
          <w:color w:val="4C4E53"/>
          <w:sz w:val="20"/>
        </w:rPr>
        <w:t>.</w:t>
      </w:r>
    </w:p>
    <w:bookmarkEnd w:id="3"/>
    <w:bookmarkEnd w:id="4"/>
    <w:p w:rsidR="005F05EF" w:rsidRPr="00224D17" w:rsidRDefault="005F05EF" w:rsidP="00817998">
      <w:pPr>
        <w:rPr>
          <w:rFonts w:ascii="Verdana" w:hAnsi="Verdana" w:cs="Arial"/>
          <w:color w:val="4C4E53"/>
          <w:sz w:val="20"/>
        </w:rPr>
      </w:pPr>
    </w:p>
    <w:p w:rsidR="005F05EF" w:rsidRPr="00224D17" w:rsidRDefault="005F05EF" w:rsidP="00817998">
      <w:pPr>
        <w:rPr>
          <w:rFonts w:ascii="Verdana" w:hAnsi="Verdana" w:cs="Arial"/>
          <w:color w:val="4C4E53"/>
          <w:sz w:val="20"/>
        </w:rPr>
      </w:pPr>
      <w:r w:rsidRPr="00224D17">
        <w:rPr>
          <w:rFonts w:ascii="Verdana" w:hAnsi="Verdana" w:cs="Arial"/>
          <w:color w:val="4C4E53"/>
          <w:sz w:val="20"/>
        </w:rPr>
        <w:t>Figure ci-dessous une description de l'évolution des facteurs de risques par rapport aux informations figurant dans le Document de Référence 201</w:t>
      </w:r>
      <w:r w:rsidR="00E84303">
        <w:rPr>
          <w:rFonts w:ascii="Verdana" w:hAnsi="Verdana" w:cs="Arial"/>
          <w:color w:val="4C4E53"/>
          <w:sz w:val="20"/>
        </w:rPr>
        <w:t>4</w:t>
      </w:r>
      <w:r w:rsidRPr="00224D17">
        <w:rPr>
          <w:rFonts w:ascii="Verdana" w:hAnsi="Verdana" w:cs="Arial"/>
          <w:color w:val="4C4E53"/>
          <w:sz w:val="20"/>
        </w:rPr>
        <w:t>.</w:t>
      </w:r>
    </w:p>
    <w:p w:rsidR="00907A37" w:rsidRPr="00224D17" w:rsidRDefault="00907A37" w:rsidP="00817998">
      <w:pPr>
        <w:rPr>
          <w:rFonts w:ascii="Verdana" w:hAnsi="Verdana" w:cs="Arial"/>
          <w:color w:val="4C4E53"/>
          <w:sz w:val="20"/>
        </w:rPr>
      </w:pPr>
    </w:p>
    <w:p w:rsidR="00DF6C8B" w:rsidRPr="003D0C05" w:rsidRDefault="00DF6C8B" w:rsidP="008A7970">
      <w:pPr>
        <w:keepNext/>
        <w:ind w:left="709"/>
        <w:rPr>
          <w:rFonts w:ascii="Verdana" w:hAnsi="Verdana" w:cs="Arial"/>
          <w:color w:val="D51366"/>
        </w:rPr>
      </w:pPr>
      <w:r w:rsidRPr="003D0C05">
        <w:rPr>
          <w:rFonts w:ascii="Verdana" w:hAnsi="Verdana" w:cs="Arial"/>
          <w:b/>
          <w:color w:val="D51366"/>
        </w:rPr>
        <w:t>6.1</w:t>
      </w:r>
      <w:r w:rsidRPr="003D0C05">
        <w:rPr>
          <w:rFonts w:ascii="Verdana" w:hAnsi="Verdana" w:cs="Arial"/>
          <w:b/>
          <w:color w:val="D51366"/>
        </w:rPr>
        <w:tab/>
        <w:t>Risque juridique</w:t>
      </w:r>
    </w:p>
    <w:p w:rsidR="00DF6C8B" w:rsidRPr="00224D17" w:rsidRDefault="00DF6C8B" w:rsidP="00FE2080">
      <w:pPr>
        <w:keepNext/>
        <w:rPr>
          <w:rFonts w:ascii="Verdana" w:hAnsi="Verdana" w:cs="Arial"/>
          <w:color w:val="4C4E53"/>
          <w:sz w:val="20"/>
        </w:rPr>
      </w:pPr>
    </w:p>
    <w:p w:rsidR="002505D8" w:rsidRPr="00224D17" w:rsidRDefault="006C41BD" w:rsidP="00FE2080">
      <w:pPr>
        <w:keepNext/>
        <w:rPr>
          <w:rFonts w:ascii="Verdana" w:hAnsi="Verdana" w:cs="Arial"/>
          <w:color w:val="4C4E53"/>
          <w:sz w:val="20"/>
        </w:rPr>
      </w:pPr>
      <w:r w:rsidRPr="00224D17">
        <w:rPr>
          <w:rFonts w:ascii="Verdana" w:hAnsi="Verdana" w:cs="Arial"/>
          <w:color w:val="4C4E53"/>
          <w:sz w:val="20"/>
        </w:rPr>
        <w:t>Aucune</w:t>
      </w:r>
      <w:r w:rsidR="001829E2" w:rsidRPr="00224D17">
        <w:rPr>
          <w:rFonts w:ascii="Verdana" w:hAnsi="Verdana" w:cs="Arial"/>
          <w:color w:val="4C4E53"/>
          <w:sz w:val="20"/>
        </w:rPr>
        <w:t xml:space="preserve"> </w:t>
      </w:r>
      <w:r w:rsidR="00DF6C8B" w:rsidRPr="00224D17">
        <w:rPr>
          <w:rFonts w:ascii="Verdana" w:hAnsi="Verdana" w:cs="Arial"/>
          <w:color w:val="4C4E53"/>
          <w:sz w:val="20"/>
        </w:rPr>
        <w:t xml:space="preserve">provision </w:t>
      </w:r>
      <w:r w:rsidR="00482D85" w:rsidRPr="00224D17">
        <w:rPr>
          <w:rFonts w:ascii="Verdana" w:hAnsi="Verdana" w:cs="Arial"/>
          <w:color w:val="4C4E53"/>
          <w:sz w:val="20"/>
        </w:rPr>
        <w:t xml:space="preserve">pour risque sur litige </w:t>
      </w:r>
      <w:r w:rsidRPr="00224D17">
        <w:rPr>
          <w:rFonts w:ascii="Verdana" w:hAnsi="Verdana" w:cs="Arial"/>
          <w:color w:val="4C4E53"/>
          <w:sz w:val="20"/>
        </w:rPr>
        <w:t xml:space="preserve">n’a été comptabilisée </w:t>
      </w:r>
      <w:r w:rsidR="008F6785" w:rsidRPr="00224D17">
        <w:rPr>
          <w:rFonts w:ascii="Verdana" w:hAnsi="Verdana" w:cs="Arial"/>
          <w:color w:val="4C4E53"/>
          <w:sz w:val="20"/>
        </w:rPr>
        <w:t>au cours du 1</w:t>
      </w:r>
      <w:r w:rsidR="00C24EC7" w:rsidRPr="00224D17">
        <w:rPr>
          <w:rFonts w:ascii="Verdana" w:hAnsi="Verdana" w:cs="Arial"/>
          <w:color w:val="4C4E53"/>
          <w:sz w:val="20"/>
          <w:vertAlign w:val="superscript"/>
        </w:rPr>
        <w:t>er</w:t>
      </w:r>
      <w:r w:rsidR="008F6785" w:rsidRPr="00224D17">
        <w:rPr>
          <w:rFonts w:ascii="Verdana" w:hAnsi="Verdana" w:cs="Arial"/>
          <w:color w:val="4C4E53"/>
          <w:sz w:val="20"/>
        </w:rPr>
        <w:t xml:space="preserve"> semestre</w:t>
      </w:r>
      <w:r w:rsidR="003D0C05">
        <w:rPr>
          <w:rFonts w:ascii="Verdana" w:hAnsi="Verdana" w:cs="Arial"/>
          <w:color w:val="4C4E53"/>
          <w:sz w:val="20"/>
        </w:rPr>
        <w:t> </w:t>
      </w:r>
      <w:r w:rsidR="00DF6C8B" w:rsidRPr="00224D17">
        <w:rPr>
          <w:rFonts w:ascii="Verdana" w:hAnsi="Verdana" w:cs="Arial"/>
          <w:color w:val="4C4E53"/>
          <w:sz w:val="20"/>
        </w:rPr>
        <w:t>201</w:t>
      </w:r>
      <w:r w:rsidR="00E84303">
        <w:rPr>
          <w:rFonts w:ascii="Verdana" w:hAnsi="Verdana" w:cs="Arial"/>
          <w:color w:val="4C4E53"/>
          <w:sz w:val="20"/>
        </w:rPr>
        <w:t>5</w:t>
      </w:r>
      <w:r w:rsidR="00482D85" w:rsidRPr="00224D17">
        <w:rPr>
          <w:rFonts w:ascii="Verdana" w:hAnsi="Verdana" w:cs="Arial"/>
          <w:color w:val="4C4E53"/>
          <w:sz w:val="20"/>
        </w:rPr>
        <w:t>.</w:t>
      </w:r>
      <w:r w:rsidR="002505D8" w:rsidRPr="002505D8">
        <w:rPr>
          <w:rFonts w:ascii="Verdana" w:hAnsi="Verdana" w:cs="Arial"/>
          <w:color w:val="4C4E53"/>
          <w:sz w:val="20"/>
        </w:rPr>
        <w:t xml:space="preserve"> </w:t>
      </w:r>
    </w:p>
    <w:p w:rsidR="00153D46" w:rsidRPr="00895A57" w:rsidRDefault="00153D46" w:rsidP="00895A57">
      <w:pPr>
        <w:rPr>
          <w:rFonts w:ascii="Verdana" w:hAnsi="Verdana" w:cs="Arial"/>
          <w:color w:val="4C4E53"/>
          <w:sz w:val="20"/>
        </w:rPr>
      </w:pPr>
    </w:p>
    <w:p w:rsidR="005F05EF" w:rsidRPr="003D0C05" w:rsidRDefault="005F05EF" w:rsidP="005F05EF">
      <w:pPr>
        <w:keepNext/>
        <w:ind w:left="709"/>
        <w:rPr>
          <w:rFonts w:ascii="Verdana" w:hAnsi="Verdana" w:cs="Arial"/>
          <w:color w:val="D51366"/>
        </w:rPr>
      </w:pPr>
      <w:r w:rsidRPr="003D0C05">
        <w:rPr>
          <w:rFonts w:ascii="Verdana" w:hAnsi="Verdana" w:cs="Arial"/>
          <w:b/>
          <w:color w:val="D51366"/>
        </w:rPr>
        <w:t>6.</w:t>
      </w:r>
      <w:r w:rsidR="00E84303">
        <w:rPr>
          <w:rFonts w:ascii="Verdana" w:hAnsi="Verdana" w:cs="Arial"/>
          <w:b/>
          <w:color w:val="D51366"/>
        </w:rPr>
        <w:t>2</w:t>
      </w:r>
      <w:r w:rsidRPr="003D0C05">
        <w:rPr>
          <w:rFonts w:ascii="Verdana" w:hAnsi="Verdana" w:cs="Arial"/>
          <w:b/>
          <w:color w:val="D51366"/>
        </w:rPr>
        <w:tab/>
        <w:t>Risques sur actions</w:t>
      </w:r>
    </w:p>
    <w:p w:rsidR="005F05EF" w:rsidRPr="00224D17" w:rsidRDefault="005F05EF" w:rsidP="00817998">
      <w:pPr>
        <w:rPr>
          <w:rFonts w:ascii="Verdana" w:hAnsi="Verdana" w:cs="Arial"/>
          <w:color w:val="4C4E53"/>
          <w:sz w:val="20"/>
        </w:rPr>
      </w:pPr>
    </w:p>
    <w:p w:rsidR="00786B81" w:rsidRDefault="005F05EF" w:rsidP="00786B81">
      <w:pPr>
        <w:pStyle w:val="Default"/>
        <w:jc w:val="both"/>
        <w:rPr>
          <w:rFonts w:ascii="Verdana" w:hAnsi="Verdana" w:cs="Arial"/>
          <w:color w:val="4C4E53"/>
          <w:sz w:val="20"/>
        </w:rPr>
      </w:pPr>
      <w:r w:rsidRPr="00224D17">
        <w:rPr>
          <w:rFonts w:ascii="Verdana" w:hAnsi="Verdana" w:cs="Arial"/>
          <w:color w:val="4C4E53"/>
          <w:sz w:val="20"/>
        </w:rPr>
        <w:t>E</w:t>
      </w:r>
      <w:r w:rsidR="00817998" w:rsidRPr="00224D17">
        <w:rPr>
          <w:rFonts w:ascii="Verdana" w:hAnsi="Verdana" w:cs="Arial"/>
          <w:color w:val="4C4E53"/>
          <w:sz w:val="20"/>
        </w:rPr>
        <w:t>n décembre 2010, la Société a</w:t>
      </w:r>
      <w:r w:rsidR="00BF6911" w:rsidRPr="00224D17">
        <w:rPr>
          <w:rFonts w:ascii="Verdana" w:hAnsi="Verdana" w:cs="Arial"/>
          <w:color w:val="4C4E53"/>
          <w:sz w:val="20"/>
        </w:rPr>
        <w:t xml:space="preserve"> procédé au rachat de 1</w:t>
      </w:r>
      <w:r w:rsidR="00730EE8">
        <w:rPr>
          <w:rFonts w:ascii="Verdana" w:hAnsi="Verdana" w:cs="Arial"/>
          <w:color w:val="4C4E53"/>
          <w:sz w:val="20"/>
        </w:rPr>
        <w:t> </w:t>
      </w:r>
      <w:r w:rsidR="00BF6911" w:rsidRPr="00224D17">
        <w:rPr>
          <w:rFonts w:ascii="Verdana" w:hAnsi="Verdana" w:cs="Arial"/>
          <w:color w:val="4C4E53"/>
          <w:sz w:val="20"/>
        </w:rPr>
        <w:t>628 301 </w:t>
      </w:r>
      <w:r w:rsidR="00817998" w:rsidRPr="00224D17">
        <w:rPr>
          <w:rFonts w:ascii="Verdana" w:hAnsi="Verdana" w:cs="Arial"/>
          <w:color w:val="4C4E53"/>
          <w:sz w:val="20"/>
        </w:rPr>
        <w:t xml:space="preserve">actions propres dans le cadre de l'Offre Publique d'Achat Simplifiée. Ces actions sont </w:t>
      </w:r>
      <w:r w:rsidR="00817998" w:rsidRPr="00224D17">
        <w:rPr>
          <w:rFonts w:ascii="Verdana" w:hAnsi="Verdana" w:cs="Arial"/>
          <w:color w:val="4C4E53"/>
          <w:spacing w:val="2"/>
          <w:sz w:val="20"/>
        </w:rPr>
        <w:t>comptabilisées pour leur valeur d'acquisition, soit 1.953.961,20 € (1,20 € par action), augmenté des frais d'acquisition, soit au</w:t>
      </w:r>
      <w:r w:rsidR="00817998" w:rsidRPr="00224D17">
        <w:rPr>
          <w:rFonts w:ascii="Verdana" w:hAnsi="Verdana" w:cs="Arial"/>
          <w:color w:val="4C4E53"/>
          <w:spacing w:val="6"/>
          <w:sz w:val="20"/>
        </w:rPr>
        <w:t xml:space="preserve"> total</w:t>
      </w:r>
      <w:r w:rsidR="00817998" w:rsidRPr="00224D17">
        <w:rPr>
          <w:rFonts w:ascii="Verdana" w:hAnsi="Verdana" w:cs="Arial"/>
          <w:color w:val="4C4E53"/>
          <w:sz w:val="20"/>
        </w:rPr>
        <w:t xml:space="preserve"> </w:t>
      </w:r>
      <w:r w:rsidR="003D0C05">
        <w:rPr>
          <w:rFonts w:ascii="Verdana" w:hAnsi="Verdana" w:cs="Arial"/>
          <w:color w:val="4C4E53"/>
          <w:sz w:val="20"/>
        </w:rPr>
        <w:t>2 211 </w:t>
      </w:r>
      <w:r w:rsidR="000E594E" w:rsidRPr="00224D17">
        <w:rPr>
          <w:rFonts w:ascii="Verdana" w:hAnsi="Verdana" w:cs="Arial"/>
          <w:color w:val="4C4E53"/>
          <w:sz w:val="20"/>
        </w:rPr>
        <w:t>721,76 €</w:t>
      </w:r>
      <w:r w:rsidR="00786B81">
        <w:rPr>
          <w:rFonts w:ascii="Verdana" w:hAnsi="Verdana" w:cs="Arial"/>
          <w:color w:val="4C4E53"/>
          <w:sz w:val="20"/>
        </w:rPr>
        <w:t>.</w:t>
      </w:r>
    </w:p>
    <w:p w:rsidR="008411A2" w:rsidRPr="008411A2" w:rsidRDefault="008411A2" w:rsidP="00786B81">
      <w:pPr>
        <w:pStyle w:val="Default"/>
        <w:jc w:val="both"/>
        <w:rPr>
          <w:rFonts w:ascii="ITC Avant Garde Std Bk" w:hAnsi="ITC Avant Garde Std Bk" w:cs="ITC Avant Garde Std Bk"/>
        </w:rPr>
      </w:pPr>
      <w:r w:rsidRPr="008411A2">
        <w:rPr>
          <w:rFonts w:ascii="ITC Avant Garde Std Bk" w:hAnsi="ITC Avant Garde Std Bk" w:cs="ITC Avant Garde Std Bk"/>
        </w:rPr>
        <w:t xml:space="preserve"> </w:t>
      </w:r>
    </w:p>
    <w:p w:rsidR="00817998" w:rsidRPr="00224D17" w:rsidRDefault="008411A2" w:rsidP="008411A2">
      <w:pPr>
        <w:rPr>
          <w:rFonts w:ascii="Verdana" w:hAnsi="Verdana" w:cs="Arial"/>
          <w:color w:val="4C4E53"/>
          <w:sz w:val="20"/>
        </w:rPr>
      </w:pPr>
      <w:r w:rsidRPr="000933F6">
        <w:rPr>
          <w:rFonts w:ascii="Verdana" w:hAnsi="Verdana" w:cs="Arial"/>
          <w:color w:val="4C4E53"/>
          <w:spacing w:val="2"/>
          <w:sz w:val="20"/>
          <w:szCs w:val="24"/>
        </w:rPr>
        <w:t>Suite à la mise en place du contrat de liquidité (cf. ci-dessous), le solde des actions auto-détenues par la Société en compte nominatif s’élève à 1 578 301. A</w:t>
      </w:r>
      <w:r w:rsidR="000E594E" w:rsidRPr="000933F6">
        <w:rPr>
          <w:rFonts w:ascii="Verdana" w:hAnsi="Verdana" w:cs="Arial"/>
          <w:color w:val="4C4E53"/>
          <w:spacing w:val="2"/>
          <w:sz w:val="20"/>
          <w:szCs w:val="24"/>
        </w:rPr>
        <w:t>u 30 juin </w:t>
      </w:r>
      <w:r w:rsidR="003D0C05" w:rsidRPr="000933F6">
        <w:rPr>
          <w:rFonts w:ascii="Verdana" w:hAnsi="Verdana" w:cs="Arial"/>
          <w:color w:val="4C4E53"/>
          <w:spacing w:val="2"/>
          <w:sz w:val="20"/>
          <w:szCs w:val="24"/>
        </w:rPr>
        <w:t>201</w:t>
      </w:r>
      <w:r w:rsidR="00E84303" w:rsidRPr="000933F6">
        <w:rPr>
          <w:rFonts w:ascii="Verdana" w:hAnsi="Verdana" w:cs="Arial"/>
          <w:color w:val="4C4E53"/>
          <w:spacing w:val="2"/>
          <w:sz w:val="20"/>
          <w:szCs w:val="24"/>
        </w:rPr>
        <w:t>5</w:t>
      </w:r>
      <w:r w:rsidR="00817998" w:rsidRPr="000933F6">
        <w:rPr>
          <w:rFonts w:ascii="Verdana" w:hAnsi="Verdana" w:cs="Arial"/>
          <w:color w:val="4C4E53"/>
          <w:spacing w:val="2"/>
          <w:sz w:val="20"/>
          <w:szCs w:val="24"/>
        </w:rPr>
        <w:t>, leur</w:t>
      </w:r>
      <w:r w:rsidR="00817998" w:rsidRPr="00224D17">
        <w:rPr>
          <w:rFonts w:ascii="Verdana" w:hAnsi="Verdana" w:cs="Arial"/>
          <w:color w:val="4C4E53"/>
          <w:sz w:val="20"/>
        </w:rPr>
        <w:t xml:space="preserve"> valeur</w:t>
      </w:r>
      <w:r w:rsidR="000E594E" w:rsidRPr="00224D17">
        <w:rPr>
          <w:rFonts w:ascii="Verdana" w:hAnsi="Verdana" w:cs="Arial"/>
          <w:color w:val="4C4E53"/>
          <w:sz w:val="20"/>
        </w:rPr>
        <w:t xml:space="preserve"> de marché s'élevait à</w:t>
      </w:r>
      <w:r w:rsidR="003D0C05">
        <w:rPr>
          <w:rFonts w:ascii="Verdana" w:hAnsi="Verdana" w:cs="Arial"/>
          <w:color w:val="4C4E53"/>
          <w:sz w:val="20"/>
        </w:rPr>
        <w:t xml:space="preserve"> </w:t>
      </w:r>
      <w:r>
        <w:rPr>
          <w:rFonts w:ascii="Verdana" w:hAnsi="Verdana" w:cs="Arial"/>
          <w:color w:val="4C4E53"/>
          <w:sz w:val="20"/>
        </w:rPr>
        <w:t>2 402 688 </w:t>
      </w:r>
      <w:r w:rsidR="00817998" w:rsidRPr="00224D17">
        <w:rPr>
          <w:rFonts w:ascii="Verdana" w:hAnsi="Verdana" w:cs="Arial"/>
          <w:color w:val="4C4E53"/>
          <w:sz w:val="20"/>
        </w:rPr>
        <w:t xml:space="preserve">€ (contre </w:t>
      </w:r>
      <w:r w:rsidR="00E84303">
        <w:rPr>
          <w:rFonts w:ascii="Verdana" w:hAnsi="Verdana" w:cs="Arial"/>
          <w:color w:val="4C4E53"/>
          <w:sz w:val="20"/>
        </w:rPr>
        <w:t>2 </w:t>
      </w:r>
      <w:r>
        <w:rPr>
          <w:rFonts w:ascii="Verdana" w:hAnsi="Verdana" w:cs="Arial"/>
          <w:color w:val="4C4E53"/>
          <w:sz w:val="20"/>
        </w:rPr>
        <w:t>419 027</w:t>
      </w:r>
      <w:r w:rsidRPr="00224D17">
        <w:rPr>
          <w:rFonts w:ascii="Verdana" w:hAnsi="Verdana"/>
          <w:color w:val="4C4E53"/>
          <w:sz w:val="20"/>
        </w:rPr>
        <w:t> </w:t>
      </w:r>
      <w:r w:rsidR="00907A37" w:rsidRPr="00224D17">
        <w:rPr>
          <w:rFonts w:ascii="Verdana" w:hAnsi="Verdana" w:cs="Arial"/>
          <w:color w:val="4C4E53"/>
          <w:sz w:val="20"/>
        </w:rPr>
        <w:t xml:space="preserve">€ au </w:t>
      </w:r>
      <w:r w:rsidR="003D0C05">
        <w:rPr>
          <w:rFonts w:ascii="Verdana" w:hAnsi="Verdana" w:cs="Arial"/>
          <w:color w:val="4C4E53"/>
          <w:sz w:val="20"/>
        </w:rPr>
        <w:t>30 juin 201</w:t>
      </w:r>
      <w:r w:rsidR="00E84303">
        <w:rPr>
          <w:rFonts w:ascii="Verdana" w:hAnsi="Verdana" w:cs="Arial"/>
          <w:color w:val="4C4E53"/>
          <w:sz w:val="20"/>
        </w:rPr>
        <w:t>4</w:t>
      </w:r>
      <w:r w:rsidR="00817998" w:rsidRPr="00224D17">
        <w:rPr>
          <w:rFonts w:ascii="Verdana" w:hAnsi="Verdana" w:cs="Arial"/>
          <w:color w:val="4C4E53"/>
          <w:sz w:val="20"/>
        </w:rPr>
        <w:t>). L'exposition aux risques des marchés actions est uniquement liée aux variations du cours des actions autodétenues.</w:t>
      </w:r>
    </w:p>
    <w:p w:rsidR="00900778" w:rsidRPr="00224D17" w:rsidRDefault="00900778" w:rsidP="00817998">
      <w:pPr>
        <w:rPr>
          <w:rFonts w:ascii="Verdana" w:hAnsi="Verdana" w:cs="Arial"/>
          <w:color w:val="4C4E53"/>
          <w:sz w:val="20"/>
        </w:rPr>
      </w:pPr>
    </w:p>
    <w:p w:rsidR="00900778" w:rsidRPr="00224D17" w:rsidRDefault="00900778" w:rsidP="00817998">
      <w:pPr>
        <w:rPr>
          <w:rFonts w:ascii="Verdana" w:hAnsi="Verdana" w:cs="Arial"/>
          <w:color w:val="4C4E53"/>
          <w:sz w:val="20"/>
        </w:rPr>
      </w:pPr>
      <w:r w:rsidRPr="00224D17">
        <w:rPr>
          <w:rFonts w:ascii="Verdana" w:hAnsi="Verdana" w:cs="Arial"/>
          <w:color w:val="4C4E53"/>
          <w:sz w:val="20"/>
        </w:rPr>
        <w:t>A compter du 1</w:t>
      </w:r>
      <w:r w:rsidRPr="00224D17">
        <w:rPr>
          <w:rFonts w:ascii="Verdana" w:hAnsi="Verdana" w:cs="Arial"/>
          <w:color w:val="4C4E53"/>
          <w:sz w:val="20"/>
          <w:vertAlign w:val="superscript"/>
        </w:rPr>
        <w:t>er</w:t>
      </w:r>
      <w:r w:rsidR="003D0C05">
        <w:rPr>
          <w:rFonts w:ascii="Verdana" w:hAnsi="Verdana" w:cs="Arial"/>
          <w:color w:val="4C4E53"/>
          <w:sz w:val="20"/>
        </w:rPr>
        <w:t> février </w:t>
      </w:r>
      <w:r w:rsidR="008E4CB2">
        <w:rPr>
          <w:rFonts w:ascii="Verdana" w:hAnsi="Verdana" w:cs="Arial"/>
          <w:color w:val="4C4E53"/>
          <w:sz w:val="20"/>
        </w:rPr>
        <w:t>2013</w:t>
      </w:r>
      <w:r w:rsidRPr="00224D17">
        <w:rPr>
          <w:rFonts w:ascii="Verdana" w:hAnsi="Verdana" w:cs="Arial"/>
          <w:color w:val="4C4E53"/>
          <w:sz w:val="20"/>
        </w:rPr>
        <w:t>, la Société a confié à Kepler Capital Markets (Paris) la mise en œuvre d'un contrat de liquidité portant sur ses actions conforme à la Charte de déontologie établie par l'Association française des marchés financiers (AMAFI) et approuvée par l'Autorité des marchés financiers le 21 mars 2011.</w:t>
      </w:r>
    </w:p>
    <w:p w:rsidR="00900778" w:rsidRPr="00224D17" w:rsidRDefault="00900778" w:rsidP="00817998">
      <w:pPr>
        <w:rPr>
          <w:rFonts w:ascii="Verdana" w:hAnsi="Verdana" w:cs="Arial"/>
          <w:color w:val="4C4E53"/>
          <w:sz w:val="20"/>
        </w:rPr>
      </w:pPr>
    </w:p>
    <w:p w:rsidR="00900778" w:rsidRPr="00224D17" w:rsidRDefault="00900778" w:rsidP="00817998">
      <w:pPr>
        <w:rPr>
          <w:rFonts w:ascii="Verdana" w:hAnsi="Verdana" w:cs="Arial"/>
          <w:color w:val="4C4E53"/>
          <w:sz w:val="20"/>
        </w:rPr>
      </w:pPr>
      <w:r w:rsidRPr="00224D17">
        <w:rPr>
          <w:rFonts w:ascii="Verdana" w:hAnsi="Verdana" w:cs="Arial"/>
          <w:color w:val="4C4E53"/>
          <w:sz w:val="20"/>
        </w:rPr>
        <w:t>L</w:t>
      </w:r>
      <w:r w:rsidR="00730EE8">
        <w:rPr>
          <w:rFonts w:ascii="Verdana" w:hAnsi="Verdana" w:cs="Arial"/>
          <w:color w:val="4C4E53"/>
          <w:sz w:val="20"/>
        </w:rPr>
        <w:t>ors de sa mise en œuvre, l</w:t>
      </w:r>
      <w:r w:rsidRPr="00224D17">
        <w:rPr>
          <w:rFonts w:ascii="Verdana" w:hAnsi="Verdana" w:cs="Arial"/>
          <w:color w:val="4C4E53"/>
          <w:sz w:val="20"/>
        </w:rPr>
        <w:t xml:space="preserve">es moyens affectés </w:t>
      </w:r>
      <w:r w:rsidR="00730EE8">
        <w:rPr>
          <w:rFonts w:ascii="Verdana" w:hAnsi="Verdana" w:cs="Arial"/>
          <w:color w:val="4C4E53"/>
          <w:sz w:val="20"/>
        </w:rPr>
        <w:t xml:space="preserve">au </w:t>
      </w:r>
      <w:r w:rsidRPr="00224D17">
        <w:rPr>
          <w:rFonts w:ascii="Verdana" w:hAnsi="Verdana" w:cs="Arial"/>
          <w:color w:val="4C4E53"/>
          <w:sz w:val="20"/>
        </w:rPr>
        <w:t xml:space="preserve">contrat de liquidité confié à Kepler Capital Markets </w:t>
      </w:r>
      <w:r w:rsidR="00730EE8">
        <w:rPr>
          <w:rFonts w:ascii="Verdana" w:hAnsi="Verdana" w:cs="Arial"/>
          <w:color w:val="4C4E53"/>
          <w:sz w:val="20"/>
        </w:rPr>
        <w:t xml:space="preserve">étaient </w:t>
      </w:r>
      <w:r w:rsidRPr="00224D17">
        <w:rPr>
          <w:rFonts w:ascii="Verdana" w:hAnsi="Verdana" w:cs="Arial"/>
          <w:color w:val="4C4E53"/>
          <w:sz w:val="20"/>
        </w:rPr>
        <w:t>les suivants :</w:t>
      </w:r>
    </w:p>
    <w:p w:rsidR="00900778" w:rsidRPr="00224D17" w:rsidRDefault="00900778" w:rsidP="00817998">
      <w:pPr>
        <w:rPr>
          <w:rFonts w:ascii="Verdana" w:hAnsi="Verdana" w:cs="Arial"/>
          <w:color w:val="4C4E53"/>
          <w:sz w:val="20"/>
        </w:rPr>
      </w:pPr>
    </w:p>
    <w:p w:rsidR="00CB7840" w:rsidRPr="00224D17" w:rsidRDefault="00CB7840" w:rsidP="00CB7840">
      <w:pPr>
        <w:pStyle w:val="Paragraphedeliste"/>
        <w:numPr>
          <w:ilvl w:val="0"/>
          <w:numId w:val="24"/>
        </w:numPr>
        <w:rPr>
          <w:rFonts w:ascii="Verdana" w:hAnsi="Verdana" w:cs="Arial"/>
          <w:color w:val="4C4E53"/>
          <w:sz w:val="20"/>
        </w:rPr>
      </w:pPr>
      <w:r w:rsidRPr="00224D17">
        <w:rPr>
          <w:rFonts w:ascii="Verdana" w:hAnsi="Verdana" w:cs="Arial"/>
          <w:color w:val="4C4E53"/>
          <w:sz w:val="20"/>
        </w:rPr>
        <w:t xml:space="preserve">50 000 actions, et </w:t>
      </w:r>
    </w:p>
    <w:p w:rsidR="00CB7840" w:rsidRPr="00224D17" w:rsidRDefault="00CB7840" w:rsidP="00CB7840">
      <w:pPr>
        <w:pStyle w:val="Paragraphedeliste"/>
        <w:numPr>
          <w:ilvl w:val="0"/>
          <w:numId w:val="24"/>
        </w:numPr>
        <w:rPr>
          <w:rFonts w:ascii="Verdana" w:hAnsi="Verdana" w:cs="Arial"/>
          <w:color w:val="4C4E53"/>
          <w:sz w:val="20"/>
        </w:rPr>
      </w:pPr>
      <w:r w:rsidRPr="00224D17">
        <w:rPr>
          <w:rFonts w:ascii="Verdana" w:hAnsi="Verdana" w:cs="Arial"/>
          <w:color w:val="4C4E53"/>
          <w:sz w:val="20"/>
        </w:rPr>
        <w:t>25 000 € en espèces.</w:t>
      </w:r>
    </w:p>
    <w:p w:rsidR="00CB7840" w:rsidRPr="00224D17" w:rsidRDefault="00CB7840" w:rsidP="00817998">
      <w:pPr>
        <w:rPr>
          <w:rFonts w:ascii="Verdana" w:hAnsi="Verdana" w:cs="Arial"/>
          <w:color w:val="4C4E53"/>
          <w:sz w:val="20"/>
        </w:rPr>
      </w:pPr>
    </w:p>
    <w:p w:rsidR="00CB7840" w:rsidRPr="00224D17" w:rsidRDefault="003D0C05" w:rsidP="00817998">
      <w:pPr>
        <w:rPr>
          <w:rFonts w:ascii="Verdana" w:hAnsi="Verdana" w:cs="Arial"/>
          <w:color w:val="4C4E53"/>
          <w:sz w:val="20"/>
        </w:rPr>
      </w:pPr>
      <w:r>
        <w:rPr>
          <w:rFonts w:ascii="Verdana" w:hAnsi="Verdana" w:cs="Arial"/>
          <w:color w:val="4C4E53"/>
          <w:sz w:val="20"/>
        </w:rPr>
        <w:t>Au 30 juin 201</w:t>
      </w:r>
      <w:r w:rsidR="00E84303">
        <w:rPr>
          <w:rFonts w:ascii="Verdana" w:hAnsi="Verdana" w:cs="Arial"/>
          <w:color w:val="4C4E53"/>
          <w:sz w:val="20"/>
        </w:rPr>
        <w:t>5</w:t>
      </w:r>
      <w:r w:rsidR="00CB7840" w:rsidRPr="00224D17">
        <w:rPr>
          <w:rFonts w:ascii="Verdana" w:hAnsi="Verdana" w:cs="Arial"/>
          <w:color w:val="4C4E53"/>
          <w:sz w:val="20"/>
        </w:rPr>
        <w:t>, les moyens suivants figuraient au contrat de liquidité :</w:t>
      </w:r>
    </w:p>
    <w:p w:rsidR="00CB7840" w:rsidRPr="00224D17" w:rsidRDefault="00CB7840" w:rsidP="00817998">
      <w:pPr>
        <w:rPr>
          <w:rFonts w:ascii="Verdana" w:hAnsi="Verdana" w:cs="Arial"/>
          <w:color w:val="4C4E53"/>
          <w:sz w:val="20"/>
        </w:rPr>
      </w:pPr>
    </w:p>
    <w:p w:rsidR="00CB7840" w:rsidRPr="00224D17" w:rsidRDefault="00E84303" w:rsidP="00CB7840">
      <w:pPr>
        <w:pStyle w:val="Paragraphedeliste"/>
        <w:numPr>
          <w:ilvl w:val="0"/>
          <w:numId w:val="25"/>
        </w:numPr>
        <w:rPr>
          <w:rFonts w:ascii="Verdana" w:hAnsi="Verdana" w:cs="Arial"/>
          <w:color w:val="4C4E53"/>
          <w:sz w:val="20"/>
        </w:rPr>
      </w:pPr>
      <w:r>
        <w:rPr>
          <w:rFonts w:ascii="Verdana" w:hAnsi="Verdana" w:cs="Arial"/>
          <w:color w:val="4C4E53"/>
          <w:sz w:val="20"/>
        </w:rPr>
        <w:t>54 797</w:t>
      </w:r>
      <w:r w:rsidR="00CB7840" w:rsidRPr="00224D17">
        <w:rPr>
          <w:rFonts w:ascii="Verdana" w:hAnsi="Verdana" w:cs="Arial"/>
          <w:color w:val="4C4E53"/>
          <w:sz w:val="20"/>
        </w:rPr>
        <w:t xml:space="preserve"> actions, et</w:t>
      </w:r>
    </w:p>
    <w:p w:rsidR="00CB7840" w:rsidRPr="00224D17" w:rsidRDefault="009270C0" w:rsidP="00CB7840">
      <w:pPr>
        <w:pStyle w:val="Paragraphedeliste"/>
        <w:numPr>
          <w:ilvl w:val="0"/>
          <w:numId w:val="25"/>
        </w:numPr>
        <w:rPr>
          <w:rFonts w:ascii="Verdana" w:hAnsi="Verdana" w:cs="Arial"/>
          <w:color w:val="4C4E53"/>
          <w:sz w:val="20"/>
        </w:rPr>
      </w:pPr>
      <w:r>
        <w:rPr>
          <w:rFonts w:ascii="Verdana" w:hAnsi="Verdana" w:cs="Arial"/>
          <w:color w:val="4C4E53"/>
          <w:sz w:val="20"/>
        </w:rPr>
        <w:t>14 593,46</w:t>
      </w:r>
      <w:r w:rsidR="005700A2" w:rsidRPr="00224D17">
        <w:rPr>
          <w:rFonts w:ascii="Verdana" w:hAnsi="Verdana"/>
          <w:color w:val="4C4E53"/>
          <w:sz w:val="20"/>
        </w:rPr>
        <w:t> </w:t>
      </w:r>
      <w:r w:rsidR="00CB7840" w:rsidRPr="00224D17">
        <w:rPr>
          <w:rFonts w:ascii="Verdana" w:hAnsi="Verdana"/>
          <w:color w:val="4C4E53"/>
          <w:sz w:val="20"/>
        </w:rPr>
        <w:t>€ en espèces.</w:t>
      </w:r>
      <w:r w:rsidR="00CB7840" w:rsidRPr="00224D17">
        <w:rPr>
          <w:rFonts w:ascii="Verdana" w:hAnsi="Verdana" w:cs="Arial"/>
          <w:color w:val="4C4E53"/>
          <w:sz w:val="20"/>
        </w:rPr>
        <w:t xml:space="preserve"> </w:t>
      </w:r>
    </w:p>
    <w:p w:rsidR="00DF6C8B" w:rsidRDefault="00DF6C8B" w:rsidP="00817998">
      <w:pPr>
        <w:rPr>
          <w:rFonts w:ascii="Verdana" w:hAnsi="Verdana" w:cs="Arial"/>
          <w:color w:val="4C4E53"/>
          <w:sz w:val="20"/>
        </w:rPr>
      </w:pPr>
    </w:p>
    <w:p w:rsidR="00730EE8" w:rsidRDefault="00730EE8" w:rsidP="00817998">
      <w:pPr>
        <w:rPr>
          <w:rFonts w:ascii="Verdana" w:hAnsi="Verdana" w:cs="Arial"/>
          <w:color w:val="4C4E53"/>
          <w:sz w:val="20"/>
        </w:rPr>
      </w:pPr>
      <w:r>
        <w:rPr>
          <w:rFonts w:ascii="Verdana" w:hAnsi="Verdana" w:cs="Arial"/>
          <w:color w:val="4C4E53"/>
          <w:sz w:val="20"/>
        </w:rPr>
        <w:t>Il est rappelé qu’au 31 décembre 201</w:t>
      </w:r>
      <w:r w:rsidR="00E84303">
        <w:rPr>
          <w:rFonts w:ascii="Verdana" w:hAnsi="Verdana" w:cs="Arial"/>
          <w:color w:val="4C4E53"/>
          <w:sz w:val="20"/>
        </w:rPr>
        <w:t>4</w:t>
      </w:r>
      <w:r>
        <w:rPr>
          <w:rFonts w:ascii="Verdana" w:hAnsi="Verdana" w:cs="Arial"/>
          <w:color w:val="4C4E53"/>
          <w:sz w:val="20"/>
        </w:rPr>
        <w:t>, les moyens suivants figuraient au contrat de liquidité :</w:t>
      </w:r>
    </w:p>
    <w:p w:rsidR="00730EE8" w:rsidRDefault="00730EE8" w:rsidP="00817998">
      <w:pPr>
        <w:rPr>
          <w:rFonts w:ascii="Verdana" w:hAnsi="Verdana" w:cs="Arial"/>
          <w:color w:val="4C4E53"/>
          <w:sz w:val="20"/>
        </w:rPr>
      </w:pPr>
    </w:p>
    <w:p w:rsidR="00730EE8" w:rsidRPr="00224D17" w:rsidRDefault="00E84303" w:rsidP="00730EE8">
      <w:pPr>
        <w:pStyle w:val="Paragraphedeliste"/>
        <w:numPr>
          <w:ilvl w:val="0"/>
          <w:numId w:val="25"/>
        </w:numPr>
        <w:rPr>
          <w:rFonts w:ascii="Verdana" w:hAnsi="Verdana" w:cs="Arial"/>
          <w:color w:val="4C4E53"/>
          <w:sz w:val="20"/>
        </w:rPr>
      </w:pPr>
      <w:r>
        <w:rPr>
          <w:rFonts w:ascii="Verdana" w:hAnsi="Verdana" w:cs="Arial"/>
          <w:color w:val="4C4E53"/>
          <w:sz w:val="20"/>
        </w:rPr>
        <w:t>62 722</w:t>
      </w:r>
      <w:r w:rsidR="00730EE8" w:rsidRPr="00224D17">
        <w:rPr>
          <w:rFonts w:ascii="Verdana" w:hAnsi="Verdana" w:cs="Arial"/>
          <w:color w:val="4C4E53"/>
          <w:sz w:val="20"/>
        </w:rPr>
        <w:t xml:space="preserve"> actions, et</w:t>
      </w:r>
    </w:p>
    <w:p w:rsidR="00730EE8" w:rsidRPr="00730EE8" w:rsidRDefault="00E84303" w:rsidP="00730EE8">
      <w:pPr>
        <w:pStyle w:val="Paragraphedeliste"/>
        <w:numPr>
          <w:ilvl w:val="0"/>
          <w:numId w:val="25"/>
        </w:numPr>
        <w:rPr>
          <w:rFonts w:ascii="Verdana" w:hAnsi="Verdana" w:cs="Arial"/>
          <w:color w:val="4C4E53"/>
          <w:sz w:val="20"/>
        </w:rPr>
      </w:pPr>
      <w:r>
        <w:rPr>
          <w:rFonts w:ascii="Verdana" w:hAnsi="Verdana" w:cs="Arial"/>
          <w:color w:val="4C4E53"/>
          <w:sz w:val="20"/>
        </w:rPr>
        <w:t>3 048,56</w:t>
      </w:r>
      <w:r w:rsidR="00730EE8" w:rsidRPr="00730EE8">
        <w:rPr>
          <w:rFonts w:ascii="Verdana" w:hAnsi="Verdana" w:cs="Arial"/>
          <w:color w:val="4C4E53"/>
          <w:sz w:val="20"/>
        </w:rPr>
        <w:t xml:space="preserve"> </w:t>
      </w:r>
      <w:r w:rsidR="00730EE8" w:rsidRPr="00730EE8">
        <w:rPr>
          <w:rFonts w:ascii="Verdana" w:hAnsi="Verdana"/>
          <w:color w:val="4C4E53"/>
          <w:sz w:val="20"/>
        </w:rPr>
        <w:t>€ en espèces.</w:t>
      </w:r>
      <w:r w:rsidR="00730EE8" w:rsidRPr="00730EE8">
        <w:rPr>
          <w:rFonts w:ascii="Verdana" w:hAnsi="Verdana" w:cs="Arial"/>
          <w:color w:val="4C4E53"/>
          <w:sz w:val="20"/>
        </w:rPr>
        <w:t xml:space="preserve"> </w:t>
      </w:r>
    </w:p>
    <w:p w:rsidR="00730EE8" w:rsidRPr="00224D17" w:rsidRDefault="00730EE8" w:rsidP="00817998">
      <w:pPr>
        <w:rPr>
          <w:rFonts w:ascii="Verdana" w:hAnsi="Verdana" w:cs="Arial"/>
          <w:color w:val="4C4E53"/>
          <w:sz w:val="20"/>
        </w:rPr>
      </w:pPr>
    </w:p>
    <w:p w:rsidR="00907A37" w:rsidRPr="00224D17" w:rsidRDefault="00907A37" w:rsidP="00907A37">
      <w:pPr>
        <w:jc w:val="center"/>
        <w:rPr>
          <w:rFonts w:ascii="Verdana" w:hAnsi="Verdana" w:cs="Arial"/>
          <w:color w:val="4C4E53"/>
          <w:sz w:val="20"/>
        </w:rPr>
      </w:pPr>
      <w:r w:rsidRPr="00224D17">
        <w:rPr>
          <w:rFonts w:ascii="Verdana" w:hAnsi="Verdana" w:cs="Arial"/>
          <w:color w:val="4C4E53"/>
          <w:sz w:val="20"/>
        </w:rPr>
        <w:t>*   *   *</w:t>
      </w:r>
    </w:p>
    <w:p w:rsidR="00DF6C8B" w:rsidRPr="00224D17" w:rsidRDefault="00DF6C8B" w:rsidP="00817998">
      <w:pPr>
        <w:rPr>
          <w:rFonts w:ascii="Verdana" w:hAnsi="Verdana" w:cs="Arial"/>
          <w:color w:val="4C4E53"/>
          <w:sz w:val="20"/>
        </w:rPr>
      </w:pPr>
    </w:p>
    <w:p w:rsidR="00817998" w:rsidRPr="00224D17" w:rsidRDefault="00817998" w:rsidP="00817998">
      <w:pPr>
        <w:rPr>
          <w:rFonts w:ascii="Verdana" w:hAnsi="Verdana" w:cs="Arial"/>
          <w:color w:val="4C4E53"/>
          <w:sz w:val="20"/>
        </w:rPr>
      </w:pPr>
      <w:r w:rsidRPr="00224D17">
        <w:rPr>
          <w:rFonts w:ascii="Verdana" w:hAnsi="Verdana" w:cs="Arial"/>
          <w:color w:val="4C4E53"/>
          <w:sz w:val="20"/>
        </w:rPr>
        <w:lastRenderedPageBreak/>
        <w:t xml:space="preserve">Sous réserve de ce qui est indiqué ci-dessus, </w:t>
      </w:r>
      <w:r w:rsidR="00D17D2B" w:rsidRPr="00224D17">
        <w:rPr>
          <w:rFonts w:ascii="Verdana" w:hAnsi="Verdana" w:cs="Arial"/>
          <w:color w:val="4C4E53"/>
          <w:sz w:val="20"/>
        </w:rPr>
        <w:t>les</w:t>
      </w:r>
      <w:r w:rsidRPr="00224D17">
        <w:rPr>
          <w:rFonts w:ascii="Verdana" w:hAnsi="Verdana" w:cs="Arial"/>
          <w:color w:val="4C4E53"/>
          <w:sz w:val="20"/>
        </w:rPr>
        <w:t xml:space="preserve"> facteurs de risques</w:t>
      </w:r>
      <w:r w:rsidR="00D17D2B" w:rsidRPr="00224D17">
        <w:rPr>
          <w:rFonts w:ascii="Verdana" w:hAnsi="Verdana" w:cs="Arial"/>
          <w:color w:val="4C4E53"/>
          <w:sz w:val="20"/>
        </w:rPr>
        <w:t xml:space="preserve"> décrits da</w:t>
      </w:r>
      <w:r w:rsidR="003D0C05">
        <w:rPr>
          <w:rFonts w:ascii="Verdana" w:hAnsi="Verdana" w:cs="Arial"/>
          <w:color w:val="4C4E53"/>
          <w:sz w:val="20"/>
        </w:rPr>
        <w:t>ns le Document de Référence 201</w:t>
      </w:r>
      <w:r w:rsidR="00BB62CC">
        <w:rPr>
          <w:rFonts w:ascii="Verdana" w:hAnsi="Verdana" w:cs="Arial"/>
          <w:color w:val="4C4E53"/>
          <w:sz w:val="20"/>
        </w:rPr>
        <w:t>4</w:t>
      </w:r>
      <w:r w:rsidRPr="00224D17">
        <w:rPr>
          <w:rFonts w:ascii="Verdana" w:hAnsi="Verdana" w:cs="Arial"/>
          <w:color w:val="4C4E53"/>
          <w:sz w:val="20"/>
        </w:rPr>
        <w:t xml:space="preserve"> n'ont pas évolué de manière significative au cours du 1</w:t>
      </w:r>
      <w:r w:rsidRPr="00224D17">
        <w:rPr>
          <w:rFonts w:ascii="Verdana" w:hAnsi="Verdana" w:cs="Arial"/>
          <w:color w:val="4C4E53"/>
          <w:sz w:val="20"/>
          <w:vertAlign w:val="superscript"/>
        </w:rPr>
        <w:t>er</w:t>
      </w:r>
      <w:r w:rsidR="000E594E" w:rsidRPr="00224D17">
        <w:rPr>
          <w:rFonts w:ascii="Verdana" w:hAnsi="Verdana" w:cs="Arial"/>
          <w:color w:val="4C4E53"/>
          <w:sz w:val="20"/>
        </w:rPr>
        <w:t> semestre 201</w:t>
      </w:r>
      <w:r w:rsidR="00BB62CC">
        <w:rPr>
          <w:rFonts w:ascii="Verdana" w:hAnsi="Verdana" w:cs="Arial"/>
          <w:color w:val="4C4E53"/>
          <w:sz w:val="20"/>
        </w:rPr>
        <w:t>5</w:t>
      </w:r>
      <w:r w:rsidRPr="00224D17">
        <w:rPr>
          <w:rFonts w:ascii="Verdana" w:hAnsi="Verdana" w:cs="Arial"/>
          <w:color w:val="4C4E53"/>
          <w:sz w:val="20"/>
        </w:rPr>
        <w:t>. La Société n'a pas connaissance de nouveaux risques ou incertitudes susceptibles d'avoir un impact négatif au cours du 2</w:t>
      </w:r>
      <w:r w:rsidRPr="00224D17">
        <w:rPr>
          <w:rFonts w:ascii="Verdana" w:hAnsi="Verdana" w:cs="Arial"/>
          <w:color w:val="4C4E53"/>
          <w:sz w:val="20"/>
          <w:vertAlign w:val="superscript"/>
        </w:rPr>
        <w:t>ème</w:t>
      </w:r>
      <w:r w:rsidR="000E594E" w:rsidRPr="00224D17">
        <w:rPr>
          <w:rFonts w:ascii="Verdana" w:hAnsi="Verdana" w:cs="Arial"/>
          <w:color w:val="4C4E53"/>
          <w:sz w:val="20"/>
        </w:rPr>
        <w:t> semestre 201</w:t>
      </w:r>
      <w:r w:rsidR="00BB62CC">
        <w:rPr>
          <w:rFonts w:ascii="Verdana" w:hAnsi="Verdana" w:cs="Arial"/>
          <w:color w:val="4C4E53"/>
          <w:sz w:val="20"/>
        </w:rPr>
        <w:t>5</w:t>
      </w:r>
      <w:r w:rsidRPr="00224D17">
        <w:rPr>
          <w:rFonts w:ascii="Verdana" w:hAnsi="Verdana" w:cs="Arial"/>
          <w:color w:val="4C4E53"/>
          <w:sz w:val="20"/>
        </w:rPr>
        <w:t>.</w:t>
      </w:r>
    </w:p>
    <w:p w:rsidR="00817998" w:rsidRPr="00224D17" w:rsidRDefault="00817998" w:rsidP="00817998">
      <w:pPr>
        <w:rPr>
          <w:rFonts w:ascii="Verdana" w:hAnsi="Verdana" w:cs="Arial"/>
          <w:color w:val="4C4E53"/>
          <w:sz w:val="20"/>
        </w:rPr>
      </w:pPr>
    </w:p>
    <w:p w:rsidR="00817998" w:rsidRPr="00224D17" w:rsidRDefault="00817998" w:rsidP="00817998">
      <w:pPr>
        <w:rPr>
          <w:rFonts w:ascii="Verdana" w:hAnsi="Verdana" w:cs="Arial"/>
          <w:color w:val="4C4E53"/>
          <w:sz w:val="20"/>
        </w:rPr>
      </w:pPr>
      <w:r w:rsidRPr="00224D17">
        <w:rPr>
          <w:rFonts w:ascii="Verdana" w:hAnsi="Verdana" w:cs="Arial"/>
          <w:color w:val="4C4E53"/>
          <w:sz w:val="20"/>
        </w:rPr>
        <w:t>Toutefois, outre l’incertitude liée au contexte économique général, ces risques ou d'autres risques non encore identifiés pourraient avoir un effet négatif au cours des six mois restants de l'exercice.</w:t>
      </w:r>
    </w:p>
    <w:p w:rsidR="00817998" w:rsidRPr="00224D17" w:rsidRDefault="00817998" w:rsidP="00817998">
      <w:pPr>
        <w:rPr>
          <w:rFonts w:ascii="Verdana" w:hAnsi="Verdana" w:cs="Arial"/>
          <w:color w:val="4C4E53"/>
          <w:sz w:val="20"/>
        </w:rPr>
      </w:pPr>
    </w:p>
    <w:p w:rsidR="00817998" w:rsidRPr="00224D17" w:rsidRDefault="00817998" w:rsidP="00817998">
      <w:pPr>
        <w:rPr>
          <w:rFonts w:ascii="Verdana" w:hAnsi="Verdana" w:cs="Arial"/>
          <w:color w:val="4C4E53"/>
          <w:sz w:val="20"/>
        </w:rPr>
      </w:pPr>
    </w:p>
    <w:p w:rsidR="00817998" w:rsidRPr="003D0C05" w:rsidRDefault="00817998" w:rsidP="00D53A45">
      <w:pPr>
        <w:keepNext/>
        <w:rPr>
          <w:rFonts w:ascii="Verdana" w:hAnsi="Verdana" w:cs="Arial"/>
          <w:b/>
          <w:color w:val="D51366"/>
          <w:sz w:val="28"/>
        </w:rPr>
      </w:pPr>
      <w:r w:rsidRPr="003D0C05">
        <w:rPr>
          <w:rFonts w:ascii="Verdana" w:hAnsi="Verdana" w:cs="Arial"/>
          <w:b/>
          <w:color w:val="D51366"/>
          <w:sz w:val="28"/>
        </w:rPr>
        <w:t>7.</w:t>
      </w:r>
      <w:r w:rsidRPr="003D0C05">
        <w:rPr>
          <w:rFonts w:ascii="Verdana" w:hAnsi="Verdana" w:cs="Arial"/>
          <w:b/>
          <w:color w:val="D51366"/>
          <w:sz w:val="28"/>
        </w:rPr>
        <w:tab/>
        <w:t>Gouvernement d'entreprise</w:t>
      </w:r>
    </w:p>
    <w:p w:rsidR="00817998" w:rsidRPr="00224D17" w:rsidRDefault="00817998" w:rsidP="00D53A45">
      <w:pPr>
        <w:keepNext/>
        <w:rPr>
          <w:rFonts w:ascii="Verdana" w:hAnsi="Verdana" w:cs="Arial"/>
          <w:color w:val="4C4E53"/>
          <w:sz w:val="20"/>
        </w:rPr>
      </w:pPr>
    </w:p>
    <w:p w:rsidR="00817998" w:rsidRPr="003D0C05" w:rsidRDefault="00817998" w:rsidP="00D53A45">
      <w:pPr>
        <w:keepNext/>
        <w:ind w:left="709"/>
        <w:rPr>
          <w:rFonts w:ascii="Verdana" w:hAnsi="Verdana" w:cs="Arial"/>
          <w:b/>
          <w:color w:val="D51366"/>
        </w:rPr>
      </w:pPr>
      <w:r w:rsidRPr="003D0C05">
        <w:rPr>
          <w:rFonts w:ascii="Verdana" w:hAnsi="Verdana" w:cs="Arial"/>
          <w:b/>
          <w:color w:val="D51366"/>
        </w:rPr>
        <w:t>7.1</w:t>
      </w:r>
      <w:r w:rsidRPr="003D0C05">
        <w:rPr>
          <w:rFonts w:ascii="Verdana" w:hAnsi="Verdana" w:cs="Arial"/>
          <w:b/>
          <w:color w:val="D51366"/>
        </w:rPr>
        <w:tab/>
      </w:r>
      <w:r w:rsidR="00A039AC">
        <w:rPr>
          <w:rFonts w:ascii="Verdana" w:hAnsi="Verdana" w:cs="Arial"/>
          <w:b/>
          <w:color w:val="D51366"/>
        </w:rPr>
        <w:t>Adoption de la formule à directoire et conseil de surveillance</w:t>
      </w:r>
      <w:r w:rsidR="00AF2109" w:rsidRPr="003D0C05">
        <w:rPr>
          <w:rFonts w:ascii="Verdana" w:hAnsi="Verdana" w:cs="Arial"/>
          <w:b/>
          <w:color w:val="D51366"/>
        </w:rPr>
        <w:t xml:space="preserve"> </w:t>
      </w:r>
    </w:p>
    <w:p w:rsidR="00817998" w:rsidRPr="00224D17" w:rsidRDefault="00817998" w:rsidP="00D53A45">
      <w:pPr>
        <w:keepNext/>
        <w:rPr>
          <w:rFonts w:ascii="Verdana" w:hAnsi="Verdana" w:cs="Arial"/>
          <w:color w:val="4C4E53"/>
          <w:sz w:val="20"/>
        </w:rPr>
      </w:pPr>
    </w:p>
    <w:p w:rsidR="00255AFF" w:rsidRPr="00255AFF" w:rsidRDefault="00255AFF" w:rsidP="00255AFF">
      <w:pPr>
        <w:rPr>
          <w:rFonts w:ascii="Verdana" w:hAnsi="Verdana"/>
          <w:color w:val="4C4E53"/>
          <w:sz w:val="20"/>
        </w:rPr>
      </w:pPr>
      <w:r w:rsidRPr="00255AFF">
        <w:rPr>
          <w:rFonts w:ascii="Verdana" w:hAnsi="Verdana"/>
          <w:color w:val="4C4E53"/>
          <w:sz w:val="20"/>
        </w:rPr>
        <w:t xml:space="preserve">L’assemblée générale des actionnaires de VIDELIO réunie </w:t>
      </w:r>
      <w:r>
        <w:rPr>
          <w:rFonts w:ascii="Verdana" w:hAnsi="Verdana"/>
          <w:color w:val="4C4E53"/>
          <w:sz w:val="20"/>
        </w:rPr>
        <w:t xml:space="preserve">le 26 juin 2015 </w:t>
      </w:r>
      <w:r w:rsidRPr="00255AFF">
        <w:rPr>
          <w:rFonts w:ascii="Verdana" w:hAnsi="Verdana"/>
          <w:color w:val="4C4E53"/>
          <w:sz w:val="20"/>
        </w:rPr>
        <w:t xml:space="preserve">a approuvé à l’unanimité le changement de mode d’administration de la </w:t>
      </w:r>
      <w:r>
        <w:rPr>
          <w:rFonts w:ascii="Verdana" w:hAnsi="Verdana"/>
          <w:color w:val="4C4E53"/>
          <w:sz w:val="20"/>
        </w:rPr>
        <w:t>S</w:t>
      </w:r>
      <w:r w:rsidRPr="00255AFF">
        <w:rPr>
          <w:rFonts w:ascii="Verdana" w:hAnsi="Verdana"/>
          <w:color w:val="4C4E53"/>
          <w:sz w:val="20"/>
        </w:rPr>
        <w:t xml:space="preserve">ociété et l’adoption de la formule à directoire et conseil de surveillance. Cette évolution s’inscrit dans une démarche d’amélioration de la gouvernance de VIDELIO et de renforcement du caractère collégial de la direction générale de la </w:t>
      </w:r>
      <w:r>
        <w:rPr>
          <w:rFonts w:ascii="Verdana" w:hAnsi="Verdana"/>
          <w:color w:val="4C4E53"/>
          <w:sz w:val="20"/>
        </w:rPr>
        <w:t>S</w:t>
      </w:r>
      <w:r w:rsidRPr="00255AFF">
        <w:rPr>
          <w:rFonts w:ascii="Verdana" w:hAnsi="Verdana"/>
          <w:color w:val="4C4E53"/>
          <w:sz w:val="20"/>
        </w:rPr>
        <w:t xml:space="preserve">ociété et du </w:t>
      </w:r>
      <w:r>
        <w:rPr>
          <w:rFonts w:ascii="Verdana" w:hAnsi="Verdana"/>
          <w:color w:val="4C4E53"/>
          <w:sz w:val="20"/>
        </w:rPr>
        <w:t>G</w:t>
      </w:r>
      <w:r w:rsidRPr="00255AFF">
        <w:rPr>
          <w:rFonts w:ascii="Verdana" w:hAnsi="Verdana"/>
          <w:color w:val="4C4E53"/>
          <w:sz w:val="20"/>
        </w:rPr>
        <w:t>roupe par les personnes qui en ont la charge au quotidien.</w:t>
      </w:r>
    </w:p>
    <w:p w:rsidR="00255AFF" w:rsidRPr="00255AFF" w:rsidRDefault="00255AFF" w:rsidP="00255AFF">
      <w:pPr>
        <w:rPr>
          <w:rFonts w:ascii="Verdana" w:hAnsi="Verdana"/>
          <w:color w:val="4C4E53"/>
          <w:sz w:val="20"/>
        </w:rPr>
      </w:pPr>
    </w:p>
    <w:p w:rsidR="00255AFF" w:rsidRPr="00255AFF" w:rsidRDefault="00255AFF" w:rsidP="00255AFF">
      <w:pPr>
        <w:rPr>
          <w:rFonts w:ascii="Verdana" w:hAnsi="Verdana"/>
          <w:color w:val="4C4E53"/>
          <w:sz w:val="20"/>
        </w:rPr>
      </w:pPr>
      <w:r w:rsidRPr="00255AFF">
        <w:rPr>
          <w:rFonts w:ascii="Verdana" w:hAnsi="Verdana"/>
          <w:color w:val="4C4E53"/>
          <w:sz w:val="20"/>
        </w:rPr>
        <w:t xml:space="preserve">L’assemblée générale précitée a désigné en qualité de membres du conseil de surveillance Madame Geneviève Giard et Messieurs Hervé de Galbert et Emmanuel André, qui étaient administrateurs de la société sous l’ancien mode d’administration, ainsi que Madame Virginie Aubert qui rejoint le conseil de surveillance en qualité de membre indépendant. </w:t>
      </w:r>
    </w:p>
    <w:p w:rsidR="00255AFF" w:rsidRDefault="00255AFF" w:rsidP="00255AFF">
      <w:pPr>
        <w:rPr>
          <w:rFonts w:ascii="Verdana" w:hAnsi="Verdana"/>
          <w:color w:val="4C4E53"/>
          <w:sz w:val="20"/>
        </w:rPr>
      </w:pPr>
    </w:p>
    <w:p w:rsidR="00577FD9" w:rsidRDefault="00577FD9" w:rsidP="00577FD9">
      <w:pPr>
        <w:rPr>
          <w:rFonts w:ascii="Verdana" w:hAnsi="Verdana" w:cs="Arial"/>
          <w:color w:val="4C4E53"/>
          <w:sz w:val="20"/>
        </w:rPr>
      </w:pPr>
      <w:r w:rsidRPr="00224D17">
        <w:rPr>
          <w:rFonts w:ascii="Verdana" w:hAnsi="Verdana" w:cs="Arial"/>
          <w:color w:val="4C4E53"/>
          <w:sz w:val="20"/>
        </w:rPr>
        <w:t xml:space="preserve">Lors de la réunion du conseil </w:t>
      </w:r>
      <w:r>
        <w:rPr>
          <w:rFonts w:ascii="Verdana" w:hAnsi="Verdana" w:cs="Arial"/>
          <w:color w:val="4C4E53"/>
          <w:sz w:val="20"/>
        </w:rPr>
        <w:t xml:space="preserve">de surveillance </w:t>
      </w:r>
      <w:r w:rsidRPr="00224D17">
        <w:rPr>
          <w:rFonts w:ascii="Verdana" w:hAnsi="Verdana" w:cs="Arial"/>
          <w:color w:val="4C4E53"/>
          <w:sz w:val="20"/>
        </w:rPr>
        <w:t xml:space="preserve">qui s'est tenue le </w:t>
      </w:r>
      <w:r>
        <w:rPr>
          <w:rFonts w:ascii="Verdana" w:hAnsi="Verdana" w:cs="Arial"/>
          <w:color w:val="4C4E53"/>
          <w:sz w:val="20"/>
        </w:rPr>
        <w:t>26 juin 2015</w:t>
      </w:r>
      <w:r w:rsidRPr="00224D17">
        <w:rPr>
          <w:rFonts w:ascii="Verdana" w:hAnsi="Verdana" w:cs="Arial"/>
          <w:color w:val="4C4E53"/>
          <w:sz w:val="20"/>
        </w:rPr>
        <w:t xml:space="preserve"> à l'issue de l'assemblée générale susvisée,</w:t>
      </w:r>
      <w:r>
        <w:rPr>
          <w:rFonts w:ascii="Verdana" w:hAnsi="Verdana" w:cs="Arial"/>
          <w:color w:val="4C4E53"/>
          <w:sz w:val="20"/>
        </w:rPr>
        <w:t xml:space="preserve"> le conseil a désigné Monsieur Hervé de Galbert en qualité de président du conseil de surveillance et Monsieur Emmanuel André en qualité de vice-président du conseil de surveillance. </w:t>
      </w:r>
    </w:p>
    <w:p w:rsidR="00577FD9" w:rsidRDefault="00577FD9" w:rsidP="00577FD9">
      <w:pPr>
        <w:rPr>
          <w:rFonts w:ascii="Verdana" w:hAnsi="Verdana" w:cs="Arial"/>
          <w:color w:val="4C4E53"/>
          <w:sz w:val="20"/>
        </w:rPr>
      </w:pPr>
    </w:p>
    <w:p w:rsidR="00577FD9" w:rsidRDefault="00577FD9" w:rsidP="00577FD9">
      <w:pPr>
        <w:rPr>
          <w:rFonts w:ascii="Verdana" w:hAnsi="Verdana"/>
          <w:color w:val="4C4E53"/>
          <w:sz w:val="20"/>
        </w:rPr>
      </w:pPr>
      <w:r>
        <w:rPr>
          <w:rFonts w:ascii="Verdana" w:hAnsi="Verdana"/>
          <w:color w:val="4C4E53"/>
          <w:sz w:val="20"/>
        </w:rPr>
        <w:t>L</w:t>
      </w:r>
      <w:r w:rsidRPr="00C02CB8">
        <w:rPr>
          <w:rFonts w:ascii="Verdana" w:hAnsi="Verdana"/>
          <w:color w:val="4C4E53"/>
          <w:sz w:val="20"/>
        </w:rPr>
        <w:t>e conseil de surveillance, statuant conformément aux dispositions de l’article 823</w:t>
      </w:r>
      <w:r w:rsidRPr="00C02CB8">
        <w:rPr>
          <w:rFonts w:ascii="Verdana" w:hAnsi="Verdana"/>
          <w:color w:val="4C4E53"/>
          <w:sz w:val="20"/>
        </w:rPr>
        <w:noBreakHyphen/>
        <w:t xml:space="preserve">19 du Code de commerce, </w:t>
      </w:r>
      <w:r>
        <w:rPr>
          <w:rFonts w:ascii="Verdana" w:hAnsi="Verdana"/>
          <w:color w:val="4C4E53"/>
          <w:sz w:val="20"/>
        </w:rPr>
        <w:t xml:space="preserve">a également décidé </w:t>
      </w:r>
      <w:r w:rsidRPr="00C02CB8">
        <w:rPr>
          <w:rFonts w:ascii="Verdana" w:hAnsi="Verdana"/>
          <w:color w:val="4C4E53"/>
          <w:sz w:val="20"/>
        </w:rPr>
        <w:t xml:space="preserve">de se constituer, en formation plénière, en comité d’audit et de désigner </w:t>
      </w:r>
      <w:r>
        <w:rPr>
          <w:rFonts w:ascii="Verdana" w:hAnsi="Verdana"/>
          <w:color w:val="4C4E53"/>
          <w:sz w:val="20"/>
        </w:rPr>
        <w:t xml:space="preserve">Madame </w:t>
      </w:r>
      <w:r w:rsidRPr="00C02CB8">
        <w:rPr>
          <w:rFonts w:ascii="Verdana" w:hAnsi="Verdana"/>
          <w:color w:val="4C4E53"/>
          <w:sz w:val="20"/>
        </w:rPr>
        <w:t>Virginie Aubert en qualité de président du comité d’audit</w:t>
      </w:r>
      <w:r>
        <w:rPr>
          <w:rFonts w:ascii="Verdana" w:hAnsi="Verdana"/>
          <w:color w:val="4C4E53"/>
          <w:sz w:val="20"/>
        </w:rPr>
        <w:t>.</w:t>
      </w:r>
    </w:p>
    <w:p w:rsidR="00577FD9" w:rsidRPr="00255AFF" w:rsidRDefault="00577FD9" w:rsidP="00255AFF">
      <w:pPr>
        <w:rPr>
          <w:rFonts w:ascii="Verdana" w:hAnsi="Verdana"/>
          <w:color w:val="4C4E53"/>
          <w:sz w:val="20"/>
        </w:rPr>
      </w:pPr>
    </w:p>
    <w:p w:rsidR="00255AFF" w:rsidRPr="00255AFF" w:rsidRDefault="00577FD9" w:rsidP="00255AFF">
      <w:pPr>
        <w:rPr>
          <w:rFonts w:ascii="Verdana" w:hAnsi="Verdana"/>
          <w:color w:val="4C4E53"/>
          <w:sz w:val="20"/>
        </w:rPr>
      </w:pPr>
      <w:r>
        <w:rPr>
          <w:rFonts w:ascii="Verdana" w:hAnsi="Verdana"/>
          <w:color w:val="4C4E53"/>
          <w:sz w:val="20"/>
        </w:rPr>
        <w:t>L</w:t>
      </w:r>
      <w:r w:rsidR="00255AFF" w:rsidRPr="00255AFF">
        <w:rPr>
          <w:rFonts w:ascii="Verdana" w:hAnsi="Verdana"/>
          <w:color w:val="4C4E53"/>
          <w:sz w:val="20"/>
        </w:rPr>
        <w:t>e conseil de surveillance a nommé au directoire :</w:t>
      </w:r>
    </w:p>
    <w:p w:rsidR="00255AFF" w:rsidRPr="00255AFF" w:rsidRDefault="00255AFF" w:rsidP="00255AFF">
      <w:pPr>
        <w:rPr>
          <w:rFonts w:ascii="Verdana" w:hAnsi="Verdana"/>
          <w:color w:val="4C4E53"/>
          <w:sz w:val="20"/>
        </w:rPr>
      </w:pPr>
    </w:p>
    <w:p w:rsidR="00255AFF" w:rsidRDefault="00255AFF" w:rsidP="00535F2F">
      <w:pPr>
        <w:numPr>
          <w:ilvl w:val="0"/>
          <w:numId w:val="43"/>
        </w:numPr>
        <w:ind w:left="714" w:hanging="357"/>
        <w:rPr>
          <w:rFonts w:ascii="Verdana" w:hAnsi="Verdana"/>
          <w:color w:val="4C4E53"/>
          <w:sz w:val="20"/>
        </w:rPr>
      </w:pPr>
      <w:r w:rsidRPr="00255AFF">
        <w:rPr>
          <w:rFonts w:ascii="Verdana" w:hAnsi="Verdana"/>
          <w:color w:val="4C4E53"/>
          <w:sz w:val="20"/>
        </w:rPr>
        <w:t>Monsieur Guillaume Durieux, auparavant directeur général délégué, en qualité de président. En complément de son mandat de président du directoire de la Société, Monsieur Guillaume Durieux continue d’exercer ses fonctions de président des filiales du Groupe faisant partie des secteurs « Corporate » et « Events », avec l’appui des directeurs généraux des filiales concernées ; et</w:t>
      </w:r>
    </w:p>
    <w:p w:rsidR="00535F2F" w:rsidRPr="00255AFF" w:rsidRDefault="00535F2F" w:rsidP="00535F2F">
      <w:pPr>
        <w:ind w:left="714"/>
        <w:rPr>
          <w:rFonts w:ascii="Verdana" w:hAnsi="Verdana"/>
          <w:color w:val="4C4E53"/>
          <w:sz w:val="20"/>
        </w:rPr>
      </w:pPr>
    </w:p>
    <w:p w:rsidR="00255AFF" w:rsidRPr="00255AFF" w:rsidRDefault="00255AFF" w:rsidP="00535F2F">
      <w:pPr>
        <w:numPr>
          <w:ilvl w:val="0"/>
          <w:numId w:val="43"/>
        </w:numPr>
        <w:ind w:left="714" w:hanging="357"/>
        <w:rPr>
          <w:rFonts w:ascii="Verdana" w:hAnsi="Verdana"/>
          <w:color w:val="4C4E53"/>
          <w:sz w:val="20"/>
        </w:rPr>
      </w:pPr>
      <w:r w:rsidRPr="00255AFF">
        <w:rPr>
          <w:rFonts w:ascii="Verdana" w:hAnsi="Verdana"/>
          <w:color w:val="4C4E53"/>
          <w:sz w:val="20"/>
        </w:rPr>
        <w:t xml:space="preserve">Madame Carole Théry, auparavant secrétaire général et directeur administratif et financier du Groupe, en qualité de directeur général. En complément de son mandat de directeur général membre du directoire, Madame Carole THERY conserve la fonction précitée de directeur financier ainsi que la présidence des sociétés du secteur « Cruise », qu’elle dirige avec l’appui d’un directeur général. </w:t>
      </w:r>
    </w:p>
    <w:p w:rsidR="00535F2F" w:rsidRDefault="00535F2F" w:rsidP="00255AFF">
      <w:pPr>
        <w:rPr>
          <w:rFonts w:ascii="Verdana" w:hAnsi="Verdana"/>
          <w:color w:val="4C4E53"/>
          <w:sz w:val="20"/>
        </w:rPr>
      </w:pPr>
    </w:p>
    <w:p w:rsidR="00255AFF" w:rsidRPr="00255AFF" w:rsidRDefault="00255AFF" w:rsidP="00255AFF">
      <w:pPr>
        <w:rPr>
          <w:rFonts w:ascii="Verdana" w:hAnsi="Verdana"/>
          <w:color w:val="4C4E53"/>
          <w:sz w:val="20"/>
        </w:rPr>
      </w:pPr>
      <w:r w:rsidRPr="00255AFF">
        <w:rPr>
          <w:rFonts w:ascii="Verdana" w:hAnsi="Verdana"/>
          <w:color w:val="4C4E53"/>
          <w:sz w:val="20"/>
        </w:rPr>
        <w:t>Le conseil de surveillance a également désigné en qualité de censeurs Messieurs Michel Charles, Loïc Lenoir de la Cochetière et Paul Rivier.</w:t>
      </w:r>
    </w:p>
    <w:p w:rsidR="00577FD9" w:rsidRPr="00255AFF" w:rsidRDefault="00577FD9" w:rsidP="00255AFF">
      <w:pPr>
        <w:rPr>
          <w:rFonts w:ascii="Verdana" w:hAnsi="Verdana"/>
          <w:color w:val="4C4E53"/>
          <w:sz w:val="20"/>
        </w:rPr>
      </w:pPr>
    </w:p>
    <w:p w:rsidR="00255AFF" w:rsidRPr="00255AFF" w:rsidRDefault="00255AFF" w:rsidP="00255AFF">
      <w:pPr>
        <w:rPr>
          <w:rFonts w:ascii="Verdana" w:hAnsi="Verdana"/>
          <w:color w:val="4C4E53"/>
          <w:sz w:val="20"/>
        </w:rPr>
      </w:pPr>
      <w:r w:rsidRPr="00255AFF">
        <w:rPr>
          <w:rFonts w:ascii="Verdana" w:hAnsi="Verdana"/>
          <w:color w:val="4C4E53"/>
          <w:sz w:val="20"/>
        </w:rPr>
        <w:t xml:space="preserve">Les informations concernant les membres du conseil de surveillance, les censeurs et les membres du directoire figurent dans le </w:t>
      </w:r>
      <w:r w:rsidR="00577FD9">
        <w:rPr>
          <w:rFonts w:ascii="Verdana" w:hAnsi="Verdana"/>
          <w:color w:val="4C4E53"/>
          <w:sz w:val="20"/>
        </w:rPr>
        <w:t>D</w:t>
      </w:r>
      <w:r w:rsidRPr="00255AFF">
        <w:rPr>
          <w:rFonts w:ascii="Verdana" w:hAnsi="Verdana"/>
          <w:color w:val="4C4E53"/>
          <w:sz w:val="20"/>
        </w:rPr>
        <w:t xml:space="preserve">ocument de </w:t>
      </w:r>
      <w:r w:rsidR="00577FD9">
        <w:rPr>
          <w:rFonts w:ascii="Verdana" w:hAnsi="Verdana"/>
          <w:color w:val="4C4E53"/>
          <w:sz w:val="20"/>
        </w:rPr>
        <w:t>R</w:t>
      </w:r>
      <w:r w:rsidRPr="00255AFF">
        <w:rPr>
          <w:rFonts w:ascii="Verdana" w:hAnsi="Verdana"/>
          <w:color w:val="4C4E53"/>
          <w:sz w:val="20"/>
        </w:rPr>
        <w:t xml:space="preserve">éférence </w:t>
      </w:r>
      <w:r w:rsidR="00577FD9">
        <w:rPr>
          <w:rFonts w:ascii="Verdana" w:hAnsi="Verdana"/>
          <w:color w:val="4C4E53"/>
          <w:sz w:val="20"/>
        </w:rPr>
        <w:t>2014</w:t>
      </w:r>
      <w:r w:rsidRPr="00255AFF">
        <w:rPr>
          <w:rFonts w:ascii="Verdana" w:hAnsi="Verdana"/>
          <w:color w:val="4C4E53"/>
          <w:sz w:val="20"/>
        </w:rPr>
        <w:t>.</w:t>
      </w:r>
    </w:p>
    <w:p w:rsidR="00255AFF" w:rsidRPr="00255AFF" w:rsidRDefault="00255AFF" w:rsidP="00255AFF">
      <w:pPr>
        <w:rPr>
          <w:rFonts w:ascii="Verdana" w:hAnsi="Verdana"/>
          <w:color w:val="4C4E53"/>
          <w:sz w:val="20"/>
        </w:rPr>
      </w:pPr>
    </w:p>
    <w:p w:rsidR="00255AFF" w:rsidRPr="00255AFF" w:rsidRDefault="00255AFF" w:rsidP="00255AFF">
      <w:pPr>
        <w:keepNext/>
        <w:rPr>
          <w:rFonts w:ascii="Verdana" w:hAnsi="Verdana"/>
          <w:color w:val="4C4E53"/>
          <w:sz w:val="20"/>
        </w:rPr>
      </w:pPr>
      <w:r w:rsidRPr="00255AFF">
        <w:rPr>
          <w:rFonts w:ascii="Verdana" w:hAnsi="Verdana"/>
          <w:color w:val="4C4E53"/>
          <w:sz w:val="20"/>
        </w:rPr>
        <w:lastRenderedPageBreak/>
        <w:t xml:space="preserve">Madame Virginie Aubert, est diplômée de l'Université de Paris Dauphine en gestion et en fiscalité, de l'Université Paris Ouest en droit des affaires, puis du CAPA (Certificat d'Aptitude à la Profession d'Avocat) ; elle est également diplômée d'HEC (EMBA).Après avoir exercé des fonctions de directeur financier et de secrétaire général, Madame Virginie Aubert a été nommée directeur général France du groupe américain CBRE, </w:t>
      </w:r>
      <w:r w:rsidR="00EA56FE" w:rsidRPr="00255AFF">
        <w:rPr>
          <w:rFonts w:ascii="Verdana" w:hAnsi="Verdana"/>
          <w:color w:val="4C4E53"/>
          <w:sz w:val="20"/>
        </w:rPr>
        <w:t>cô</w:t>
      </w:r>
      <w:r w:rsidR="00EA56FE">
        <w:rPr>
          <w:rFonts w:ascii="Verdana" w:hAnsi="Verdana"/>
          <w:color w:val="4C4E53"/>
          <w:sz w:val="20"/>
        </w:rPr>
        <w:t>t</w:t>
      </w:r>
      <w:r w:rsidR="00EA56FE" w:rsidRPr="00255AFF">
        <w:rPr>
          <w:rFonts w:ascii="Verdana" w:hAnsi="Verdana"/>
          <w:color w:val="4C4E53"/>
          <w:sz w:val="20"/>
        </w:rPr>
        <w:t xml:space="preserve">é </w:t>
      </w:r>
      <w:r w:rsidRPr="00255AFF">
        <w:rPr>
          <w:rFonts w:ascii="Verdana" w:hAnsi="Verdana"/>
          <w:color w:val="4C4E53"/>
          <w:sz w:val="20"/>
        </w:rPr>
        <w:t xml:space="preserve">en Bourse, leader mondial du conseil en immobilier d'entreprises. Elle y a travaillé pendant 17 ans. Directeur Général à la tête du groupe pendant 7 ans, Virginie Aubert a été nommée au sein du directoire à l'âge de 29 ans. Administrateur, elle a également été membre du board européen. En 2014, elle crée la société Odyssées &amp; Cie, société de conseil en management et innovation sociale. Co-fondatrice de l'association "Entreprise &amp; Convivialité", elle en a été la Présidente pendant 3 ans. </w:t>
      </w:r>
    </w:p>
    <w:p w:rsidR="00817998" w:rsidRDefault="00817998" w:rsidP="00817998">
      <w:pPr>
        <w:rPr>
          <w:rFonts w:ascii="Verdana" w:hAnsi="Verdana" w:cs="Arial"/>
          <w:color w:val="4C4E53"/>
          <w:sz w:val="20"/>
        </w:rPr>
      </w:pPr>
    </w:p>
    <w:p w:rsidR="00467725" w:rsidRPr="00224D17" w:rsidRDefault="00467725" w:rsidP="00817998">
      <w:pPr>
        <w:rPr>
          <w:rFonts w:ascii="Verdana" w:hAnsi="Verdana" w:cs="Arial"/>
          <w:color w:val="4C4E53"/>
          <w:sz w:val="20"/>
        </w:rPr>
      </w:pPr>
    </w:p>
    <w:p w:rsidR="00966B4E" w:rsidRPr="003D0C05" w:rsidRDefault="00966B4E" w:rsidP="00966B4E">
      <w:pPr>
        <w:keepNext/>
        <w:rPr>
          <w:rFonts w:ascii="Verdana" w:hAnsi="Verdana" w:cs="Arial"/>
          <w:b/>
          <w:color w:val="D51366"/>
          <w:sz w:val="28"/>
        </w:rPr>
      </w:pPr>
      <w:r w:rsidRPr="003D0C05">
        <w:rPr>
          <w:rFonts w:ascii="Verdana" w:hAnsi="Verdana" w:cs="Arial"/>
          <w:b/>
          <w:color w:val="D51366"/>
          <w:sz w:val="28"/>
        </w:rPr>
        <w:t>8.</w:t>
      </w:r>
      <w:r w:rsidRPr="003D0C05">
        <w:rPr>
          <w:rFonts w:ascii="Verdana" w:hAnsi="Verdana" w:cs="Arial"/>
          <w:b/>
          <w:color w:val="D51366"/>
          <w:sz w:val="28"/>
        </w:rPr>
        <w:tab/>
        <w:t>Répartition du capital et des droits de vote au 30 juin 201</w:t>
      </w:r>
      <w:r w:rsidR="00CB22A5">
        <w:rPr>
          <w:rFonts w:ascii="Verdana" w:hAnsi="Verdana" w:cs="Arial"/>
          <w:b/>
          <w:color w:val="D51366"/>
          <w:sz w:val="28"/>
        </w:rPr>
        <w:t>5</w:t>
      </w:r>
    </w:p>
    <w:p w:rsidR="00966B4E" w:rsidRPr="00224D17" w:rsidRDefault="00966B4E" w:rsidP="00966B4E">
      <w:pPr>
        <w:keepNext/>
        <w:rPr>
          <w:rFonts w:ascii="Verdana" w:hAnsi="Verdana" w:cs="Arial"/>
          <w:color w:val="4C4E53"/>
          <w:sz w:val="20"/>
        </w:rPr>
      </w:pPr>
    </w:p>
    <w:p w:rsidR="00966B4E" w:rsidRPr="00224D17" w:rsidRDefault="00590ABD" w:rsidP="00966B4E">
      <w:pPr>
        <w:keepNext/>
        <w:rPr>
          <w:rFonts w:ascii="Verdana" w:hAnsi="Verdana" w:cs="Arial"/>
          <w:color w:val="4C4E53"/>
          <w:sz w:val="20"/>
        </w:rPr>
      </w:pPr>
      <w:r w:rsidRPr="00224D17">
        <w:rPr>
          <w:rFonts w:ascii="Verdana" w:hAnsi="Verdana" w:cs="Arial"/>
          <w:color w:val="4C4E53"/>
          <w:sz w:val="20"/>
        </w:rPr>
        <w:t>Le tableau ci-dessous montre l'évolution de la répartition du capital et des droits d</w:t>
      </w:r>
      <w:r w:rsidR="003D0C05">
        <w:rPr>
          <w:rFonts w:ascii="Verdana" w:hAnsi="Verdana" w:cs="Arial"/>
          <w:color w:val="4C4E53"/>
          <w:sz w:val="20"/>
        </w:rPr>
        <w:t>e vote entre le 31 décembre 201</w:t>
      </w:r>
      <w:r w:rsidR="00CB22A5">
        <w:rPr>
          <w:rFonts w:ascii="Verdana" w:hAnsi="Verdana" w:cs="Arial"/>
          <w:color w:val="4C4E53"/>
          <w:sz w:val="20"/>
        </w:rPr>
        <w:t>4</w:t>
      </w:r>
      <w:r w:rsidR="003D0C05">
        <w:rPr>
          <w:rFonts w:ascii="Verdana" w:hAnsi="Verdana" w:cs="Arial"/>
          <w:color w:val="4C4E53"/>
          <w:sz w:val="20"/>
        </w:rPr>
        <w:t xml:space="preserve"> et le 30 juin 201</w:t>
      </w:r>
      <w:r w:rsidR="00CB22A5">
        <w:rPr>
          <w:rFonts w:ascii="Verdana" w:hAnsi="Verdana" w:cs="Arial"/>
          <w:color w:val="4C4E53"/>
          <w:sz w:val="20"/>
        </w:rPr>
        <w:t>5</w:t>
      </w:r>
      <w:r w:rsidRPr="00224D17">
        <w:rPr>
          <w:rFonts w:ascii="Verdana" w:hAnsi="Verdana" w:cs="Arial"/>
          <w:color w:val="4C4E53"/>
          <w:sz w:val="20"/>
        </w:rPr>
        <w:t xml:space="preserve">. </w:t>
      </w:r>
    </w:p>
    <w:p w:rsidR="00590ABD" w:rsidRPr="00224D17" w:rsidRDefault="00590ABD" w:rsidP="00966B4E">
      <w:pPr>
        <w:keepNext/>
        <w:rPr>
          <w:rFonts w:ascii="Verdana" w:hAnsi="Verdana" w:cs="Arial"/>
          <w:color w:val="4C4E53"/>
          <w:sz w:val="20"/>
        </w:rPr>
      </w:pPr>
    </w:p>
    <w:tbl>
      <w:tblPr>
        <w:tblStyle w:val="Grilledutableau"/>
        <w:tblW w:w="9581" w:type="dxa"/>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ayout w:type="fixed"/>
        <w:tblLook w:val="04A0" w:firstRow="1" w:lastRow="0" w:firstColumn="1" w:lastColumn="0" w:noHBand="0" w:noVBand="1"/>
      </w:tblPr>
      <w:tblGrid>
        <w:gridCol w:w="3005"/>
        <w:gridCol w:w="1134"/>
        <w:gridCol w:w="1077"/>
        <w:gridCol w:w="1077"/>
        <w:gridCol w:w="1134"/>
        <w:gridCol w:w="1077"/>
        <w:gridCol w:w="1077"/>
      </w:tblGrid>
      <w:tr w:rsidR="0085760C" w:rsidRPr="00E82671" w:rsidTr="006A6315">
        <w:tc>
          <w:tcPr>
            <w:tcW w:w="3005" w:type="dxa"/>
            <w:vMerge w:val="restart"/>
            <w:tcBorders>
              <w:top w:val="single" w:sz="4" w:space="0" w:color="D51366"/>
              <w:left w:val="single" w:sz="4" w:space="0" w:color="D51366"/>
              <w:bottom w:val="single" w:sz="4" w:space="0" w:color="D51366"/>
              <w:right w:val="single" w:sz="4" w:space="0" w:color="D51366"/>
            </w:tcBorders>
            <w:vAlign w:val="center"/>
          </w:tcPr>
          <w:p w:rsidR="00632EF1" w:rsidRPr="00E82671" w:rsidRDefault="00632EF1" w:rsidP="006A6315">
            <w:pPr>
              <w:keepNext/>
              <w:jc w:val="left"/>
              <w:rPr>
                <w:rFonts w:ascii="Verdana" w:hAnsi="Verdana" w:cs="Arial"/>
                <w:b/>
                <w:color w:val="D51366"/>
                <w:sz w:val="14"/>
                <w:szCs w:val="14"/>
              </w:rPr>
            </w:pPr>
            <w:r w:rsidRPr="00E82671">
              <w:rPr>
                <w:rFonts w:ascii="Verdana" w:hAnsi="Verdana" w:cs="Arial"/>
                <w:b/>
                <w:color w:val="D51366"/>
                <w:sz w:val="14"/>
                <w:szCs w:val="14"/>
              </w:rPr>
              <w:t>Actionnaires</w:t>
            </w:r>
          </w:p>
        </w:tc>
        <w:tc>
          <w:tcPr>
            <w:tcW w:w="3288" w:type="dxa"/>
            <w:gridSpan w:val="3"/>
            <w:tcBorders>
              <w:top w:val="single" w:sz="4" w:space="0" w:color="D51366"/>
              <w:left w:val="single" w:sz="4" w:space="0" w:color="D51366"/>
              <w:bottom w:val="single" w:sz="4" w:space="0" w:color="D51366"/>
              <w:right w:val="single" w:sz="4" w:space="0" w:color="D51366"/>
            </w:tcBorders>
            <w:vAlign w:val="center"/>
          </w:tcPr>
          <w:p w:rsidR="00632EF1" w:rsidRPr="00E82671" w:rsidRDefault="0085760C" w:rsidP="00CB22A5">
            <w:pPr>
              <w:keepNext/>
              <w:jc w:val="center"/>
              <w:rPr>
                <w:rFonts w:ascii="Verdana" w:hAnsi="Verdana" w:cs="Arial"/>
                <w:b/>
                <w:color w:val="D51366"/>
                <w:sz w:val="14"/>
                <w:szCs w:val="14"/>
              </w:rPr>
            </w:pPr>
            <w:r w:rsidRPr="00E82671">
              <w:rPr>
                <w:rFonts w:ascii="Verdana" w:hAnsi="Verdana" w:cs="Arial"/>
                <w:b/>
                <w:color w:val="D51366"/>
                <w:sz w:val="14"/>
                <w:szCs w:val="14"/>
              </w:rPr>
              <w:t>31/12/201</w:t>
            </w:r>
            <w:r w:rsidR="00CB22A5" w:rsidRPr="00E82671">
              <w:rPr>
                <w:rFonts w:ascii="Verdana" w:hAnsi="Verdana" w:cs="Arial"/>
                <w:b/>
                <w:color w:val="D51366"/>
                <w:sz w:val="14"/>
                <w:szCs w:val="14"/>
              </w:rPr>
              <w:t>4</w:t>
            </w:r>
          </w:p>
        </w:tc>
        <w:tc>
          <w:tcPr>
            <w:tcW w:w="3288" w:type="dxa"/>
            <w:gridSpan w:val="3"/>
            <w:tcBorders>
              <w:top w:val="single" w:sz="4" w:space="0" w:color="D51366"/>
              <w:left w:val="single" w:sz="4" w:space="0" w:color="D51366"/>
              <w:bottom w:val="single" w:sz="4" w:space="0" w:color="D51366"/>
              <w:right w:val="single" w:sz="4" w:space="0" w:color="D51366"/>
            </w:tcBorders>
            <w:vAlign w:val="center"/>
          </w:tcPr>
          <w:p w:rsidR="00632EF1" w:rsidRPr="00E82671" w:rsidRDefault="0085760C" w:rsidP="00CB22A5">
            <w:pPr>
              <w:keepNext/>
              <w:jc w:val="center"/>
              <w:rPr>
                <w:rFonts w:ascii="Verdana" w:hAnsi="Verdana" w:cs="Arial"/>
                <w:b/>
                <w:color w:val="D51366"/>
                <w:sz w:val="14"/>
                <w:szCs w:val="14"/>
              </w:rPr>
            </w:pPr>
            <w:r w:rsidRPr="00E82671">
              <w:rPr>
                <w:rFonts w:ascii="Verdana" w:hAnsi="Verdana" w:cs="Arial"/>
                <w:b/>
                <w:color w:val="D51366"/>
                <w:sz w:val="14"/>
                <w:szCs w:val="14"/>
              </w:rPr>
              <w:t>30/06/201</w:t>
            </w:r>
            <w:r w:rsidR="00CB22A5" w:rsidRPr="00E82671">
              <w:rPr>
                <w:rFonts w:ascii="Verdana" w:hAnsi="Verdana" w:cs="Arial"/>
                <w:b/>
                <w:color w:val="D51366"/>
                <w:sz w:val="14"/>
                <w:szCs w:val="14"/>
              </w:rPr>
              <w:t>5</w:t>
            </w:r>
          </w:p>
        </w:tc>
      </w:tr>
      <w:tr w:rsidR="0085760C" w:rsidRPr="00E82671" w:rsidTr="006A6315">
        <w:tc>
          <w:tcPr>
            <w:tcW w:w="3005" w:type="dxa"/>
            <w:vMerge/>
            <w:tcBorders>
              <w:top w:val="single" w:sz="4" w:space="0" w:color="D51366"/>
              <w:left w:val="single" w:sz="4" w:space="0" w:color="D51366"/>
              <w:bottom w:val="single" w:sz="4" w:space="0" w:color="D51366"/>
              <w:right w:val="single" w:sz="4" w:space="0" w:color="D51366"/>
            </w:tcBorders>
          </w:tcPr>
          <w:p w:rsidR="00632EF1" w:rsidRPr="00E82671" w:rsidRDefault="00632EF1" w:rsidP="00966B4E">
            <w:pPr>
              <w:keepNext/>
              <w:rPr>
                <w:rFonts w:ascii="Verdana" w:hAnsi="Verdana" w:cs="Arial"/>
                <w:b/>
                <w:color w:val="D51366"/>
                <w:sz w:val="14"/>
                <w:szCs w:val="14"/>
              </w:rPr>
            </w:pPr>
          </w:p>
        </w:tc>
        <w:tc>
          <w:tcPr>
            <w:tcW w:w="1134" w:type="dxa"/>
            <w:tcBorders>
              <w:top w:val="single" w:sz="4" w:space="0" w:color="D51366"/>
              <w:left w:val="single" w:sz="4" w:space="0" w:color="D51366"/>
              <w:bottom w:val="single" w:sz="4" w:space="0" w:color="D51366"/>
              <w:right w:val="single" w:sz="4" w:space="0" w:color="D51366"/>
            </w:tcBorders>
            <w:vAlign w:val="center"/>
          </w:tcPr>
          <w:p w:rsidR="00632EF1" w:rsidRPr="00E82671" w:rsidRDefault="00632EF1" w:rsidP="00233842">
            <w:pPr>
              <w:keepNext/>
              <w:jc w:val="center"/>
              <w:rPr>
                <w:rFonts w:ascii="Verdana" w:hAnsi="Verdana" w:cs="Arial"/>
                <w:b/>
                <w:color w:val="D51366"/>
                <w:sz w:val="14"/>
                <w:szCs w:val="14"/>
              </w:rPr>
            </w:pPr>
            <w:r w:rsidRPr="00E82671">
              <w:rPr>
                <w:rFonts w:ascii="Verdana" w:hAnsi="Verdana" w:cs="Arial"/>
                <w:b/>
                <w:color w:val="D51366"/>
                <w:sz w:val="14"/>
                <w:szCs w:val="14"/>
              </w:rPr>
              <w:t>Nombre d'actions</w:t>
            </w:r>
          </w:p>
        </w:tc>
        <w:tc>
          <w:tcPr>
            <w:tcW w:w="1077" w:type="dxa"/>
            <w:tcBorders>
              <w:top w:val="single" w:sz="4" w:space="0" w:color="D51366"/>
              <w:left w:val="single" w:sz="4" w:space="0" w:color="D51366"/>
              <w:bottom w:val="single" w:sz="4" w:space="0" w:color="D51366"/>
              <w:right w:val="single" w:sz="4" w:space="0" w:color="D51366"/>
            </w:tcBorders>
            <w:vAlign w:val="center"/>
          </w:tcPr>
          <w:p w:rsidR="00632EF1" w:rsidRPr="00E82671" w:rsidRDefault="00632EF1" w:rsidP="00233842">
            <w:pPr>
              <w:keepNext/>
              <w:jc w:val="center"/>
              <w:rPr>
                <w:rFonts w:ascii="Verdana" w:hAnsi="Verdana" w:cs="Arial"/>
                <w:b/>
                <w:color w:val="D51366"/>
                <w:sz w:val="14"/>
                <w:szCs w:val="14"/>
              </w:rPr>
            </w:pPr>
            <w:r w:rsidRPr="00E82671">
              <w:rPr>
                <w:rFonts w:ascii="Verdana" w:hAnsi="Verdana" w:cs="Arial"/>
                <w:b/>
                <w:color w:val="D51366"/>
                <w:sz w:val="14"/>
                <w:szCs w:val="14"/>
              </w:rPr>
              <w:t>% du capital</w:t>
            </w:r>
          </w:p>
        </w:tc>
        <w:tc>
          <w:tcPr>
            <w:tcW w:w="1077" w:type="dxa"/>
            <w:tcBorders>
              <w:top w:val="single" w:sz="4" w:space="0" w:color="D51366"/>
              <w:left w:val="single" w:sz="4" w:space="0" w:color="D51366"/>
              <w:bottom w:val="single" w:sz="4" w:space="0" w:color="D51366"/>
              <w:right w:val="single" w:sz="4" w:space="0" w:color="D51366"/>
            </w:tcBorders>
            <w:vAlign w:val="center"/>
          </w:tcPr>
          <w:p w:rsidR="00632EF1" w:rsidRPr="00E82671" w:rsidRDefault="00632EF1" w:rsidP="00233842">
            <w:pPr>
              <w:keepNext/>
              <w:jc w:val="center"/>
              <w:rPr>
                <w:rFonts w:ascii="Verdana" w:hAnsi="Verdana" w:cs="Arial"/>
                <w:b/>
                <w:color w:val="D51366"/>
                <w:sz w:val="14"/>
                <w:szCs w:val="14"/>
              </w:rPr>
            </w:pPr>
            <w:r w:rsidRPr="00E82671">
              <w:rPr>
                <w:rFonts w:ascii="Verdana" w:hAnsi="Verdana" w:cs="Arial"/>
                <w:b/>
                <w:color w:val="D51366"/>
                <w:sz w:val="14"/>
                <w:szCs w:val="14"/>
              </w:rPr>
              <w:t>% des droits de vote</w:t>
            </w:r>
          </w:p>
        </w:tc>
        <w:tc>
          <w:tcPr>
            <w:tcW w:w="1134" w:type="dxa"/>
            <w:tcBorders>
              <w:top w:val="single" w:sz="4" w:space="0" w:color="D51366"/>
              <w:left w:val="single" w:sz="4" w:space="0" w:color="D51366"/>
              <w:bottom w:val="single" w:sz="4" w:space="0" w:color="D51366"/>
              <w:right w:val="single" w:sz="4" w:space="0" w:color="D51366"/>
            </w:tcBorders>
            <w:vAlign w:val="center"/>
          </w:tcPr>
          <w:p w:rsidR="00632EF1" w:rsidRPr="00E82671" w:rsidRDefault="00632EF1" w:rsidP="00233842">
            <w:pPr>
              <w:keepNext/>
              <w:jc w:val="center"/>
              <w:rPr>
                <w:rFonts w:ascii="Verdana" w:hAnsi="Verdana" w:cs="Arial"/>
                <w:b/>
                <w:color w:val="D51366"/>
                <w:sz w:val="14"/>
                <w:szCs w:val="14"/>
              </w:rPr>
            </w:pPr>
            <w:r w:rsidRPr="00E82671">
              <w:rPr>
                <w:rFonts w:ascii="Verdana" w:hAnsi="Verdana" w:cs="Arial"/>
                <w:b/>
                <w:color w:val="D51366"/>
                <w:sz w:val="14"/>
                <w:szCs w:val="14"/>
              </w:rPr>
              <w:t>Nombre d'actions</w:t>
            </w:r>
          </w:p>
        </w:tc>
        <w:tc>
          <w:tcPr>
            <w:tcW w:w="1077" w:type="dxa"/>
            <w:tcBorders>
              <w:top w:val="single" w:sz="4" w:space="0" w:color="D51366"/>
              <w:left w:val="single" w:sz="4" w:space="0" w:color="D51366"/>
              <w:bottom w:val="single" w:sz="4" w:space="0" w:color="D51366"/>
              <w:right w:val="single" w:sz="4" w:space="0" w:color="D51366"/>
            </w:tcBorders>
            <w:vAlign w:val="center"/>
          </w:tcPr>
          <w:p w:rsidR="00632EF1" w:rsidRPr="00E82671" w:rsidRDefault="00632EF1" w:rsidP="00233842">
            <w:pPr>
              <w:keepNext/>
              <w:jc w:val="center"/>
              <w:rPr>
                <w:rFonts w:ascii="Verdana" w:hAnsi="Verdana" w:cs="Arial"/>
                <w:b/>
                <w:color w:val="D51366"/>
                <w:sz w:val="14"/>
                <w:szCs w:val="14"/>
              </w:rPr>
            </w:pPr>
            <w:r w:rsidRPr="00E82671">
              <w:rPr>
                <w:rFonts w:ascii="Verdana" w:hAnsi="Verdana" w:cs="Arial"/>
                <w:b/>
                <w:color w:val="D51366"/>
                <w:sz w:val="14"/>
                <w:szCs w:val="14"/>
              </w:rPr>
              <w:t>% du capital</w:t>
            </w:r>
          </w:p>
        </w:tc>
        <w:tc>
          <w:tcPr>
            <w:tcW w:w="1077" w:type="dxa"/>
            <w:tcBorders>
              <w:top w:val="single" w:sz="4" w:space="0" w:color="D51366"/>
              <w:left w:val="single" w:sz="4" w:space="0" w:color="D51366"/>
              <w:bottom w:val="single" w:sz="4" w:space="0" w:color="D51366"/>
              <w:right w:val="single" w:sz="4" w:space="0" w:color="D51366"/>
            </w:tcBorders>
            <w:vAlign w:val="center"/>
          </w:tcPr>
          <w:p w:rsidR="00632EF1" w:rsidRPr="00E82671" w:rsidRDefault="00632EF1" w:rsidP="00233842">
            <w:pPr>
              <w:keepNext/>
              <w:jc w:val="center"/>
              <w:rPr>
                <w:rFonts w:ascii="Verdana" w:hAnsi="Verdana" w:cs="Arial"/>
                <w:b/>
                <w:color w:val="D51366"/>
                <w:sz w:val="14"/>
                <w:szCs w:val="14"/>
              </w:rPr>
            </w:pPr>
            <w:r w:rsidRPr="00E82671">
              <w:rPr>
                <w:rFonts w:ascii="Verdana" w:hAnsi="Verdana" w:cs="Arial"/>
                <w:b/>
                <w:color w:val="D51366"/>
                <w:sz w:val="14"/>
                <w:szCs w:val="14"/>
              </w:rPr>
              <w:t>% des droits de vote</w:t>
            </w:r>
          </w:p>
        </w:tc>
      </w:tr>
      <w:tr w:rsidR="001C4D0A" w:rsidRPr="00E82671" w:rsidTr="006A6315">
        <w:tc>
          <w:tcPr>
            <w:tcW w:w="3005" w:type="dxa"/>
            <w:tcBorders>
              <w:top w:val="single" w:sz="4" w:space="0" w:color="D51366"/>
            </w:tcBorders>
          </w:tcPr>
          <w:p w:rsidR="00590ABD" w:rsidRPr="00E82671" w:rsidRDefault="00590ABD" w:rsidP="00632EF1">
            <w:pPr>
              <w:keepNext/>
              <w:jc w:val="left"/>
              <w:rPr>
                <w:rFonts w:ascii="Verdana" w:hAnsi="Verdana" w:cs="Arial"/>
                <w:color w:val="4C4E53"/>
                <w:sz w:val="14"/>
                <w:szCs w:val="14"/>
              </w:rPr>
            </w:pPr>
            <w:r w:rsidRPr="00E82671">
              <w:rPr>
                <w:rFonts w:ascii="Verdana" w:hAnsi="Verdana" w:cs="Arial"/>
                <w:color w:val="4C4E53"/>
                <w:sz w:val="14"/>
                <w:szCs w:val="14"/>
              </w:rPr>
              <w:t>Fin Cap</w:t>
            </w:r>
          </w:p>
        </w:tc>
        <w:tc>
          <w:tcPr>
            <w:tcW w:w="1134" w:type="dxa"/>
            <w:tcBorders>
              <w:top w:val="single" w:sz="4" w:space="0" w:color="D51366"/>
            </w:tcBorders>
          </w:tcPr>
          <w:p w:rsidR="00590ABD" w:rsidRPr="00E82671" w:rsidRDefault="0083653B" w:rsidP="0083653B">
            <w:pPr>
              <w:keepNext/>
              <w:jc w:val="right"/>
              <w:rPr>
                <w:rFonts w:ascii="Verdana" w:hAnsi="Verdana" w:cs="Arial"/>
                <w:color w:val="4C4E53"/>
                <w:sz w:val="14"/>
                <w:szCs w:val="14"/>
              </w:rPr>
            </w:pPr>
            <w:r w:rsidRPr="00E82671">
              <w:rPr>
                <w:rFonts w:ascii="Verdana" w:hAnsi="Verdana" w:cs="Arial"/>
                <w:color w:val="4C4E53"/>
                <w:sz w:val="14"/>
                <w:szCs w:val="14"/>
              </w:rPr>
              <w:t>14 401 851</w:t>
            </w:r>
          </w:p>
        </w:tc>
        <w:tc>
          <w:tcPr>
            <w:tcW w:w="1077" w:type="dxa"/>
            <w:tcBorders>
              <w:top w:val="single" w:sz="4" w:space="0" w:color="D51366"/>
            </w:tcBorders>
          </w:tcPr>
          <w:p w:rsidR="00590ABD" w:rsidRPr="00E82671" w:rsidRDefault="0083653B" w:rsidP="0083653B">
            <w:pPr>
              <w:keepNext/>
              <w:jc w:val="right"/>
              <w:rPr>
                <w:rFonts w:ascii="Verdana" w:hAnsi="Verdana" w:cs="Arial"/>
                <w:color w:val="4C4E53"/>
                <w:sz w:val="14"/>
                <w:szCs w:val="14"/>
              </w:rPr>
            </w:pPr>
            <w:r w:rsidRPr="00E82671">
              <w:rPr>
                <w:rFonts w:ascii="Verdana" w:hAnsi="Verdana" w:cs="Arial"/>
                <w:color w:val="4C4E53"/>
                <w:sz w:val="14"/>
                <w:szCs w:val="14"/>
              </w:rPr>
              <w:t>55,66</w:t>
            </w:r>
          </w:p>
        </w:tc>
        <w:tc>
          <w:tcPr>
            <w:tcW w:w="1077" w:type="dxa"/>
            <w:tcBorders>
              <w:top w:val="single" w:sz="4" w:space="0" w:color="D51366"/>
            </w:tcBorders>
          </w:tcPr>
          <w:p w:rsidR="00590ABD" w:rsidRPr="00E82671" w:rsidRDefault="00213E61" w:rsidP="0083653B">
            <w:pPr>
              <w:keepNext/>
              <w:jc w:val="right"/>
              <w:rPr>
                <w:rFonts w:ascii="Verdana" w:hAnsi="Verdana" w:cs="Arial"/>
                <w:color w:val="4C4E53"/>
                <w:sz w:val="14"/>
                <w:szCs w:val="14"/>
              </w:rPr>
            </w:pPr>
            <w:r w:rsidRPr="00E82671">
              <w:rPr>
                <w:rFonts w:ascii="Verdana" w:hAnsi="Verdana" w:cs="Arial"/>
                <w:color w:val="4C4E53"/>
                <w:sz w:val="14"/>
                <w:szCs w:val="14"/>
              </w:rPr>
              <w:t>61,76</w:t>
            </w:r>
          </w:p>
        </w:tc>
        <w:tc>
          <w:tcPr>
            <w:tcW w:w="1134" w:type="dxa"/>
            <w:tcBorders>
              <w:top w:val="single" w:sz="4" w:space="0" w:color="D51366"/>
            </w:tcBorders>
          </w:tcPr>
          <w:p w:rsidR="00590ABD" w:rsidRPr="00E82671" w:rsidRDefault="00BF0FE7" w:rsidP="0083653B">
            <w:pPr>
              <w:keepNext/>
              <w:jc w:val="right"/>
              <w:rPr>
                <w:rFonts w:ascii="Verdana" w:hAnsi="Verdana" w:cs="Arial"/>
                <w:color w:val="4C4E53"/>
                <w:sz w:val="14"/>
                <w:szCs w:val="14"/>
              </w:rPr>
            </w:pPr>
            <w:r w:rsidRPr="00E82671">
              <w:rPr>
                <w:rFonts w:ascii="Verdana" w:hAnsi="Verdana" w:cs="Arial"/>
                <w:color w:val="4C4E53"/>
                <w:sz w:val="14"/>
                <w:szCs w:val="14"/>
              </w:rPr>
              <w:t>14 401 851</w:t>
            </w:r>
          </w:p>
        </w:tc>
        <w:tc>
          <w:tcPr>
            <w:tcW w:w="1077" w:type="dxa"/>
            <w:tcBorders>
              <w:top w:val="single" w:sz="4" w:space="0" w:color="D51366"/>
            </w:tcBorders>
          </w:tcPr>
          <w:p w:rsidR="00590ABD" w:rsidRPr="00E82671" w:rsidRDefault="00BF0FE7" w:rsidP="0083653B">
            <w:pPr>
              <w:keepNext/>
              <w:jc w:val="right"/>
              <w:rPr>
                <w:rFonts w:ascii="Verdana" w:hAnsi="Verdana" w:cs="Arial"/>
                <w:color w:val="4C4E53"/>
                <w:sz w:val="14"/>
                <w:szCs w:val="14"/>
              </w:rPr>
            </w:pPr>
            <w:r w:rsidRPr="00E82671">
              <w:rPr>
                <w:rFonts w:ascii="Verdana" w:hAnsi="Verdana" w:cs="Arial"/>
                <w:color w:val="4C4E53"/>
                <w:sz w:val="14"/>
                <w:szCs w:val="14"/>
              </w:rPr>
              <w:t>55,66</w:t>
            </w:r>
          </w:p>
        </w:tc>
        <w:tc>
          <w:tcPr>
            <w:tcW w:w="1077" w:type="dxa"/>
            <w:tcBorders>
              <w:top w:val="single" w:sz="4" w:space="0" w:color="D51366"/>
            </w:tcBorders>
          </w:tcPr>
          <w:p w:rsidR="00590ABD" w:rsidRPr="00E82671" w:rsidRDefault="00213E61" w:rsidP="0083653B">
            <w:pPr>
              <w:keepNext/>
              <w:jc w:val="right"/>
              <w:rPr>
                <w:rFonts w:ascii="Verdana" w:hAnsi="Verdana" w:cs="Arial"/>
                <w:color w:val="4C4E53"/>
                <w:sz w:val="14"/>
                <w:szCs w:val="14"/>
              </w:rPr>
            </w:pPr>
            <w:r w:rsidRPr="00E82671">
              <w:rPr>
                <w:rFonts w:ascii="Verdana" w:hAnsi="Verdana" w:cs="Arial"/>
                <w:color w:val="4C4E53"/>
                <w:sz w:val="14"/>
                <w:szCs w:val="14"/>
              </w:rPr>
              <w:t>61,41</w:t>
            </w:r>
          </w:p>
        </w:tc>
      </w:tr>
      <w:tr w:rsidR="001C4D0A" w:rsidRPr="00E82671" w:rsidTr="006A6315">
        <w:tc>
          <w:tcPr>
            <w:tcW w:w="3005" w:type="dxa"/>
          </w:tcPr>
          <w:p w:rsidR="00BA277C" w:rsidRPr="00E82671" w:rsidRDefault="00BA277C" w:rsidP="00632EF1">
            <w:pPr>
              <w:keepNext/>
              <w:jc w:val="left"/>
              <w:rPr>
                <w:rFonts w:ascii="Verdana" w:hAnsi="Verdana" w:cs="Arial"/>
                <w:color w:val="4C4E53"/>
                <w:sz w:val="14"/>
                <w:szCs w:val="14"/>
              </w:rPr>
            </w:pPr>
            <w:r w:rsidRPr="00E82671">
              <w:rPr>
                <w:rFonts w:ascii="Verdana" w:hAnsi="Verdana" w:cs="Arial"/>
                <w:color w:val="4C4E53"/>
                <w:sz w:val="14"/>
                <w:szCs w:val="14"/>
              </w:rPr>
              <w:t>Crozaloc</w:t>
            </w:r>
          </w:p>
        </w:tc>
        <w:tc>
          <w:tcPr>
            <w:tcW w:w="1134" w:type="dxa"/>
          </w:tcPr>
          <w:p w:rsidR="00BA277C" w:rsidRPr="00E82671" w:rsidRDefault="0083653B" w:rsidP="00C33A6C">
            <w:pPr>
              <w:keepNext/>
              <w:jc w:val="right"/>
              <w:rPr>
                <w:rFonts w:ascii="Verdana" w:hAnsi="Verdana" w:cs="Arial"/>
                <w:color w:val="4C4E53"/>
                <w:sz w:val="14"/>
                <w:szCs w:val="14"/>
              </w:rPr>
            </w:pPr>
            <w:r w:rsidRPr="00E82671">
              <w:rPr>
                <w:rFonts w:ascii="Verdana" w:hAnsi="Verdana" w:cs="Arial"/>
                <w:color w:val="4C4E53"/>
                <w:sz w:val="14"/>
                <w:szCs w:val="14"/>
              </w:rPr>
              <w:t>4</w:t>
            </w:r>
            <w:r w:rsidR="00C33A6C" w:rsidRPr="00E82671">
              <w:rPr>
                <w:rFonts w:ascii="Verdana" w:hAnsi="Verdana" w:cs="Arial"/>
                <w:color w:val="4C4E53"/>
                <w:sz w:val="14"/>
                <w:szCs w:val="14"/>
              </w:rPr>
              <w:t> 893 640</w:t>
            </w:r>
          </w:p>
        </w:tc>
        <w:tc>
          <w:tcPr>
            <w:tcW w:w="1077" w:type="dxa"/>
          </w:tcPr>
          <w:p w:rsidR="00BA277C" w:rsidRPr="00E82671" w:rsidRDefault="0083653B" w:rsidP="00213E61">
            <w:pPr>
              <w:keepNext/>
              <w:jc w:val="right"/>
              <w:rPr>
                <w:rFonts w:ascii="Verdana" w:hAnsi="Verdana" w:cs="Arial"/>
                <w:color w:val="4C4E53"/>
                <w:sz w:val="14"/>
                <w:szCs w:val="14"/>
              </w:rPr>
            </w:pPr>
            <w:r w:rsidRPr="00E82671">
              <w:rPr>
                <w:rFonts w:ascii="Verdana" w:hAnsi="Verdana" w:cs="Arial"/>
                <w:color w:val="4C4E53"/>
                <w:sz w:val="14"/>
                <w:szCs w:val="14"/>
              </w:rPr>
              <w:t>18,</w:t>
            </w:r>
            <w:r w:rsidR="00213E61" w:rsidRPr="00E82671">
              <w:rPr>
                <w:rFonts w:ascii="Verdana" w:hAnsi="Verdana" w:cs="Arial"/>
                <w:color w:val="4C4E53"/>
                <w:sz w:val="14"/>
                <w:szCs w:val="14"/>
              </w:rPr>
              <w:t>91</w:t>
            </w:r>
          </w:p>
        </w:tc>
        <w:tc>
          <w:tcPr>
            <w:tcW w:w="1077" w:type="dxa"/>
          </w:tcPr>
          <w:p w:rsidR="00BA277C" w:rsidRPr="00E82671" w:rsidRDefault="00213E61" w:rsidP="0083653B">
            <w:pPr>
              <w:keepNext/>
              <w:jc w:val="right"/>
              <w:rPr>
                <w:rFonts w:ascii="Verdana" w:hAnsi="Verdana" w:cs="Arial"/>
                <w:color w:val="4C4E53"/>
                <w:sz w:val="14"/>
                <w:szCs w:val="14"/>
              </w:rPr>
            </w:pPr>
            <w:r w:rsidRPr="00E82671">
              <w:rPr>
                <w:rFonts w:ascii="Verdana" w:hAnsi="Verdana" w:cs="Arial"/>
                <w:color w:val="4C4E53"/>
                <w:sz w:val="14"/>
                <w:szCs w:val="14"/>
              </w:rPr>
              <w:t>20,57</w:t>
            </w:r>
          </w:p>
        </w:tc>
        <w:tc>
          <w:tcPr>
            <w:tcW w:w="1134" w:type="dxa"/>
          </w:tcPr>
          <w:p w:rsidR="00BA277C" w:rsidRPr="00E82671" w:rsidRDefault="00BF0FE7" w:rsidP="0083653B">
            <w:pPr>
              <w:keepNext/>
              <w:jc w:val="right"/>
              <w:rPr>
                <w:rFonts w:ascii="Verdana" w:hAnsi="Verdana" w:cs="Arial"/>
                <w:color w:val="4C4E53"/>
                <w:sz w:val="14"/>
                <w:szCs w:val="14"/>
              </w:rPr>
            </w:pPr>
            <w:r w:rsidRPr="00E82671">
              <w:rPr>
                <w:rFonts w:ascii="Verdana" w:hAnsi="Verdana" w:cs="Arial"/>
                <w:color w:val="4C4E53"/>
                <w:sz w:val="14"/>
                <w:szCs w:val="14"/>
              </w:rPr>
              <w:t>4 893 640</w:t>
            </w:r>
          </w:p>
        </w:tc>
        <w:tc>
          <w:tcPr>
            <w:tcW w:w="1077" w:type="dxa"/>
          </w:tcPr>
          <w:p w:rsidR="00BA277C" w:rsidRPr="00E82671" w:rsidRDefault="00BF0FE7" w:rsidP="0083653B">
            <w:pPr>
              <w:keepNext/>
              <w:jc w:val="right"/>
              <w:rPr>
                <w:rFonts w:ascii="Verdana" w:hAnsi="Verdana" w:cs="Arial"/>
                <w:color w:val="4C4E53"/>
                <w:sz w:val="14"/>
                <w:szCs w:val="14"/>
              </w:rPr>
            </w:pPr>
            <w:r w:rsidRPr="00E82671">
              <w:rPr>
                <w:rFonts w:ascii="Verdana" w:hAnsi="Verdana" w:cs="Arial"/>
                <w:color w:val="4C4E53"/>
                <w:sz w:val="14"/>
                <w:szCs w:val="14"/>
              </w:rPr>
              <w:t>18,91</w:t>
            </w:r>
          </w:p>
        </w:tc>
        <w:tc>
          <w:tcPr>
            <w:tcW w:w="1077" w:type="dxa"/>
          </w:tcPr>
          <w:p w:rsidR="00BA277C" w:rsidRPr="00E82671" w:rsidRDefault="00BF0FE7" w:rsidP="00213E61">
            <w:pPr>
              <w:keepNext/>
              <w:jc w:val="right"/>
              <w:rPr>
                <w:rFonts w:ascii="Verdana" w:hAnsi="Verdana" w:cs="Arial"/>
                <w:color w:val="4C4E53"/>
                <w:sz w:val="14"/>
                <w:szCs w:val="14"/>
              </w:rPr>
            </w:pPr>
            <w:r w:rsidRPr="00E82671">
              <w:rPr>
                <w:rFonts w:ascii="Verdana" w:hAnsi="Verdana" w:cs="Arial"/>
                <w:color w:val="4C4E53"/>
                <w:sz w:val="14"/>
                <w:szCs w:val="14"/>
              </w:rPr>
              <w:t>20,</w:t>
            </w:r>
            <w:r w:rsidR="00213E61" w:rsidRPr="00E82671">
              <w:rPr>
                <w:rFonts w:ascii="Verdana" w:hAnsi="Verdana" w:cs="Arial"/>
                <w:color w:val="4C4E53"/>
                <w:sz w:val="14"/>
                <w:szCs w:val="14"/>
              </w:rPr>
              <w:t>61</w:t>
            </w:r>
          </w:p>
        </w:tc>
      </w:tr>
      <w:tr w:rsidR="001C4D0A" w:rsidRPr="00E82671" w:rsidTr="006A6315">
        <w:tc>
          <w:tcPr>
            <w:tcW w:w="3005" w:type="dxa"/>
          </w:tcPr>
          <w:p w:rsidR="00BA277C" w:rsidRPr="00E82671" w:rsidRDefault="00BA277C" w:rsidP="00632EF1">
            <w:pPr>
              <w:keepNext/>
              <w:jc w:val="left"/>
              <w:rPr>
                <w:rFonts w:ascii="Verdana" w:hAnsi="Verdana" w:cs="Arial"/>
                <w:color w:val="4C4E53"/>
                <w:sz w:val="14"/>
                <w:szCs w:val="14"/>
              </w:rPr>
            </w:pPr>
            <w:r w:rsidRPr="00E82671">
              <w:rPr>
                <w:rFonts w:ascii="Verdana" w:hAnsi="Verdana" w:cs="Arial"/>
                <w:color w:val="4C4E53"/>
                <w:sz w:val="14"/>
                <w:szCs w:val="14"/>
              </w:rPr>
              <w:t>Sochrastem</w:t>
            </w:r>
          </w:p>
        </w:tc>
        <w:tc>
          <w:tcPr>
            <w:tcW w:w="1134" w:type="dxa"/>
          </w:tcPr>
          <w:p w:rsidR="00BA277C" w:rsidRPr="00E82671" w:rsidRDefault="00C33A6C" w:rsidP="0083653B">
            <w:pPr>
              <w:keepNext/>
              <w:jc w:val="right"/>
              <w:rPr>
                <w:rFonts w:ascii="Verdana" w:hAnsi="Verdana" w:cs="Arial"/>
                <w:color w:val="4C4E53"/>
                <w:sz w:val="14"/>
                <w:szCs w:val="14"/>
              </w:rPr>
            </w:pPr>
            <w:r w:rsidRPr="00E82671">
              <w:rPr>
                <w:rFonts w:ascii="Verdana" w:hAnsi="Verdana" w:cs="Arial"/>
                <w:color w:val="4C4E53"/>
                <w:sz w:val="14"/>
                <w:szCs w:val="14"/>
              </w:rPr>
              <w:t>1 470 566</w:t>
            </w:r>
          </w:p>
        </w:tc>
        <w:tc>
          <w:tcPr>
            <w:tcW w:w="1077" w:type="dxa"/>
          </w:tcPr>
          <w:p w:rsidR="00BA277C" w:rsidRPr="00E82671" w:rsidRDefault="00213E61" w:rsidP="0083653B">
            <w:pPr>
              <w:keepNext/>
              <w:jc w:val="right"/>
              <w:rPr>
                <w:rFonts w:ascii="Verdana" w:hAnsi="Verdana" w:cs="Arial"/>
                <w:color w:val="4C4E53"/>
                <w:sz w:val="14"/>
                <w:szCs w:val="14"/>
              </w:rPr>
            </w:pPr>
            <w:r w:rsidRPr="00E82671">
              <w:rPr>
                <w:rFonts w:ascii="Verdana" w:hAnsi="Verdana" w:cs="Arial"/>
                <w:color w:val="4C4E53"/>
                <w:sz w:val="14"/>
                <w:szCs w:val="14"/>
              </w:rPr>
              <w:t>5,68</w:t>
            </w:r>
          </w:p>
        </w:tc>
        <w:tc>
          <w:tcPr>
            <w:tcW w:w="1077" w:type="dxa"/>
          </w:tcPr>
          <w:p w:rsidR="00BA277C" w:rsidRPr="00E82671" w:rsidRDefault="00213E61" w:rsidP="0083653B">
            <w:pPr>
              <w:keepNext/>
              <w:jc w:val="right"/>
              <w:rPr>
                <w:rFonts w:ascii="Verdana" w:hAnsi="Verdana" w:cs="Arial"/>
                <w:color w:val="4C4E53"/>
                <w:sz w:val="14"/>
                <w:szCs w:val="14"/>
              </w:rPr>
            </w:pPr>
            <w:r w:rsidRPr="00E82671">
              <w:rPr>
                <w:rFonts w:ascii="Verdana" w:hAnsi="Verdana" w:cs="Arial"/>
                <w:color w:val="4C4E53"/>
                <w:sz w:val="14"/>
                <w:szCs w:val="14"/>
              </w:rPr>
              <w:t>4,68</w:t>
            </w:r>
          </w:p>
        </w:tc>
        <w:tc>
          <w:tcPr>
            <w:tcW w:w="1134" w:type="dxa"/>
          </w:tcPr>
          <w:p w:rsidR="00BA277C" w:rsidRPr="00E82671" w:rsidRDefault="00BF0FE7" w:rsidP="0083653B">
            <w:pPr>
              <w:keepNext/>
              <w:jc w:val="right"/>
              <w:rPr>
                <w:rFonts w:ascii="Verdana" w:hAnsi="Verdana" w:cs="Arial"/>
                <w:color w:val="4C4E53"/>
                <w:sz w:val="14"/>
                <w:szCs w:val="14"/>
              </w:rPr>
            </w:pPr>
            <w:r w:rsidRPr="00E82671">
              <w:rPr>
                <w:rFonts w:ascii="Verdana" w:hAnsi="Verdana" w:cs="Arial"/>
                <w:color w:val="4C4E53"/>
                <w:sz w:val="14"/>
                <w:szCs w:val="14"/>
              </w:rPr>
              <w:t>1 470 566</w:t>
            </w:r>
          </w:p>
        </w:tc>
        <w:tc>
          <w:tcPr>
            <w:tcW w:w="1077" w:type="dxa"/>
          </w:tcPr>
          <w:p w:rsidR="00BA277C" w:rsidRPr="00E82671" w:rsidRDefault="00BF0FE7" w:rsidP="0083653B">
            <w:pPr>
              <w:keepNext/>
              <w:jc w:val="right"/>
              <w:rPr>
                <w:rFonts w:ascii="Verdana" w:hAnsi="Verdana" w:cs="Arial"/>
                <w:color w:val="4C4E53"/>
                <w:sz w:val="14"/>
                <w:szCs w:val="14"/>
              </w:rPr>
            </w:pPr>
            <w:r w:rsidRPr="00E82671">
              <w:rPr>
                <w:rFonts w:ascii="Verdana" w:hAnsi="Verdana" w:cs="Arial"/>
                <w:color w:val="4C4E53"/>
                <w:sz w:val="14"/>
                <w:szCs w:val="14"/>
              </w:rPr>
              <w:t>5,68</w:t>
            </w:r>
          </w:p>
        </w:tc>
        <w:tc>
          <w:tcPr>
            <w:tcW w:w="1077" w:type="dxa"/>
          </w:tcPr>
          <w:p w:rsidR="00BA277C" w:rsidRPr="00E82671" w:rsidRDefault="00E82671" w:rsidP="0083653B">
            <w:pPr>
              <w:keepNext/>
              <w:jc w:val="right"/>
              <w:rPr>
                <w:rFonts w:ascii="Verdana" w:hAnsi="Verdana" w:cs="Arial"/>
                <w:color w:val="4C4E53"/>
                <w:sz w:val="14"/>
                <w:szCs w:val="14"/>
              </w:rPr>
            </w:pPr>
            <w:r w:rsidRPr="00E82671">
              <w:rPr>
                <w:rFonts w:ascii="Verdana" w:hAnsi="Verdana" w:cs="Arial"/>
                <w:color w:val="4C4E53"/>
                <w:sz w:val="14"/>
                <w:szCs w:val="14"/>
              </w:rPr>
              <w:t>4,65</w:t>
            </w:r>
          </w:p>
        </w:tc>
      </w:tr>
      <w:tr w:rsidR="001C4D0A" w:rsidRPr="00E82671" w:rsidTr="006A6315">
        <w:tc>
          <w:tcPr>
            <w:tcW w:w="3005" w:type="dxa"/>
          </w:tcPr>
          <w:p w:rsidR="00BA277C" w:rsidRPr="00E82671" w:rsidRDefault="00BA277C" w:rsidP="00632EF1">
            <w:pPr>
              <w:keepNext/>
              <w:jc w:val="left"/>
              <w:rPr>
                <w:rFonts w:ascii="Verdana" w:hAnsi="Verdana" w:cs="Arial"/>
                <w:color w:val="4C4E53"/>
                <w:sz w:val="14"/>
                <w:szCs w:val="14"/>
              </w:rPr>
            </w:pPr>
            <w:r w:rsidRPr="00E82671">
              <w:rPr>
                <w:rFonts w:ascii="Verdana" w:hAnsi="Verdana" w:cs="Arial"/>
                <w:color w:val="4C4E53"/>
                <w:sz w:val="14"/>
                <w:szCs w:val="14"/>
              </w:rPr>
              <w:t>Gonset Holding</w:t>
            </w:r>
          </w:p>
        </w:tc>
        <w:tc>
          <w:tcPr>
            <w:tcW w:w="1134" w:type="dxa"/>
          </w:tcPr>
          <w:p w:rsidR="00BA277C" w:rsidRPr="00E82671" w:rsidRDefault="0083653B" w:rsidP="0083653B">
            <w:pPr>
              <w:keepNext/>
              <w:jc w:val="right"/>
              <w:rPr>
                <w:rFonts w:ascii="Verdana" w:hAnsi="Verdana" w:cs="Arial"/>
                <w:color w:val="4C4E53"/>
                <w:sz w:val="14"/>
                <w:szCs w:val="14"/>
              </w:rPr>
            </w:pPr>
            <w:r w:rsidRPr="00E82671">
              <w:rPr>
                <w:rFonts w:ascii="Verdana" w:hAnsi="Verdana" w:cs="Arial"/>
                <w:color w:val="4C4E53"/>
                <w:sz w:val="14"/>
                <w:szCs w:val="14"/>
              </w:rPr>
              <w:t>325 192</w:t>
            </w:r>
          </w:p>
        </w:tc>
        <w:tc>
          <w:tcPr>
            <w:tcW w:w="1077" w:type="dxa"/>
          </w:tcPr>
          <w:p w:rsidR="00BA277C" w:rsidRPr="00E82671" w:rsidRDefault="0083653B" w:rsidP="0083653B">
            <w:pPr>
              <w:keepNext/>
              <w:jc w:val="right"/>
              <w:rPr>
                <w:rFonts w:ascii="Verdana" w:hAnsi="Verdana" w:cs="Arial"/>
                <w:color w:val="4C4E53"/>
                <w:sz w:val="14"/>
                <w:szCs w:val="14"/>
              </w:rPr>
            </w:pPr>
            <w:r w:rsidRPr="00E82671">
              <w:rPr>
                <w:rFonts w:ascii="Verdana" w:hAnsi="Verdana" w:cs="Arial"/>
                <w:color w:val="4C4E53"/>
                <w:sz w:val="14"/>
                <w:szCs w:val="14"/>
              </w:rPr>
              <w:t>1,26</w:t>
            </w:r>
          </w:p>
        </w:tc>
        <w:tc>
          <w:tcPr>
            <w:tcW w:w="1077" w:type="dxa"/>
          </w:tcPr>
          <w:p w:rsidR="00BA277C" w:rsidRPr="00E82671" w:rsidRDefault="00213E61" w:rsidP="0083653B">
            <w:pPr>
              <w:keepNext/>
              <w:jc w:val="right"/>
              <w:rPr>
                <w:rFonts w:ascii="Verdana" w:hAnsi="Verdana" w:cs="Arial"/>
                <w:color w:val="4C4E53"/>
                <w:sz w:val="14"/>
                <w:szCs w:val="14"/>
              </w:rPr>
            </w:pPr>
            <w:r w:rsidRPr="00E82671">
              <w:rPr>
                <w:rFonts w:ascii="Verdana" w:hAnsi="Verdana" w:cs="Arial"/>
                <w:color w:val="4C4E53"/>
                <w:sz w:val="14"/>
                <w:szCs w:val="14"/>
              </w:rPr>
              <w:t>1,19</w:t>
            </w:r>
          </w:p>
        </w:tc>
        <w:tc>
          <w:tcPr>
            <w:tcW w:w="1134" w:type="dxa"/>
          </w:tcPr>
          <w:p w:rsidR="00BA277C" w:rsidRPr="00E82671" w:rsidRDefault="00BF0FE7" w:rsidP="0083653B">
            <w:pPr>
              <w:keepNext/>
              <w:jc w:val="right"/>
              <w:rPr>
                <w:rFonts w:ascii="Verdana" w:hAnsi="Verdana" w:cs="Arial"/>
                <w:color w:val="4C4E53"/>
                <w:sz w:val="14"/>
                <w:szCs w:val="14"/>
              </w:rPr>
            </w:pPr>
            <w:r w:rsidRPr="00E82671">
              <w:rPr>
                <w:rFonts w:ascii="Verdana" w:hAnsi="Verdana" w:cs="Arial"/>
                <w:color w:val="4C4E53"/>
                <w:sz w:val="14"/>
                <w:szCs w:val="14"/>
              </w:rPr>
              <w:t>325 192</w:t>
            </w:r>
          </w:p>
        </w:tc>
        <w:tc>
          <w:tcPr>
            <w:tcW w:w="1077" w:type="dxa"/>
          </w:tcPr>
          <w:p w:rsidR="00BA277C" w:rsidRPr="00E82671" w:rsidRDefault="00BF0FE7" w:rsidP="0083653B">
            <w:pPr>
              <w:keepNext/>
              <w:jc w:val="right"/>
              <w:rPr>
                <w:rFonts w:ascii="Verdana" w:hAnsi="Verdana" w:cs="Arial"/>
                <w:color w:val="4C4E53"/>
                <w:sz w:val="14"/>
                <w:szCs w:val="14"/>
              </w:rPr>
            </w:pPr>
            <w:r w:rsidRPr="00E82671">
              <w:rPr>
                <w:rFonts w:ascii="Verdana" w:hAnsi="Verdana" w:cs="Arial"/>
                <w:color w:val="4C4E53"/>
                <w:sz w:val="14"/>
                <w:szCs w:val="14"/>
              </w:rPr>
              <w:t>1,26</w:t>
            </w:r>
          </w:p>
        </w:tc>
        <w:tc>
          <w:tcPr>
            <w:tcW w:w="1077" w:type="dxa"/>
          </w:tcPr>
          <w:p w:rsidR="00BA277C" w:rsidRPr="00E82671" w:rsidRDefault="00E82671" w:rsidP="0083653B">
            <w:pPr>
              <w:keepNext/>
              <w:jc w:val="right"/>
              <w:rPr>
                <w:rFonts w:ascii="Verdana" w:hAnsi="Verdana" w:cs="Arial"/>
                <w:color w:val="4C4E53"/>
                <w:sz w:val="14"/>
                <w:szCs w:val="14"/>
              </w:rPr>
            </w:pPr>
            <w:r w:rsidRPr="00E82671">
              <w:rPr>
                <w:rFonts w:ascii="Verdana" w:hAnsi="Verdana" w:cs="Arial"/>
                <w:color w:val="4C4E53"/>
                <w:sz w:val="14"/>
                <w:szCs w:val="14"/>
              </w:rPr>
              <w:t>1,18</w:t>
            </w:r>
          </w:p>
        </w:tc>
      </w:tr>
      <w:tr w:rsidR="001C4D0A" w:rsidRPr="00E82671" w:rsidTr="006A6315">
        <w:tc>
          <w:tcPr>
            <w:tcW w:w="3005" w:type="dxa"/>
          </w:tcPr>
          <w:p w:rsidR="00BA277C" w:rsidRPr="00E82671" w:rsidRDefault="00BA277C" w:rsidP="00632EF1">
            <w:pPr>
              <w:keepNext/>
              <w:jc w:val="left"/>
              <w:rPr>
                <w:rFonts w:ascii="Verdana" w:hAnsi="Verdana" w:cs="Arial"/>
                <w:color w:val="4C4E53"/>
                <w:sz w:val="14"/>
                <w:szCs w:val="14"/>
              </w:rPr>
            </w:pPr>
            <w:r w:rsidRPr="00E82671">
              <w:rPr>
                <w:rFonts w:ascii="Verdana" w:hAnsi="Verdana" w:cs="Arial"/>
                <w:color w:val="4C4E53"/>
                <w:sz w:val="14"/>
                <w:szCs w:val="14"/>
              </w:rPr>
              <w:t>Port Noir Investment</w:t>
            </w:r>
          </w:p>
        </w:tc>
        <w:tc>
          <w:tcPr>
            <w:tcW w:w="1134" w:type="dxa"/>
          </w:tcPr>
          <w:p w:rsidR="00BA277C" w:rsidRPr="00E82671" w:rsidRDefault="0083653B" w:rsidP="0083653B">
            <w:pPr>
              <w:keepNext/>
              <w:jc w:val="right"/>
              <w:rPr>
                <w:rFonts w:ascii="Verdana" w:hAnsi="Verdana" w:cs="Arial"/>
                <w:color w:val="4C4E53"/>
                <w:sz w:val="14"/>
                <w:szCs w:val="14"/>
              </w:rPr>
            </w:pPr>
            <w:r w:rsidRPr="00E82671">
              <w:rPr>
                <w:rFonts w:ascii="Verdana" w:hAnsi="Verdana" w:cs="Arial"/>
                <w:color w:val="4C4E53"/>
                <w:sz w:val="14"/>
                <w:szCs w:val="14"/>
              </w:rPr>
              <w:t>61 000</w:t>
            </w:r>
          </w:p>
        </w:tc>
        <w:tc>
          <w:tcPr>
            <w:tcW w:w="1077" w:type="dxa"/>
          </w:tcPr>
          <w:p w:rsidR="00BA277C" w:rsidRPr="00E82671" w:rsidRDefault="0083653B" w:rsidP="0083653B">
            <w:pPr>
              <w:keepNext/>
              <w:jc w:val="right"/>
              <w:rPr>
                <w:rFonts w:ascii="Verdana" w:hAnsi="Verdana" w:cs="Arial"/>
                <w:color w:val="4C4E53"/>
                <w:sz w:val="14"/>
                <w:szCs w:val="14"/>
              </w:rPr>
            </w:pPr>
            <w:r w:rsidRPr="00E82671">
              <w:rPr>
                <w:rFonts w:ascii="Verdana" w:hAnsi="Verdana" w:cs="Arial"/>
                <w:color w:val="4C4E53"/>
                <w:sz w:val="14"/>
                <w:szCs w:val="14"/>
              </w:rPr>
              <w:t>0,24</w:t>
            </w:r>
          </w:p>
        </w:tc>
        <w:tc>
          <w:tcPr>
            <w:tcW w:w="1077" w:type="dxa"/>
          </w:tcPr>
          <w:p w:rsidR="00BA277C" w:rsidRPr="00E82671" w:rsidRDefault="00BF0FE7" w:rsidP="0083653B">
            <w:pPr>
              <w:keepNext/>
              <w:jc w:val="right"/>
              <w:rPr>
                <w:rFonts w:ascii="Verdana" w:hAnsi="Verdana" w:cs="Arial"/>
                <w:color w:val="4C4E53"/>
                <w:sz w:val="14"/>
                <w:szCs w:val="14"/>
              </w:rPr>
            </w:pPr>
            <w:r w:rsidRPr="00E82671">
              <w:rPr>
                <w:rFonts w:ascii="Verdana" w:hAnsi="Verdana" w:cs="Arial"/>
                <w:color w:val="4C4E53"/>
                <w:sz w:val="14"/>
                <w:szCs w:val="14"/>
              </w:rPr>
              <w:t>0,26</w:t>
            </w:r>
          </w:p>
        </w:tc>
        <w:tc>
          <w:tcPr>
            <w:tcW w:w="1134" w:type="dxa"/>
          </w:tcPr>
          <w:p w:rsidR="00BA277C" w:rsidRPr="00E82671" w:rsidRDefault="00BF0FE7" w:rsidP="0083653B">
            <w:pPr>
              <w:keepNext/>
              <w:jc w:val="right"/>
              <w:rPr>
                <w:rFonts w:ascii="Verdana" w:hAnsi="Verdana" w:cs="Arial"/>
                <w:color w:val="4C4E53"/>
                <w:sz w:val="14"/>
                <w:szCs w:val="14"/>
              </w:rPr>
            </w:pPr>
            <w:r w:rsidRPr="00E82671">
              <w:rPr>
                <w:rFonts w:ascii="Verdana" w:hAnsi="Verdana" w:cs="Arial"/>
                <w:color w:val="4C4E53"/>
                <w:sz w:val="14"/>
                <w:szCs w:val="14"/>
              </w:rPr>
              <w:t>61 000</w:t>
            </w:r>
          </w:p>
        </w:tc>
        <w:tc>
          <w:tcPr>
            <w:tcW w:w="1077" w:type="dxa"/>
          </w:tcPr>
          <w:p w:rsidR="00BA277C" w:rsidRPr="00E82671" w:rsidRDefault="00BF0FE7" w:rsidP="0083653B">
            <w:pPr>
              <w:keepNext/>
              <w:jc w:val="right"/>
              <w:rPr>
                <w:rFonts w:ascii="Verdana" w:hAnsi="Verdana" w:cs="Arial"/>
                <w:color w:val="4C4E53"/>
                <w:sz w:val="14"/>
                <w:szCs w:val="14"/>
              </w:rPr>
            </w:pPr>
            <w:r w:rsidRPr="00E82671">
              <w:rPr>
                <w:rFonts w:ascii="Verdana" w:hAnsi="Verdana" w:cs="Arial"/>
                <w:color w:val="4C4E53"/>
                <w:sz w:val="14"/>
                <w:szCs w:val="14"/>
              </w:rPr>
              <w:t>0,24</w:t>
            </w:r>
          </w:p>
        </w:tc>
        <w:tc>
          <w:tcPr>
            <w:tcW w:w="1077" w:type="dxa"/>
          </w:tcPr>
          <w:p w:rsidR="00BA277C" w:rsidRPr="00E82671" w:rsidRDefault="00BF0FE7" w:rsidP="0083653B">
            <w:pPr>
              <w:keepNext/>
              <w:jc w:val="right"/>
              <w:rPr>
                <w:rFonts w:ascii="Verdana" w:hAnsi="Verdana" w:cs="Arial"/>
                <w:color w:val="4C4E53"/>
                <w:sz w:val="14"/>
                <w:szCs w:val="14"/>
              </w:rPr>
            </w:pPr>
            <w:r w:rsidRPr="00E82671">
              <w:rPr>
                <w:rFonts w:ascii="Verdana" w:hAnsi="Verdana" w:cs="Arial"/>
                <w:color w:val="4C4E53"/>
                <w:sz w:val="14"/>
                <w:szCs w:val="14"/>
              </w:rPr>
              <w:t>0,2</w:t>
            </w:r>
            <w:r w:rsidR="00E82671" w:rsidRPr="00E82671">
              <w:rPr>
                <w:rFonts w:ascii="Verdana" w:hAnsi="Verdana" w:cs="Arial"/>
                <w:color w:val="4C4E53"/>
                <w:sz w:val="14"/>
                <w:szCs w:val="14"/>
              </w:rPr>
              <w:t>6</w:t>
            </w:r>
          </w:p>
        </w:tc>
      </w:tr>
      <w:tr w:rsidR="001C4D0A" w:rsidRPr="00E82671" w:rsidTr="006A6315">
        <w:tc>
          <w:tcPr>
            <w:tcW w:w="3005" w:type="dxa"/>
          </w:tcPr>
          <w:p w:rsidR="00BA277C" w:rsidRPr="00E82671" w:rsidRDefault="00BA277C" w:rsidP="00632EF1">
            <w:pPr>
              <w:keepNext/>
              <w:jc w:val="left"/>
              <w:rPr>
                <w:rFonts w:ascii="Verdana" w:hAnsi="Verdana" w:cs="Arial"/>
                <w:color w:val="4C4E53"/>
                <w:sz w:val="14"/>
                <w:szCs w:val="14"/>
              </w:rPr>
            </w:pPr>
            <w:r w:rsidRPr="00E82671">
              <w:rPr>
                <w:rFonts w:ascii="Verdana" w:hAnsi="Verdana" w:cs="Arial"/>
                <w:color w:val="4C4E53"/>
                <w:sz w:val="14"/>
                <w:szCs w:val="14"/>
              </w:rPr>
              <w:t>Salim Investment</w:t>
            </w:r>
          </w:p>
        </w:tc>
        <w:tc>
          <w:tcPr>
            <w:tcW w:w="1134" w:type="dxa"/>
          </w:tcPr>
          <w:p w:rsidR="00BA277C" w:rsidRPr="00E82671" w:rsidRDefault="0083653B" w:rsidP="0083653B">
            <w:pPr>
              <w:keepNext/>
              <w:jc w:val="right"/>
              <w:rPr>
                <w:rFonts w:ascii="Verdana" w:hAnsi="Verdana" w:cs="Arial"/>
                <w:color w:val="4C4E53"/>
                <w:sz w:val="14"/>
                <w:szCs w:val="14"/>
              </w:rPr>
            </w:pPr>
            <w:r w:rsidRPr="00E82671">
              <w:rPr>
                <w:rFonts w:ascii="Verdana" w:hAnsi="Verdana" w:cs="Arial"/>
                <w:color w:val="4C4E53"/>
                <w:sz w:val="14"/>
                <w:szCs w:val="14"/>
              </w:rPr>
              <w:t>0</w:t>
            </w:r>
          </w:p>
        </w:tc>
        <w:tc>
          <w:tcPr>
            <w:tcW w:w="1077" w:type="dxa"/>
          </w:tcPr>
          <w:p w:rsidR="00BA277C" w:rsidRPr="00E82671" w:rsidRDefault="0083653B" w:rsidP="0083653B">
            <w:pPr>
              <w:keepNext/>
              <w:jc w:val="right"/>
              <w:rPr>
                <w:rFonts w:ascii="Verdana" w:hAnsi="Verdana" w:cs="Arial"/>
                <w:color w:val="4C4E53"/>
                <w:sz w:val="14"/>
                <w:szCs w:val="14"/>
              </w:rPr>
            </w:pPr>
            <w:r w:rsidRPr="00E82671">
              <w:rPr>
                <w:rFonts w:ascii="Verdana" w:hAnsi="Verdana" w:cs="Arial"/>
                <w:color w:val="4C4E53"/>
                <w:sz w:val="14"/>
                <w:szCs w:val="14"/>
              </w:rPr>
              <w:t>0,00</w:t>
            </w:r>
          </w:p>
        </w:tc>
        <w:tc>
          <w:tcPr>
            <w:tcW w:w="1077" w:type="dxa"/>
          </w:tcPr>
          <w:p w:rsidR="00BA277C" w:rsidRPr="00E82671" w:rsidRDefault="00BF0FE7" w:rsidP="0083653B">
            <w:pPr>
              <w:keepNext/>
              <w:jc w:val="right"/>
              <w:rPr>
                <w:rFonts w:ascii="Verdana" w:hAnsi="Verdana" w:cs="Arial"/>
                <w:color w:val="4C4E53"/>
                <w:sz w:val="14"/>
                <w:szCs w:val="14"/>
              </w:rPr>
            </w:pPr>
            <w:r w:rsidRPr="00E82671">
              <w:rPr>
                <w:rFonts w:ascii="Verdana" w:hAnsi="Verdana" w:cs="Arial"/>
                <w:color w:val="4C4E53"/>
                <w:sz w:val="14"/>
                <w:szCs w:val="14"/>
              </w:rPr>
              <w:t>0,00</w:t>
            </w:r>
          </w:p>
        </w:tc>
        <w:tc>
          <w:tcPr>
            <w:tcW w:w="1134" w:type="dxa"/>
          </w:tcPr>
          <w:p w:rsidR="00BA277C" w:rsidRPr="00E82671" w:rsidRDefault="00BF0FE7" w:rsidP="0083653B">
            <w:pPr>
              <w:keepNext/>
              <w:jc w:val="right"/>
              <w:rPr>
                <w:rFonts w:ascii="Verdana" w:hAnsi="Verdana" w:cs="Arial"/>
                <w:color w:val="4C4E53"/>
                <w:sz w:val="14"/>
                <w:szCs w:val="14"/>
              </w:rPr>
            </w:pPr>
            <w:r w:rsidRPr="00E82671">
              <w:rPr>
                <w:rFonts w:ascii="Verdana" w:hAnsi="Verdana" w:cs="Arial"/>
                <w:color w:val="4C4E53"/>
                <w:sz w:val="14"/>
                <w:szCs w:val="14"/>
              </w:rPr>
              <w:t>0</w:t>
            </w:r>
          </w:p>
        </w:tc>
        <w:tc>
          <w:tcPr>
            <w:tcW w:w="1077" w:type="dxa"/>
          </w:tcPr>
          <w:p w:rsidR="00BA277C" w:rsidRPr="00E82671" w:rsidRDefault="00BF0FE7" w:rsidP="0083653B">
            <w:pPr>
              <w:keepNext/>
              <w:jc w:val="right"/>
              <w:rPr>
                <w:rFonts w:ascii="Verdana" w:hAnsi="Verdana" w:cs="Arial"/>
                <w:color w:val="4C4E53"/>
                <w:sz w:val="14"/>
                <w:szCs w:val="14"/>
              </w:rPr>
            </w:pPr>
            <w:r w:rsidRPr="00E82671">
              <w:rPr>
                <w:rFonts w:ascii="Verdana" w:hAnsi="Verdana" w:cs="Arial"/>
                <w:color w:val="4C4E53"/>
                <w:sz w:val="14"/>
                <w:szCs w:val="14"/>
              </w:rPr>
              <w:t>0,00</w:t>
            </w:r>
          </w:p>
        </w:tc>
        <w:tc>
          <w:tcPr>
            <w:tcW w:w="1077" w:type="dxa"/>
          </w:tcPr>
          <w:p w:rsidR="00BA277C" w:rsidRPr="00E82671" w:rsidRDefault="00BF0FE7" w:rsidP="0083653B">
            <w:pPr>
              <w:keepNext/>
              <w:jc w:val="right"/>
              <w:rPr>
                <w:rFonts w:ascii="Verdana" w:hAnsi="Verdana" w:cs="Arial"/>
                <w:color w:val="4C4E53"/>
                <w:sz w:val="14"/>
                <w:szCs w:val="14"/>
              </w:rPr>
            </w:pPr>
            <w:r w:rsidRPr="00E82671">
              <w:rPr>
                <w:rFonts w:ascii="Verdana" w:hAnsi="Verdana" w:cs="Arial"/>
                <w:color w:val="4C4E53"/>
                <w:sz w:val="14"/>
                <w:szCs w:val="14"/>
              </w:rPr>
              <w:t>0,00</w:t>
            </w:r>
          </w:p>
        </w:tc>
      </w:tr>
      <w:tr w:rsidR="0085760C" w:rsidRPr="00E82671" w:rsidTr="006A6315">
        <w:tc>
          <w:tcPr>
            <w:tcW w:w="3005" w:type="dxa"/>
          </w:tcPr>
          <w:p w:rsidR="00BA277C" w:rsidRPr="00E82671" w:rsidRDefault="00BA277C" w:rsidP="00632EF1">
            <w:pPr>
              <w:keepNext/>
              <w:jc w:val="left"/>
              <w:rPr>
                <w:rFonts w:ascii="Verdana" w:hAnsi="Verdana" w:cs="Arial"/>
                <w:b/>
                <w:i/>
                <w:color w:val="D51366"/>
                <w:sz w:val="14"/>
                <w:szCs w:val="14"/>
              </w:rPr>
            </w:pPr>
            <w:r w:rsidRPr="00E82671">
              <w:rPr>
                <w:rFonts w:ascii="Verdana" w:hAnsi="Verdana" w:cs="Arial"/>
                <w:b/>
                <w:i/>
                <w:color w:val="D51366"/>
                <w:sz w:val="14"/>
                <w:szCs w:val="14"/>
              </w:rPr>
              <w:t>Sous-total concert</w:t>
            </w:r>
          </w:p>
        </w:tc>
        <w:tc>
          <w:tcPr>
            <w:tcW w:w="1134" w:type="dxa"/>
          </w:tcPr>
          <w:p w:rsidR="00BA277C" w:rsidRPr="00E82671" w:rsidRDefault="00C33A6C" w:rsidP="00E82671">
            <w:pPr>
              <w:keepNext/>
              <w:jc w:val="right"/>
              <w:rPr>
                <w:rFonts w:ascii="Verdana" w:hAnsi="Verdana" w:cs="Arial"/>
                <w:b/>
                <w:i/>
                <w:color w:val="D51366"/>
                <w:sz w:val="14"/>
                <w:szCs w:val="14"/>
              </w:rPr>
            </w:pPr>
            <w:r w:rsidRPr="00E82671">
              <w:rPr>
                <w:rFonts w:ascii="Verdana" w:hAnsi="Verdana" w:cs="Arial"/>
                <w:b/>
                <w:i/>
                <w:color w:val="D51366"/>
                <w:sz w:val="14"/>
                <w:szCs w:val="14"/>
              </w:rPr>
              <w:t>21 152 249</w:t>
            </w:r>
          </w:p>
        </w:tc>
        <w:tc>
          <w:tcPr>
            <w:tcW w:w="1077" w:type="dxa"/>
          </w:tcPr>
          <w:p w:rsidR="00BA277C" w:rsidRPr="00E82671" w:rsidRDefault="00213E61" w:rsidP="0083653B">
            <w:pPr>
              <w:keepNext/>
              <w:jc w:val="right"/>
              <w:rPr>
                <w:rFonts w:ascii="Verdana" w:hAnsi="Verdana" w:cs="Arial"/>
                <w:b/>
                <w:i/>
                <w:color w:val="D51366"/>
                <w:sz w:val="14"/>
                <w:szCs w:val="14"/>
              </w:rPr>
            </w:pPr>
            <w:r w:rsidRPr="00E82671">
              <w:rPr>
                <w:rFonts w:ascii="Verdana" w:hAnsi="Verdana" w:cs="Arial"/>
                <w:b/>
                <w:i/>
                <w:color w:val="D51366"/>
                <w:sz w:val="14"/>
                <w:szCs w:val="14"/>
              </w:rPr>
              <w:t>81,75</w:t>
            </w:r>
          </w:p>
        </w:tc>
        <w:tc>
          <w:tcPr>
            <w:tcW w:w="1077" w:type="dxa"/>
          </w:tcPr>
          <w:p w:rsidR="00BA277C" w:rsidRPr="00E82671" w:rsidRDefault="00213E61" w:rsidP="0083653B">
            <w:pPr>
              <w:keepNext/>
              <w:jc w:val="right"/>
              <w:rPr>
                <w:rFonts w:ascii="Verdana" w:hAnsi="Verdana" w:cs="Arial"/>
                <w:b/>
                <w:i/>
                <w:color w:val="D51366"/>
                <w:sz w:val="14"/>
                <w:szCs w:val="14"/>
              </w:rPr>
            </w:pPr>
            <w:r w:rsidRPr="00E82671">
              <w:rPr>
                <w:rFonts w:ascii="Verdana" w:hAnsi="Verdana" w:cs="Arial"/>
                <w:b/>
                <w:i/>
                <w:color w:val="D51366"/>
                <w:sz w:val="14"/>
                <w:szCs w:val="14"/>
              </w:rPr>
              <w:t>88,45</w:t>
            </w:r>
          </w:p>
        </w:tc>
        <w:tc>
          <w:tcPr>
            <w:tcW w:w="1134" w:type="dxa"/>
          </w:tcPr>
          <w:p w:rsidR="00BA277C" w:rsidRPr="00E82671" w:rsidRDefault="00BF0FE7" w:rsidP="00E82671">
            <w:pPr>
              <w:keepNext/>
              <w:jc w:val="right"/>
              <w:rPr>
                <w:rFonts w:ascii="Verdana" w:hAnsi="Verdana" w:cs="Arial"/>
                <w:b/>
                <w:i/>
                <w:color w:val="D51366"/>
                <w:sz w:val="14"/>
                <w:szCs w:val="14"/>
              </w:rPr>
            </w:pPr>
            <w:r w:rsidRPr="00E82671">
              <w:rPr>
                <w:rFonts w:ascii="Verdana" w:hAnsi="Verdana" w:cs="Arial"/>
                <w:b/>
                <w:i/>
                <w:color w:val="D51366"/>
                <w:sz w:val="14"/>
                <w:szCs w:val="14"/>
              </w:rPr>
              <w:t>21 152 249</w:t>
            </w:r>
          </w:p>
        </w:tc>
        <w:tc>
          <w:tcPr>
            <w:tcW w:w="1077" w:type="dxa"/>
          </w:tcPr>
          <w:p w:rsidR="00BA277C" w:rsidRPr="00E82671" w:rsidRDefault="00BF0FE7" w:rsidP="0083653B">
            <w:pPr>
              <w:keepNext/>
              <w:jc w:val="right"/>
              <w:rPr>
                <w:rFonts w:ascii="Verdana" w:hAnsi="Verdana" w:cs="Arial"/>
                <w:b/>
                <w:i/>
                <w:color w:val="D51366"/>
                <w:sz w:val="14"/>
                <w:szCs w:val="14"/>
              </w:rPr>
            </w:pPr>
            <w:r w:rsidRPr="00E82671">
              <w:rPr>
                <w:rFonts w:ascii="Verdana" w:hAnsi="Verdana" w:cs="Arial"/>
                <w:b/>
                <w:i/>
                <w:color w:val="D51366"/>
                <w:sz w:val="14"/>
                <w:szCs w:val="14"/>
              </w:rPr>
              <w:t>81,75</w:t>
            </w:r>
          </w:p>
        </w:tc>
        <w:tc>
          <w:tcPr>
            <w:tcW w:w="1077" w:type="dxa"/>
          </w:tcPr>
          <w:p w:rsidR="00BA277C" w:rsidRPr="00E82671" w:rsidRDefault="00213E61" w:rsidP="0083653B">
            <w:pPr>
              <w:keepNext/>
              <w:jc w:val="right"/>
              <w:rPr>
                <w:rFonts w:ascii="Verdana" w:hAnsi="Verdana" w:cs="Arial"/>
                <w:b/>
                <w:i/>
                <w:color w:val="D51366"/>
                <w:sz w:val="14"/>
                <w:szCs w:val="14"/>
              </w:rPr>
            </w:pPr>
            <w:r w:rsidRPr="00E82671">
              <w:rPr>
                <w:rFonts w:ascii="Verdana" w:hAnsi="Verdana" w:cs="Arial"/>
                <w:b/>
                <w:i/>
                <w:color w:val="D51366"/>
                <w:sz w:val="14"/>
                <w:szCs w:val="14"/>
              </w:rPr>
              <w:t>88,11</w:t>
            </w:r>
          </w:p>
        </w:tc>
      </w:tr>
      <w:tr w:rsidR="001C4D0A" w:rsidRPr="00E82671" w:rsidTr="006A6315">
        <w:tc>
          <w:tcPr>
            <w:tcW w:w="3005" w:type="dxa"/>
          </w:tcPr>
          <w:p w:rsidR="00BA277C" w:rsidRPr="00E82671" w:rsidRDefault="00BA277C" w:rsidP="00632EF1">
            <w:pPr>
              <w:keepNext/>
              <w:jc w:val="left"/>
              <w:rPr>
                <w:rFonts w:ascii="Verdana" w:hAnsi="Verdana" w:cs="Arial"/>
                <w:color w:val="4C4E53"/>
                <w:sz w:val="14"/>
                <w:szCs w:val="14"/>
              </w:rPr>
            </w:pPr>
            <w:r w:rsidRPr="00E82671">
              <w:rPr>
                <w:rFonts w:ascii="Verdana" w:hAnsi="Verdana" w:cs="Arial"/>
                <w:color w:val="4C4E53"/>
                <w:sz w:val="14"/>
                <w:szCs w:val="14"/>
              </w:rPr>
              <w:t>Michel Charles</w:t>
            </w:r>
          </w:p>
        </w:tc>
        <w:tc>
          <w:tcPr>
            <w:tcW w:w="1134" w:type="dxa"/>
          </w:tcPr>
          <w:p w:rsidR="00BA277C" w:rsidRPr="00E82671" w:rsidRDefault="00C33A6C" w:rsidP="0083653B">
            <w:pPr>
              <w:keepNext/>
              <w:jc w:val="right"/>
              <w:rPr>
                <w:rFonts w:ascii="Verdana" w:hAnsi="Verdana" w:cs="Arial"/>
                <w:color w:val="4C4E53"/>
                <w:sz w:val="14"/>
                <w:szCs w:val="14"/>
              </w:rPr>
            </w:pPr>
            <w:r w:rsidRPr="00E82671">
              <w:rPr>
                <w:rFonts w:ascii="Verdana" w:hAnsi="Verdana" w:cs="Arial"/>
                <w:color w:val="4C4E53"/>
                <w:sz w:val="14"/>
                <w:szCs w:val="14"/>
              </w:rPr>
              <w:t>215 395</w:t>
            </w:r>
          </w:p>
        </w:tc>
        <w:tc>
          <w:tcPr>
            <w:tcW w:w="1077" w:type="dxa"/>
          </w:tcPr>
          <w:p w:rsidR="00BA277C" w:rsidRPr="00E82671" w:rsidRDefault="00213E61" w:rsidP="0083653B">
            <w:pPr>
              <w:keepNext/>
              <w:jc w:val="right"/>
              <w:rPr>
                <w:rFonts w:ascii="Verdana" w:hAnsi="Verdana" w:cs="Arial"/>
                <w:color w:val="4C4E53"/>
                <w:sz w:val="14"/>
                <w:szCs w:val="14"/>
              </w:rPr>
            </w:pPr>
            <w:r w:rsidRPr="00E82671">
              <w:rPr>
                <w:rFonts w:ascii="Verdana" w:hAnsi="Verdana" w:cs="Arial"/>
                <w:color w:val="4C4E53"/>
                <w:sz w:val="14"/>
                <w:szCs w:val="14"/>
              </w:rPr>
              <w:t>0,83</w:t>
            </w:r>
          </w:p>
        </w:tc>
        <w:tc>
          <w:tcPr>
            <w:tcW w:w="1077" w:type="dxa"/>
          </w:tcPr>
          <w:p w:rsidR="00BA277C" w:rsidRPr="00E82671" w:rsidRDefault="00213E61" w:rsidP="0083653B">
            <w:pPr>
              <w:keepNext/>
              <w:jc w:val="right"/>
              <w:rPr>
                <w:rFonts w:ascii="Verdana" w:hAnsi="Verdana" w:cs="Arial"/>
                <w:color w:val="4C4E53"/>
                <w:sz w:val="14"/>
                <w:szCs w:val="14"/>
              </w:rPr>
            </w:pPr>
            <w:r w:rsidRPr="00E82671">
              <w:rPr>
                <w:rFonts w:ascii="Verdana" w:hAnsi="Verdana" w:cs="Arial"/>
                <w:color w:val="4C4E53"/>
                <w:sz w:val="14"/>
                <w:szCs w:val="14"/>
              </w:rPr>
              <w:t>0,92</w:t>
            </w:r>
          </w:p>
        </w:tc>
        <w:tc>
          <w:tcPr>
            <w:tcW w:w="1134" w:type="dxa"/>
          </w:tcPr>
          <w:p w:rsidR="00BA277C" w:rsidRPr="00E82671" w:rsidRDefault="00BF0FE7" w:rsidP="0083653B">
            <w:pPr>
              <w:keepNext/>
              <w:jc w:val="right"/>
              <w:rPr>
                <w:rFonts w:ascii="Verdana" w:hAnsi="Verdana" w:cs="Arial"/>
                <w:color w:val="4C4E53"/>
                <w:sz w:val="14"/>
                <w:szCs w:val="14"/>
              </w:rPr>
            </w:pPr>
            <w:r w:rsidRPr="00E82671">
              <w:rPr>
                <w:rFonts w:ascii="Verdana" w:hAnsi="Verdana" w:cs="Arial"/>
                <w:color w:val="4C4E53"/>
                <w:sz w:val="14"/>
                <w:szCs w:val="14"/>
              </w:rPr>
              <w:t>215 395</w:t>
            </w:r>
          </w:p>
        </w:tc>
        <w:tc>
          <w:tcPr>
            <w:tcW w:w="1077" w:type="dxa"/>
          </w:tcPr>
          <w:p w:rsidR="00BA277C" w:rsidRPr="00E82671" w:rsidRDefault="00BF0FE7" w:rsidP="0083653B">
            <w:pPr>
              <w:keepNext/>
              <w:jc w:val="right"/>
              <w:rPr>
                <w:rFonts w:ascii="Verdana" w:hAnsi="Verdana" w:cs="Arial"/>
                <w:color w:val="4C4E53"/>
                <w:sz w:val="14"/>
                <w:szCs w:val="14"/>
              </w:rPr>
            </w:pPr>
            <w:r w:rsidRPr="00E82671">
              <w:rPr>
                <w:rFonts w:ascii="Verdana" w:hAnsi="Verdana" w:cs="Arial"/>
                <w:color w:val="4C4E53"/>
                <w:sz w:val="14"/>
                <w:szCs w:val="14"/>
              </w:rPr>
              <w:t>0,83</w:t>
            </w:r>
          </w:p>
        </w:tc>
        <w:tc>
          <w:tcPr>
            <w:tcW w:w="1077" w:type="dxa"/>
          </w:tcPr>
          <w:p w:rsidR="00BA277C" w:rsidRPr="00E82671" w:rsidRDefault="00BF0FE7" w:rsidP="0083653B">
            <w:pPr>
              <w:keepNext/>
              <w:jc w:val="right"/>
              <w:rPr>
                <w:rFonts w:ascii="Verdana" w:hAnsi="Verdana" w:cs="Arial"/>
                <w:color w:val="4C4E53"/>
                <w:sz w:val="14"/>
                <w:szCs w:val="14"/>
              </w:rPr>
            </w:pPr>
            <w:r w:rsidRPr="00E82671">
              <w:rPr>
                <w:rFonts w:ascii="Verdana" w:hAnsi="Verdana" w:cs="Arial"/>
                <w:color w:val="4C4E53"/>
                <w:sz w:val="14"/>
                <w:szCs w:val="14"/>
              </w:rPr>
              <w:t>0,9</w:t>
            </w:r>
            <w:r w:rsidR="00213E61" w:rsidRPr="00E82671">
              <w:rPr>
                <w:rFonts w:ascii="Verdana" w:hAnsi="Verdana" w:cs="Arial"/>
                <w:color w:val="4C4E53"/>
                <w:sz w:val="14"/>
                <w:szCs w:val="14"/>
              </w:rPr>
              <w:t>2</w:t>
            </w:r>
          </w:p>
        </w:tc>
      </w:tr>
      <w:tr w:rsidR="001C4D0A" w:rsidRPr="00E82671" w:rsidTr="006A6315">
        <w:tc>
          <w:tcPr>
            <w:tcW w:w="3005" w:type="dxa"/>
          </w:tcPr>
          <w:p w:rsidR="00BA277C" w:rsidRPr="00E82671" w:rsidRDefault="00E82671" w:rsidP="00E82671">
            <w:pPr>
              <w:keepNext/>
              <w:jc w:val="left"/>
              <w:rPr>
                <w:rFonts w:ascii="Verdana" w:hAnsi="Verdana" w:cs="Arial"/>
                <w:color w:val="4C4E53"/>
                <w:sz w:val="14"/>
                <w:szCs w:val="14"/>
              </w:rPr>
            </w:pPr>
            <w:r>
              <w:rPr>
                <w:rFonts w:ascii="Verdana" w:hAnsi="Verdana" w:cs="Arial"/>
                <w:color w:val="4C4E53"/>
                <w:sz w:val="14"/>
                <w:szCs w:val="14"/>
              </w:rPr>
              <w:t>Autres membres du conseil et censeurs</w:t>
            </w:r>
          </w:p>
        </w:tc>
        <w:tc>
          <w:tcPr>
            <w:tcW w:w="1134" w:type="dxa"/>
          </w:tcPr>
          <w:p w:rsidR="00BA277C" w:rsidRPr="00E82671" w:rsidRDefault="0083653B" w:rsidP="0083653B">
            <w:pPr>
              <w:keepNext/>
              <w:jc w:val="right"/>
              <w:rPr>
                <w:rFonts w:ascii="Verdana" w:hAnsi="Verdana" w:cs="Arial"/>
                <w:color w:val="4C4E53"/>
                <w:sz w:val="14"/>
                <w:szCs w:val="14"/>
              </w:rPr>
            </w:pPr>
            <w:r w:rsidRPr="00E82671">
              <w:rPr>
                <w:rFonts w:ascii="Verdana" w:hAnsi="Verdana" w:cs="Arial"/>
                <w:color w:val="4C4E53"/>
                <w:sz w:val="14"/>
                <w:szCs w:val="14"/>
              </w:rPr>
              <w:t>113</w:t>
            </w:r>
          </w:p>
        </w:tc>
        <w:tc>
          <w:tcPr>
            <w:tcW w:w="1077" w:type="dxa"/>
          </w:tcPr>
          <w:p w:rsidR="00BA277C" w:rsidRPr="00E82671" w:rsidRDefault="0083653B" w:rsidP="0083653B">
            <w:pPr>
              <w:keepNext/>
              <w:jc w:val="right"/>
              <w:rPr>
                <w:rFonts w:ascii="Verdana" w:hAnsi="Verdana" w:cs="Arial"/>
                <w:color w:val="4C4E53"/>
                <w:sz w:val="14"/>
                <w:szCs w:val="14"/>
              </w:rPr>
            </w:pPr>
            <w:r w:rsidRPr="00E82671">
              <w:rPr>
                <w:rFonts w:ascii="Verdana" w:hAnsi="Verdana" w:cs="Arial"/>
                <w:color w:val="4C4E53"/>
                <w:sz w:val="14"/>
                <w:szCs w:val="14"/>
              </w:rPr>
              <w:t>ns</w:t>
            </w:r>
          </w:p>
        </w:tc>
        <w:tc>
          <w:tcPr>
            <w:tcW w:w="1077" w:type="dxa"/>
          </w:tcPr>
          <w:p w:rsidR="00BA277C" w:rsidRPr="00E82671" w:rsidRDefault="00BF0FE7" w:rsidP="0083653B">
            <w:pPr>
              <w:keepNext/>
              <w:jc w:val="right"/>
              <w:rPr>
                <w:rFonts w:ascii="Verdana" w:hAnsi="Verdana" w:cs="Arial"/>
                <w:color w:val="4C4E53"/>
                <w:sz w:val="14"/>
                <w:szCs w:val="14"/>
              </w:rPr>
            </w:pPr>
            <w:r w:rsidRPr="00E82671">
              <w:rPr>
                <w:rFonts w:ascii="Verdana" w:hAnsi="Verdana" w:cs="Arial"/>
                <w:color w:val="4C4E53"/>
                <w:sz w:val="14"/>
                <w:szCs w:val="14"/>
              </w:rPr>
              <w:t>ns</w:t>
            </w:r>
          </w:p>
        </w:tc>
        <w:tc>
          <w:tcPr>
            <w:tcW w:w="1134" w:type="dxa"/>
          </w:tcPr>
          <w:p w:rsidR="00BA277C" w:rsidRPr="00E82671" w:rsidRDefault="00BF0FE7" w:rsidP="0083653B">
            <w:pPr>
              <w:keepNext/>
              <w:jc w:val="right"/>
              <w:rPr>
                <w:rFonts w:ascii="Verdana" w:hAnsi="Verdana" w:cs="Arial"/>
                <w:color w:val="4C4E53"/>
                <w:sz w:val="14"/>
                <w:szCs w:val="14"/>
              </w:rPr>
            </w:pPr>
            <w:r w:rsidRPr="00E82671">
              <w:rPr>
                <w:rFonts w:ascii="Verdana" w:hAnsi="Verdana" w:cs="Arial"/>
                <w:color w:val="4C4E53"/>
                <w:sz w:val="14"/>
                <w:szCs w:val="14"/>
              </w:rPr>
              <w:t>113</w:t>
            </w:r>
          </w:p>
        </w:tc>
        <w:tc>
          <w:tcPr>
            <w:tcW w:w="1077" w:type="dxa"/>
          </w:tcPr>
          <w:p w:rsidR="00BA277C" w:rsidRPr="00E82671" w:rsidRDefault="00BF0FE7" w:rsidP="0083653B">
            <w:pPr>
              <w:keepNext/>
              <w:jc w:val="right"/>
              <w:rPr>
                <w:rFonts w:ascii="Verdana" w:hAnsi="Verdana" w:cs="Arial"/>
                <w:color w:val="4C4E53"/>
                <w:sz w:val="14"/>
                <w:szCs w:val="14"/>
              </w:rPr>
            </w:pPr>
            <w:r w:rsidRPr="00E82671">
              <w:rPr>
                <w:rFonts w:ascii="Verdana" w:hAnsi="Verdana" w:cs="Arial"/>
                <w:color w:val="4C4E53"/>
                <w:sz w:val="14"/>
                <w:szCs w:val="14"/>
              </w:rPr>
              <w:t>ns</w:t>
            </w:r>
          </w:p>
        </w:tc>
        <w:tc>
          <w:tcPr>
            <w:tcW w:w="1077" w:type="dxa"/>
          </w:tcPr>
          <w:p w:rsidR="00BA277C" w:rsidRPr="00E82671" w:rsidRDefault="00213E61" w:rsidP="0083653B">
            <w:pPr>
              <w:keepNext/>
              <w:jc w:val="right"/>
              <w:rPr>
                <w:rFonts w:ascii="Verdana" w:hAnsi="Verdana" w:cs="Arial"/>
                <w:color w:val="4C4E53"/>
                <w:sz w:val="14"/>
                <w:szCs w:val="14"/>
              </w:rPr>
            </w:pPr>
            <w:r w:rsidRPr="00E82671">
              <w:rPr>
                <w:rFonts w:ascii="Verdana" w:hAnsi="Verdana" w:cs="Arial"/>
                <w:color w:val="4C4E53"/>
                <w:sz w:val="14"/>
                <w:szCs w:val="14"/>
              </w:rPr>
              <w:t>N</w:t>
            </w:r>
            <w:r w:rsidR="00BF0FE7" w:rsidRPr="00E82671">
              <w:rPr>
                <w:rFonts w:ascii="Verdana" w:hAnsi="Verdana" w:cs="Arial"/>
                <w:color w:val="4C4E53"/>
                <w:sz w:val="14"/>
                <w:szCs w:val="14"/>
              </w:rPr>
              <w:t>s</w:t>
            </w:r>
          </w:p>
        </w:tc>
      </w:tr>
      <w:tr w:rsidR="001C4D0A" w:rsidRPr="00E82671" w:rsidTr="006A6315">
        <w:tc>
          <w:tcPr>
            <w:tcW w:w="3005" w:type="dxa"/>
          </w:tcPr>
          <w:p w:rsidR="00BA277C" w:rsidRPr="00E82671" w:rsidRDefault="00BA277C" w:rsidP="00632EF1">
            <w:pPr>
              <w:keepNext/>
              <w:jc w:val="left"/>
              <w:rPr>
                <w:rFonts w:ascii="Verdana" w:hAnsi="Verdana" w:cs="Arial"/>
                <w:color w:val="4C4E53"/>
                <w:sz w:val="14"/>
                <w:szCs w:val="14"/>
              </w:rPr>
            </w:pPr>
            <w:r w:rsidRPr="00E82671">
              <w:rPr>
                <w:rFonts w:ascii="Verdana" w:hAnsi="Verdana" w:cs="Arial"/>
                <w:color w:val="4C4E53"/>
                <w:sz w:val="14"/>
                <w:szCs w:val="14"/>
              </w:rPr>
              <w:t>Cadres et salariés</w:t>
            </w:r>
          </w:p>
        </w:tc>
        <w:tc>
          <w:tcPr>
            <w:tcW w:w="1134" w:type="dxa"/>
          </w:tcPr>
          <w:p w:rsidR="00BA277C" w:rsidRPr="00E82671" w:rsidRDefault="0083653B" w:rsidP="0083653B">
            <w:pPr>
              <w:keepNext/>
              <w:jc w:val="right"/>
              <w:rPr>
                <w:rFonts w:ascii="Verdana" w:hAnsi="Verdana" w:cs="Arial"/>
                <w:color w:val="4C4E53"/>
                <w:sz w:val="14"/>
                <w:szCs w:val="14"/>
              </w:rPr>
            </w:pPr>
            <w:r w:rsidRPr="00E82671">
              <w:rPr>
                <w:rFonts w:ascii="Verdana" w:hAnsi="Verdana" w:cs="Arial"/>
                <w:color w:val="4C4E53"/>
                <w:sz w:val="14"/>
                <w:szCs w:val="14"/>
              </w:rPr>
              <w:t>208 279</w:t>
            </w:r>
          </w:p>
        </w:tc>
        <w:tc>
          <w:tcPr>
            <w:tcW w:w="1077" w:type="dxa"/>
          </w:tcPr>
          <w:p w:rsidR="00BA277C" w:rsidRPr="00E82671" w:rsidRDefault="0083653B" w:rsidP="0083653B">
            <w:pPr>
              <w:keepNext/>
              <w:jc w:val="right"/>
              <w:rPr>
                <w:rFonts w:ascii="Verdana" w:hAnsi="Verdana" w:cs="Arial"/>
                <w:color w:val="4C4E53"/>
                <w:sz w:val="14"/>
                <w:szCs w:val="14"/>
              </w:rPr>
            </w:pPr>
            <w:r w:rsidRPr="00E82671">
              <w:rPr>
                <w:rFonts w:ascii="Verdana" w:hAnsi="Verdana" w:cs="Arial"/>
                <w:color w:val="4C4E53"/>
                <w:sz w:val="14"/>
                <w:szCs w:val="14"/>
              </w:rPr>
              <w:t>0,80</w:t>
            </w:r>
          </w:p>
        </w:tc>
        <w:tc>
          <w:tcPr>
            <w:tcW w:w="1077" w:type="dxa"/>
          </w:tcPr>
          <w:p w:rsidR="00BA277C" w:rsidRPr="00E82671" w:rsidRDefault="00BF0FE7" w:rsidP="00213E61">
            <w:pPr>
              <w:keepNext/>
              <w:jc w:val="right"/>
              <w:rPr>
                <w:rFonts w:ascii="Verdana" w:hAnsi="Verdana" w:cs="Arial"/>
                <w:color w:val="4C4E53"/>
                <w:sz w:val="14"/>
                <w:szCs w:val="14"/>
              </w:rPr>
            </w:pPr>
            <w:r w:rsidRPr="00E82671">
              <w:rPr>
                <w:rFonts w:ascii="Verdana" w:hAnsi="Verdana" w:cs="Arial"/>
                <w:color w:val="4C4E53"/>
                <w:sz w:val="14"/>
                <w:szCs w:val="14"/>
              </w:rPr>
              <w:t>0,</w:t>
            </w:r>
            <w:r w:rsidR="00213E61" w:rsidRPr="00E82671">
              <w:rPr>
                <w:rFonts w:ascii="Verdana" w:hAnsi="Verdana" w:cs="Arial"/>
                <w:color w:val="4C4E53"/>
                <w:sz w:val="14"/>
                <w:szCs w:val="14"/>
              </w:rPr>
              <w:t>89</w:t>
            </w:r>
          </w:p>
        </w:tc>
        <w:tc>
          <w:tcPr>
            <w:tcW w:w="1134" w:type="dxa"/>
          </w:tcPr>
          <w:p w:rsidR="00BA277C" w:rsidRPr="00E82671" w:rsidRDefault="00BF0FE7" w:rsidP="0083653B">
            <w:pPr>
              <w:keepNext/>
              <w:jc w:val="right"/>
              <w:rPr>
                <w:rFonts w:ascii="Verdana" w:hAnsi="Verdana" w:cs="Arial"/>
                <w:color w:val="4C4E53"/>
                <w:sz w:val="14"/>
                <w:szCs w:val="14"/>
              </w:rPr>
            </w:pPr>
            <w:r w:rsidRPr="00E82671">
              <w:rPr>
                <w:rFonts w:ascii="Verdana" w:hAnsi="Verdana" w:cs="Arial"/>
                <w:color w:val="4C4E53"/>
                <w:sz w:val="14"/>
                <w:szCs w:val="14"/>
              </w:rPr>
              <w:t>208 279</w:t>
            </w:r>
          </w:p>
        </w:tc>
        <w:tc>
          <w:tcPr>
            <w:tcW w:w="1077" w:type="dxa"/>
          </w:tcPr>
          <w:p w:rsidR="00BA277C" w:rsidRPr="00E82671" w:rsidRDefault="00BF0FE7" w:rsidP="0083653B">
            <w:pPr>
              <w:keepNext/>
              <w:jc w:val="right"/>
              <w:rPr>
                <w:rFonts w:ascii="Verdana" w:hAnsi="Verdana" w:cs="Arial"/>
                <w:color w:val="4C4E53"/>
                <w:sz w:val="14"/>
                <w:szCs w:val="14"/>
              </w:rPr>
            </w:pPr>
            <w:r w:rsidRPr="00E82671">
              <w:rPr>
                <w:rFonts w:ascii="Verdana" w:hAnsi="Verdana" w:cs="Arial"/>
                <w:color w:val="4C4E53"/>
                <w:sz w:val="14"/>
                <w:szCs w:val="14"/>
              </w:rPr>
              <w:t>0,80</w:t>
            </w:r>
          </w:p>
        </w:tc>
        <w:tc>
          <w:tcPr>
            <w:tcW w:w="1077" w:type="dxa"/>
          </w:tcPr>
          <w:p w:rsidR="00BA277C" w:rsidRPr="00E82671" w:rsidRDefault="00BF0FE7" w:rsidP="0083653B">
            <w:pPr>
              <w:keepNext/>
              <w:jc w:val="right"/>
              <w:rPr>
                <w:rFonts w:ascii="Verdana" w:hAnsi="Verdana" w:cs="Arial"/>
                <w:color w:val="4C4E53"/>
                <w:sz w:val="14"/>
                <w:szCs w:val="14"/>
              </w:rPr>
            </w:pPr>
            <w:r w:rsidRPr="00E82671">
              <w:rPr>
                <w:rFonts w:ascii="Verdana" w:hAnsi="Verdana" w:cs="Arial"/>
                <w:color w:val="4C4E53"/>
                <w:sz w:val="14"/>
                <w:szCs w:val="14"/>
              </w:rPr>
              <w:t>0,89</w:t>
            </w:r>
          </w:p>
        </w:tc>
      </w:tr>
      <w:tr w:rsidR="001C4D0A" w:rsidRPr="00E82671" w:rsidTr="006A6315">
        <w:tc>
          <w:tcPr>
            <w:tcW w:w="3005" w:type="dxa"/>
          </w:tcPr>
          <w:p w:rsidR="00BA277C" w:rsidRPr="00E82671" w:rsidRDefault="00BA277C" w:rsidP="00E82671">
            <w:pPr>
              <w:keepNext/>
              <w:jc w:val="left"/>
              <w:rPr>
                <w:rFonts w:ascii="Verdana" w:hAnsi="Verdana" w:cs="Arial"/>
                <w:b/>
                <w:i/>
                <w:color w:val="D51366"/>
                <w:sz w:val="14"/>
                <w:szCs w:val="14"/>
              </w:rPr>
            </w:pPr>
            <w:r w:rsidRPr="00E82671">
              <w:rPr>
                <w:rFonts w:ascii="Verdana" w:hAnsi="Verdana" w:cs="Arial"/>
                <w:b/>
                <w:i/>
                <w:color w:val="D51366"/>
                <w:sz w:val="14"/>
                <w:szCs w:val="14"/>
              </w:rPr>
              <w:t xml:space="preserve">Sous-total </w:t>
            </w:r>
          </w:p>
        </w:tc>
        <w:tc>
          <w:tcPr>
            <w:tcW w:w="1134" w:type="dxa"/>
          </w:tcPr>
          <w:p w:rsidR="00BA277C" w:rsidRPr="00E82671" w:rsidRDefault="00C33A6C" w:rsidP="00C33A6C">
            <w:pPr>
              <w:keepNext/>
              <w:jc w:val="right"/>
              <w:rPr>
                <w:rFonts w:ascii="Verdana" w:hAnsi="Verdana" w:cs="Arial"/>
                <w:b/>
                <w:i/>
                <w:color w:val="D51366"/>
                <w:sz w:val="14"/>
                <w:szCs w:val="14"/>
              </w:rPr>
            </w:pPr>
            <w:r w:rsidRPr="00E82671">
              <w:rPr>
                <w:rFonts w:ascii="Verdana" w:hAnsi="Verdana" w:cs="Arial"/>
                <w:b/>
                <w:i/>
                <w:color w:val="D51366"/>
                <w:sz w:val="14"/>
                <w:szCs w:val="14"/>
              </w:rPr>
              <w:t>423 787</w:t>
            </w:r>
          </w:p>
        </w:tc>
        <w:tc>
          <w:tcPr>
            <w:tcW w:w="1077" w:type="dxa"/>
          </w:tcPr>
          <w:p w:rsidR="00BA277C" w:rsidRPr="00E82671" w:rsidRDefault="00213E61" w:rsidP="0083653B">
            <w:pPr>
              <w:keepNext/>
              <w:jc w:val="right"/>
              <w:rPr>
                <w:rFonts w:ascii="Verdana" w:hAnsi="Verdana" w:cs="Arial"/>
                <w:b/>
                <w:i/>
                <w:color w:val="D51366"/>
                <w:sz w:val="14"/>
                <w:szCs w:val="14"/>
              </w:rPr>
            </w:pPr>
            <w:r w:rsidRPr="00E82671">
              <w:rPr>
                <w:rFonts w:ascii="Verdana" w:hAnsi="Verdana" w:cs="Arial"/>
                <w:b/>
                <w:i/>
                <w:color w:val="D51366"/>
                <w:sz w:val="14"/>
                <w:szCs w:val="14"/>
              </w:rPr>
              <w:t>1,64</w:t>
            </w:r>
          </w:p>
        </w:tc>
        <w:tc>
          <w:tcPr>
            <w:tcW w:w="1077" w:type="dxa"/>
          </w:tcPr>
          <w:p w:rsidR="00BA277C" w:rsidRPr="00E82671" w:rsidRDefault="00213E61" w:rsidP="0083653B">
            <w:pPr>
              <w:keepNext/>
              <w:jc w:val="right"/>
              <w:rPr>
                <w:rFonts w:ascii="Verdana" w:hAnsi="Verdana" w:cs="Arial"/>
                <w:b/>
                <w:i/>
                <w:color w:val="D51366"/>
                <w:sz w:val="14"/>
                <w:szCs w:val="14"/>
              </w:rPr>
            </w:pPr>
            <w:r w:rsidRPr="00E82671">
              <w:rPr>
                <w:rFonts w:ascii="Verdana" w:hAnsi="Verdana" w:cs="Arial"/>
                <w:b/>
                <w:i/>
                <w:color w:val="D51366"/>
                <w:sz w:val="14"/>
                <w:szCs w:val="14"/>
              </w:rPr>
              <w:t>1,82</w:t>
            </w:r>
          </w:p>
        </w:tc>
        <w:tc>
          <w:tcPr>
            <w:tcW w:w="1134" w:type="dxa"/>
          </w:tcPr>
          <w:p w:rsidR="00BA277C" w:rsidRPr="00E82671" w:rsidRDefault="00BF0FE7" w:rsidP="0083653B">
            <w:pPr>
              <w:keepNext/>
              <w:jc w:val="right"/>
              <w:rPr>
                <w:rFonts w:ascii="Verdana" w:hAnsi="Verdana" w:cs="Arial"/>
                <w:b/>
                <w:i/>
                <w:color w:val="D51366"/>
                <w:sz w:val="14"/>
                <w:szCs w:val="14"/>
              </w:rPr>
            </w:pPr>
            <w:r w:rsidRPr="00E82671">
              <w:rPr>
                <w:rFonts w:ascii="Verdana" w:hAnsi="Verdana" w:cs="Arial"/>
                <w:b/>
                <w:i/>
                <w:color w:val="D51366"/>
                <w:sz w:val="14"/>
                <w:szCs w:val="14"/>
              </w:rPr>
              <w:t>423 787</w:t>
            </w:r>
          </w:p>
        </w:tc>
        <w:tc>
          <w:tcPr>
            <w:tcW w:w="1077" w:type="dxa"/>
          </w:tcPr>
          <w:p w:rsidR="00BA277C" w:rsidRPr="00E82671" w:rsidRDefault="00BF0FE7" w:rsidP="0083653B">
            <w:pPr>
              <w:keepNext/>
              <w:jc w:val="right"/>
              <w:rPr>
                <w:rFonts w:ascii="Verdana" w:hAnsi="Verdana" w:cs="Arial"/>
                <w:b/>
                <w:i/>
                <w:color w:val="D51366"/>
                <w:sz w:val="14"/>
                <w:szCs w:val="14"/>
              </w:rPr>
            </w:pPr>
            <w:r w:rsidRPr="00E82671">
              <w:rPr>
                <w:rFonts w:ascii="Verdana" w:hAnsi="Verdana" w:cs="Arial"/>
                <w:b/>
                <w:i/>
                <w:color w:val="D51366"/>
                <w:sz w:val="14"/>
                <w:szCs w:val="14"/>
              </w:rPr>
              <w:t>1,64</w:t>
            </w:r>
          </w:p>
        </w:tc>
        <w:tc>
          <w:tcPr>
            <w:tcW w:w="1077" w:type="dxa"/>
          </w:tcPr>
          <w:p w:rsidR="00BA277C" w:rsidRPr="00E82671" w:rsidRDefault="00BF0FE7" w:rsidP="0083653B">
            <w:pPr>
              <w:keepNext/>
              <w:jc w:val="right"/>
              <w:rPr>
                <w:rFonts w:ascii="Verdana" w:hAnsi="Verdana" w:cs="Arial"/>
                <w:b/>
                <w:i/>
                <w:color w:val="D51366"/>
                <w:sz w:val="14"/>
                <w:szCs w:val="14"/>
              </w:rPr>
            </w:pPr>
            <w:r w:rsidRPr="00E82671">
              <w:rPr>
                <w:rFonts w:ascii="Verdana" w:hAnsi="Verdana" w:cs="Arial"/>
                <w:b/>
                <w:i/>
                <w:color w:val="D51366"/>
                <w:sz w:val="14"/>
                <w:szCs w:val="14"/>
              </w:rPr>
              <w:t>1,8</w:t>
            </w:r>
            <w:r w:rsidR="00213E61" w:rsidRPr="00E82671">
              <w:rPr>
                <w:rFonts w:ascii="Verdana" w:hAnsi="Verdana" w:cs="Arial"/>
                <w:b/>
                <w:i/>
                <w:color w:val="D51366"/>
                <w:sz w:val="14"/>
                <w:szCs w:val="14"/>
              </w:rPr>
              <w:t>1</w:t>
            </w:r>
          </w:p>
        </w:tc>
      </w:tr>
      <w:tr w:rsidR="001C4D0A" w:rsidRPr="00E82671" w:rsidTr="006A6315">
        <w:tc>
          <w:tcPr>
            <w:tcW w:w="3005" w:type="dxa"/>
          </w:tcPr>
          <w:p w:rsidR="00BA277C" w:rsidRPr="00E82671" w:rsidRDefault="00BA277C" w:rsidP="00632EF1">
            <w:pPr>
              <w:keepNext/>
              <w:jc w:val="left"/>
              <w:rPr>
                <w:rFonts w:ascii="Verdana" w:hAnsi="Verdana" w:cs="Arial"/>
                <w:color w:val="4C4E53"/>
                <w:sz w:val="14"/>
                <w:szCs w:val="14"/>
              </w:rPr>
            </w:pPr>
            <w:r w:rsidRPr="00E82671">
              <w:rPr>
                <w:rFonts w:ascii="Verdana" w:hAnsi="Verdana" w:cs="Arial"/>
                <w:color w:val="4C4E53"/>
                <w:sz w:val="14"/>
                <w:szCs w:val="14"/>
              </w:rPr>
              <w:t>Succession Alain Cotte</w:t>
            </w:r>
          </w:p>
        </w:tc>
        <w:tc>
          <w:tcPr>
            <w:tcW w:w="1134" w:type="dxa"/>
          </w:tcPr>
          <w:p w:rsidR="00BA277C" w:rsidRPr="00E82671" w:rsidRDefault="00C33A6C" w:rsidP="0083653B">
            <w:pPr>
              <w:keepNext/>
              <w:jc w:val="right"/>
              <w:rPr>
                <w:rFonts w:ascii="Verdana" w:hAnsi="Verdana" w:cs="Arial"/>
                <w:color w:val="4C4E53"/>
                <w:sz w:val="14"/>
                <w:szCs w:val="14"/>
              </w:rPr>
            </w:pPr>
            <w:r w:rsidRPr="00E82671">
              <w:rPr>
                <w:rFonts w:ascii="Verdana" w:hAnsi="Verdana" w:cs="Arial"/>
                <w:color w:val="4C4E53"/>
                <w:sz w:val="14"/>
                <w:szCs w:val="14"/>
              </w:rPr>
              <w:t>352 855</w:t>
            </w:r>
          </w:p>
        </w:tc>
        <w:tc>
          <w:tcPr>
            <w:tcW w:w="1077" w:type="dxa"/>
          </w:tcPr>
          <w:p w:rsidR="00BA277C" w:rsidRPr="00E82671" w:rsidRDefault="0083653B" w:rsidP="0083653B">
            <w:pPr>
              <w:keepNext/>
              <w:jc w:val="right"/>
              <w:rPr>
                <w:rFonts w:ascii="Verdana" w:hAnsi="Verdana" w:cs="Arial"/>
                <w:color w:val="4C4E53"/>
                <w:sz w:val="14"/>
                <w:szCs w:val="14"/>
              </w:rPr>
            </w:pPr>
            <w:r w:rsidRPr="00E82671">
              <w:rPr>
                <w:rFonts w:ascii="Verdana" w:hAnsi="Verdana" w:cs="Arial"/>
                <w:color w:val="4C4E53"/>
                <w:sz w:val="14"/>
                <w:szCs w:val="14"/>
              </w:rPr>
              <w:t>1,36</w:t>
            </w:r>
          </w:p>
        </w:tc>
        <w:tc>
          <w:tcPr>
            <w:tcW w:w="1077" w:type="dxa"/>
          </w:tcPr>
          <w:p w:rsidR="00BA277C" w:rsidRPr="00E82671" w:rsidRDefault="00BF0FE7" w:rsidP="0083653B">
            <w:pPr>
              <w:keepNext/>
              <w:jc w:val="right"/>
              <w:rPr>
                <w:rFonts w:ascii="Verdana" w:hAnsi="Verdana" w:cs="Arial"/>
                <w:color w:val="4C4E53"/>
                <w:sz w:val="14"/>
                <w:szCs w:val="14"/>
              </w:rPr>
            </w:pPr>
            <w:r w:rsidRPr="00E82671">
              <w:rPr>
                <w:rFonts w:ascii="Verdana" w:hAnsi="Verdana" w:cs="Arial"/>
                <w:color w:val="4C4E53"/>
                <w:sz w:val="14"/>
                <w:szCs w:val="14"/>
              </w:rPr>
              <w:t>0,76</w:t>
            </w:r>
          </w:p>
        </w:tc>
        <w:tc>
          <w:tcPr>
            <w:tcW w:w="1134" w:type="dxa"/>
          </w:tcPr>
          <w:p w:rsidR="00BA277C" w:rsidRPr="00E82671" w:rsidRDefault="00BF0FE7" w:rsidP="0083653B">
            <w:pPr>
              <w:keepNext/>
              <w:jc w:val="right"/>
              <w:rPr>
                <w:rFonts w:ascii="Verdana" w:hAnsi="Verdana" w:cs="Arial"/>
                <w:color w:val="4C4E53"/>
                <w:sz w:val="14"/>
                <w:szCs w:val="14"/>
              </w:rPr>
            </w:pPr>
            <w:r w:rsidRPr="00E82671">
              <w:rPr>
                <w:rFonts w:ascii="Verdana" w:hAnsi="Verdana" w:cs="Arial"/>
                <w:color w:val="4C4E53"/>
                <w:sz w:val="14"/>
                <w:szCs w:val="14"/>
              </w:rPr>
              <w:t>352 855</w:t>
            </w:r>
          </w:p>
        </w:tc>
        <w:tc>
          <w:tcPr>
            <w:tcW w:w="1077" w:type="dxa"/>
          </w:tcPr>
          <w:p w:rsidR="00BA277C" w:rsidRPr="00E82671" w:rsidRDefault="00BF0FE7" w:rsidP="0083653B">
            <w:pPr>
              <w:keepNext/>
              <w:jc w:val="right"/>
              <w:rPr>
                <w:rFonts w:ascii="Verdana" w:hAnsi="Verdana" w:cs="Arial"/>
                <w:color w:val="4C4E53"/>
                <w:sz w:val="14"/>
                <w:szCs w:val="14"/>
              </w:rPr>
            </w:pPr>
            <w:r w:rsidRPr="00E82671">
              <w:rPr>
                <w:rFonts w:ascii="Verdana" w:hAnsi="Verdana" w:cs="Arial"/>
                <w:color w:val="4C4E53"/>
                <w:sz w:val="14"/>
                <w:szCs w:val="14"/>
              </w:rPr>
              <w:t>1,36</w:t>
            </w:r>
          </w:p>
        </w:tc>
        <w:tc>
          <w:tcPr>
            <w:tcW w:w="1077" w:type="dxa"/>
          </w:tcPr>
          <w:p w:rsidR="00BA277C" w:rsidRPr="00E82671" w:rsidRDefault="00213E61" w:rsidP="0083653B">
            <w:pPr>
              <w:keepNext/>
              <w:jc w:val="right"/>
              <w:rPr>
                <w:rFonts w:ascii="Verdana" w:hAnsi="Verdana" w:cs="Arial"/>
                <w:color w:val="4C4E53"/>
                <w:sz w:val="14"/>
                <w:szCs w:val="14"/>
              </w:rPr>
            </w:pPr>
            <w:r w:rsidRPr="00E82671">
              <w:rPr>
                <w:rFonts w:ascii="Verdana" w:hAnsi="Verdana" w:cs="Arial"/>
                <w:color w:val="4C4E53"/>
                <w:sz w:val="14"/>
                <w:szCs w:val="14"/>
              </w:rPr>
              <w:t>1,16</w:t>
            </w:r>
          </w:p>
        </w:tc>
      </w:tr>
      <w:tr w:rsidR="001C4D0A" w:rsidRPr="00E82671" w:rsidTr="006A6315">
        <w:tc>
          <w:tcPr>
            <w:tcW w:w="3005" w:type="dxa"/>
          </w:tcPr>
          <w:p w:rsidR="00BA277C" w:rsidRPr="00E82671" w:rsidRDefault="00BA277C" w:rsidP="00632EF1">
            <w:pPr>
              <w:keepNext/>
              <w:jc w:val="left"/>
              <w:rPr>
                <w:rFonts w:ascii="Verdana" w:hAnsi="Verdana" w:cs="Arial"/>
                <w:color w:val="4C4E53"/>
                <w:sz w:val="14"/>
                <w:szCs w:val="14"/>
              </w:rPr>
            </w:pPr>
            <w:r w:rsidRPr="00E82671">
              <w:rPr>
                <w:rFonts w:ascii="Verdana" w:hAnsi="Verdana" w:cs="Arial"/>
                <w:color w:val="4C4E53"/>
                <w:sz w:val="14"/>
                <w:szCs w:val="14"/>
              </w:rPr>
              <w:t>Au</w:t>
            </w:r>
            <w:r w:rsidR="00632EF1" w:rsidRPr="00E82671">
              <w:rPr>
                <w:rFonts w:ascii="Verdana" w:hAnsi="Verdana" w:cs="Arial"/>
                <w:color w:val="4C4E53"/>
                <w:sz w:val="14"/>
                <w:szCs w:val="14"/>
              </w:rPr>
              <w:t>tocontrôle</w:t>
            </w:r>
          </w:p>
        </w:tc>
        <w:tc>
          <w:tcPr>
            <w:tcW w:w="1134" w:type="dxa"/>
          </w:tcPr>
          <w:p w:rsidR="00BA277C" w:rsidRPr="00E82671" w:rsidRDefault="0083653B" w:rsidP="0083653B">
            <w:pPr>
              <w:keepNext/>
              <w:jc w:val="right"/>
              <w:rPr>
                <w:rFonts w:ascii="Verdana" w:hAnsi="Verdana" w:cs="Arial"/>
                <w:color w:val="4C4E53"/>
                <w:sz w:val="14"/>
                <w:szCs w:val="14"/>
              </w:rPr>
            </w:pPr>
            <w:r w:rsidRPr="00E82671">
              <w:rPr>
                <w:rFonts w:ascii="Verdana" w:hAnsi="Verdana" w:cs="Arial"/>
                <w:color w:val="4C4E53"/>
                <w:sz w:val="14"/>
                <w:szCs w:val="14"/>
              </w:rPr>
              <w:t>1 578 301</w:t>
            </w:r>
          </w:p>
        </w:tc>
        <w:tc>
          <w:tcPr>
            <w:tcW w:w="1077" w:type="dxa"/>
          </w:tcPr>
          <w:p w:rsidR="00BA277C" w:rsidRPr="00E82671" w:rsidRDefault="0083653B" w:rsidP="0083653B">
            <w:pPr>
              <w:keepNext/>
              <w:jc w:val="right"/>
              <w:rPr>
                <w:rFonts w:ascii="Verdana" w:hAnsi="Verdana" w:cs="Arial"/>
                <w:color w:val="4C4E53"/>
                <w:sz w:val="14"/>
                <w:szCs w:val="14"/>
              </w:rPr>
            </w:pPr>
            <w:r w:rsidRPr="00E82671">
              <w:rPr>
                <w:rFonts w:ascii="Verdana" w:hAnsi="Verdana" w:cs="Arial"/>
                <w:color w:val="4C4E53"/>
                <w:sz w:val="14"/>
                <w:szCs w:val="14"/>
              </w:rPr>
              <w:t>6,10</w:t>
            </w:r>
          </w:p>
        </w:tc>
        <w:tc>
          <w:tcPr>
            <w:tcW w:w="1077" w:type="dxa"/>
          </w:tcPr>
          <w:p w:rsidR="00BA277C" w:rsidRPr="00E82671" w:rsidRDefault="00BF0FE7" w:rsidP="00213E61">
            <w:pPr>
              <w:keepNext/>
              <w:jc w:val="right"/>
              <w:rPr>
                <w:rFonts w:ascii="Verdana" w:hAnsi="Verdana" w:cs="Arial"/>
                <w:color w:val="4C4E53"/>
                <w:sz w:val="14"/>
                <w:szCs w:val="14"/>
              </w:rPr>
            </w:pPr>
            <w:r w:rsidRPr="00E82671">
              <w:rPr>
                <w:rFonts w:ascii="Verdana" w:hAnsi="Verdana" w:cs="Arial"/>
                <w:color w:val="4C4E53"/>
                <w:sz w:val="14"/>
                <w:szCs w:val="14"/>
              </w:rPr>
              <w:t>3,</w:t>
            </w:r>
            <w:r w:rsidR="00213E61" w:rsidRPr="00E82671">
              <w:rPr>
                <w:rFonts w:ascii="Verdana" w:hAnsi="Verdana" w:cs="Arial"/>
                <w:color w:val="4C4E53"/>
                <w:sz w:val="14"/>
                <w:szCs w:val="14"/>
              </w:rPr>
              <w:t>38</w:t>
            </w:r>
          </w:p>
        </w:tc>
        <w:tc>
          <w:tcPr>
            <w:tcW w:w="1134" w:type="dxa"/>
          </w:tcPr>
          <w:p w:rsidR="00BA277C" w:rsidRPr="00E82671" w:rsidRDefault="00BF0FE7" w:rsidP="0083653B">
            <w:pPr>
              <w:keepNext/>
              <w:jc w:val="right"/>
              <w:rPr>
                <w:rFonts w:ascii="Verdana" w:hAnsi="Verdana" w:cs="Arial"/>
                <w:color w:val="4C4E53"/>
                <w:sz w:val="14"/>
                <w:szCs w:val="14"/>
              </w:rPr>
            </w:pPr>
            <w:r w:rsidRPr="00E82671">
              <w:rPr>
                <w:rFonts w:ascii="Verdana" w:hAnsi="Verdana" w:cs="Arial"/>
                <w:color w:val="4C4E53"/>
                <w:sz w:val="14"/>
                <w:szCs w:val="14"/>
              </w:rPr>
              <w:t>1 578 301</w:t>
            </w:r>
          </w:p>
        </w:tc>
        <w:tc>
          <w:tcPr>
            <w:tcW w:w="1077" w:type="dxa"/>
          </w:tcPr>
          <w:p w:rsidR="00BA277C" w:rsidRPr="00E82671" w:rsidRDefault="00BF0FE7" w:rsidP="0083653B">
            <w:pPr>
              <w:keepNext/>
              <w:jc w:val="right"/>
              <w:rPr>
                <w:rFonts w:ascii="Verdana" w:hAnsi="Verdana" w:cs="Arial"/>
                <w:color w:val="4C4E53"/>
                <w:sz w:val="14"/>
                <w:szCs w:val="14"/>
              </w:rPr>
            </w:pPr>
            <w:r w:rsidRPr="00E82671">
              <w:rPr>
                <w:rFonts w:ascii="Verdana" w:hAnsi="Verdana" w:cs="Arial"/>
                <w:color w:val="4C4E53"/>
                <w:sz w:val="14"/>
                <w:szCs w:val="14"/>
              </w:rPr>
              <w:t>6,10</w:t>
            </w:r>
          </w:p>
        </w:tc>
        <w:tc>
          <w:tcPr>
            <w:tcW w:w="1077" w:type="dxa"/>
          </w:tcPr>
          <w:p w:rsidR="00BA277C" w:rsidRPr="00E82671" w:rsidRDefault="00BF0FE7" w:rsidP="0083653B">
            <w:pPr>
              <w:keepNext/>
              <w:jc w:val="right"/>
              <w:rPr>
                <w:rFonts w:ascii="Verdana" w:hAnsi="Verdana" w:cs="Arial"/>
                <w:color w:val="4C4E53"/>
                <w:sz w:val="14"/>
                <w:szCs w:val="14"/>
              </w:rPr>
            </w:pPr>
            <w:r w:rsidRPr="00E82671">
              <w:rPr>
                <w:rFonts w:ascii="Verdana" w:hAnsi="Verdana" w:cs="Arial"/>
                <w:color w:val="4C4E53"/>
                <w:sz w:val="14"/>
                <w:szCs w:val="14"/>
              </w:rPr>
              <w:t>3,3</w:t>
            </w:r>
            <w:r w:rsidR="00213E61" w:rsidRPr="00E82671">
              <w:rPr>
                <w:rFonts w:ascii="Verdana" w:hAnsi="Verdana" w:cs="Arial"/>
                <w:color w:val="4C4E53"/>
                <w:sz w:val="14"/>
                <w:szCs w:val="14"/>
              </w:rPr>
              <w:t>6</w:t>
            </w:r>
          </w:p>
        </w:tc>
      </w:tr>
      <w:tr w:rsidR="001C4D0A" w:rsidRPr="00E82671" w:rsidTr="006A6315">
        <w:tc>
          <w:tcPr>
            <w:tcW w:w="3005" w:type="dxa"/>
          </w:tcPr>
          <w:p w:rsidR="00632EF1" w:rsidRPr="00E82671" w:rsidRDefault="00632EF1" w:rsidP="00632EF1">
            <w:pPr>
              <w:keepNext/>
              <w:jc w:val="left"/>
              <w:rPr>
                <w:rFonts w:ascii="Verdana" w:hAnsi="Verdana" w:cs="Arial"/>
                <w:color w:val="4C4E53"/>
                <w:sz w:val="14"/>
                <w:szCs w:val="14"/>
              </w:rPr>
            </w:pPr>
            <w:r w:rsidRPr="00E82671">
              <w:rPr>
                <w:rFonts w:ascii="Verdana" w:hAnsi="Verdana" w:cs="Arial"/>
                <w:color w:val="4C4E53"/>
                <w:sz w:val="14"/>
                <w:szCs w:val="14"/>
              </w:rPr>
              <w:t>Contrat de liquidité</w:t>
            </w:r>
          </w:p>
        </w:tc>
        <w:tc>
          <w:tcPr>
            <w:tcW w:w="1134" w:type="dxa"/>
          </w:tcPr>
          <w:p w:rsidR="00632EF1" w:rsidRPr="00E82671" w:rsidRDefault="00C33A6C" w:rsidP="0083653B">
            <w:pPr>
              <w:keepNext/>
              <w:jc w:val="right"/>
              <w:rPr>
                <w:rFonts w:ascii="Verdana" w:hAnsi="Verdana" w:cs="Arial"/>
                <w:color w:val="4C4E53"/>
                <w:sz w:val="14"/>
                <w:szCs w:val="14"/>
              </w:rPr>
            </w:pPr>
            <w:r w:rsidRPr="00E82671">
              <w:rPr>
                <w:rFonts w:ascii="Verdana" w:hAnsi="Verdana" w:cs="Arial"/>
                <w:color w:val="4C4E53"/>
                <w:sz w:val="14"/>
                <w:szCs w:val="14"/>
              </w:rPr>
              <w:t>62 722</w:t>
            </w:r>
          </w:p>
        </w:tc>
        <w:tc>
          <w:tcPr>
            <w:tcW w:w="1077" w:type="dxa"/>
          </w:tcPr>
          <w:p w:rsidR="00632EF1" w:rsidRPr="00E82671" w:rsidRDefault="0083653B" w:rsidP="00213E61">
            <w:pPr>
              <w:keepNext/>
              <w:jc w:val="right"/>
              <w:rPr>
                <w:rFonts w:ascii="Verdana" w:hAnsi="Verdana" w:cs="Arial"/>
                <w:color w:val="4C4E53"/>
                <w:sz w:val="14"/>
                <w:szCs w:val="14"/>
              </w:rPr>
            </w:pPr>
            <w:r w:rsidRPr="00E82671">
              <w:rPr>
                <w:rFonts w:ascii="Verdana" w:hAnsi="Verdana" w:cs="Arial"/>
                <w:color w:val="4C4E53"/>
                <w:sz w:val="14"/>
                <w:szCs w:val="14"/>
              </w:rPr>
              <w:t>0,</w:t>
            </w:r>
            <w:r w:rsidR="00213E61" w:rsidRPr="00E82671">
              <w:rPr>
                <w:rFonts w:ascii="Verdana" w:hAnsi="Verdana" w:cs="Arial"/>
                <w:color w:val="4C4E53"/>
                <w:sz w:val="14"/>
                <w:szCs w:val="14"/>
              </w:rPr>
              <w:t>24</w:t>
            </w:r>
          </w:p>
        </w:tc>
        <w:tc>
          <w:tcPr>
            <w:tcW w:w="1077" w:type="dxa"/>
          </w:tcPr>
          <w:p w:rsidR="00632EF1" w:rsidRPr="00E82671" w:rsidRDefault="00BF0FE7" w:rsidP="0083653B">
            <w:pPr>
              <w:keepNext/>
              <w:jc w:val="right"/>
              <w:rPr>
                <w:rFonts w:ascii="Verdana" w:hAnsi="Verdana" w:cs="Arial"/>
                <w:color w:val="4C4E53"/>
                <w:sz w:val="14"/>
                <w:szCs w:val="14"/>
              </w:rPr>
            </w:pPr>
            <w:r w:rsidRPr="00E82671">
              <w:rPr>
                <w:rFonts w:ascii="Verdana" w:hAnsi="Verdana" w:cs="Arial"/>
                <w:color w:val="4C4E53"/>
                <w:sz w:val="14"/>
                <w:szCs w:val="14"/>
              </w:rPr>
              <w:t>0</w:t>
            </w:r>
            <w:r w:rsidR="00213E61" w:rsidRPr="00E82671">
              <w:rPr>
                <w:rFonts w:ascii="Verdana" w:hAnsi="Verdana" w:cs="Arial"/>
                <w:color w:val="4C4E53"/>
                <w:sz w:val="14"/>
                <w:szCs w:val="14"/>
              </w:rPr>
              <w:t>,13</w:t>
            </w:r>
          </w:p>
        </w:tc>
        <w:tc>
          <w:tcPr>
            <w:tcW w:w="1134" w:type="dxa"/>
          </w:tcPr>
          <w:p w:rsidR="00632EF1" w:rsidRPr="00E82671" w:rsidRDefault="00213E61" w:rsidP="0083653B">
            <w:pPr>
              <w:keepNext/>
              <w:jc w:val="right"/>
              <w:rPr>
                <w:rFonts w:ascii="Verdana" w:hAnsi="Verdana" w:cs="Arial"/>
                <w:color w:val="4C4E53"/>
                <w:sz w:val="14"/>
                <w:szCs w:val="14"/>
              </w:rPr>
            </w:pPr>
            <w:r w:rsidRPr="00E82671">
              <w:rPr>
                <w:rFonts w:ascii="Verdana" w:hAnsi="Verdana" w:cs="Arial"/>
                <w:color w:val="4C4E53"/>
                <w:sz w:val="14"/>
                <w:szCs w:val="14"/>
              </w:rPr>
              <w:t>54 797</w:t>
            </w:r>
          </w:p>
        </w:tc>
        <w:tc>
          <w:tcPr>
            <w:tcW w:w="1077" w:type="dxa"/>
          </w:tcPr>
          <w:p w:rsidR="00632EF1" w:rsidRPr="00E82671" w:rsidRDefault="00BF0FE7" w:rsidP="0083653B">
            <w:pPr>
              <w:keepNext/>
              <w:jc w:val="right"/>
              <w:rPr>
                <w:rFonts w:ascii="Verdana" w:hAnsi="Verdana" w:cs="Arial"/>
                <w:color w:val="4C4E53"/>
                <w:sz w:val="14"/>
                <w:szCs w:val="14"/>
              </w:rPr>
            </w:pPr>
            <w:r w:rsidRPr="00E82671">
              <w:rPr>
                <w:rFonts w:ascii="Verdana" w:hAnsi="Verdana" w:cs="Arial"/>
                <w:color w:val="4C4E53"/>
                <w:sz w:val="14"/>
                <w:szCs w:val="14"/>
              </w:rPr>
              <w:t>0,2</w:t>
            </w:r>
            <w:r w:rsidR="00213E61" w:rsidRPr="00E82671">
              <w:rPr>
                <w:rFonts w:ascii="Verdana" w:hAnsi="Verdana" w:cs="Arial"/>
                <w:color w:val="4C4E53"/>
                <w:sz w:val="14"/>
                <w:szCs w:val="14"/>
              </w:rPr>
              <w:t>1</w:t>
            </w:r>
          </w:p>
        </w:tc>
        <w:tc>
          <w:tcPr>
            <w:tcW w:w="1077" w:type="dxa"/>
          </w:tcPr>
          <w:p w:rsidR="00632EF1" w:rsidRPr="00E82671" w:rsidRDefault="00BF0FE7" w:rsidP="0083653B">
            <w:pPr>
              <w:keepNext/>
              <w:jc w:val="right"/>
              <w:rPr>
                <w:rFonts w:ascii="Verdana" w:hAnsi="Verdana" w:cs="Arial"/>
                <w:color w:val="4C4E53"/>
                <w:sz w:val="14"/>
                <w:szCs w:val="14"/>
              </w:rPr>
            </w:pPr>
            <w:r w:rsidRPr="00E82671">
              <w:rPr>
                <w:rFonts w:ascii="Verdana" w:hAnsi="Verdana" w:cs="Arial"/>
                <w:color w:val="4C4E53"/>
                <w:sz w:val="14"/>
                <w:szCs w:val="14"/>
              </w:rPr>
              <w:t>0,1</w:t>
            </w:r>
            <w:r w:rsidR="00213E61" w:rsidRPr="00E82671">
              <w:rPr>
                <w:rFonts w:ascii="Verdana" w:hAnsi="Verdana" w:cs="Arial"/>
                <w:color w:val="4C4E53"/>
                <w:sz w:val="14"/>
                <w:szCs w:val="14"/>
              </w:rPr>
              <w:t>2</w:t>
            </w:r>
          </w:p>
        </w:tc>
      </w:tr>
      <w:tr w:rsidR="001C4D0A" w:rsidRPr="00E82671" w:rsidTr="006A6315">
        <w:tc>
          <w:tcPr>
            <w:tcW w:w="3005" w:type="dxa"/>
          </w:tcPr>
          <w:p w:rsidR="00632EF1" w:rsidRPr="00E82671" w:rsidRDefault="00632EF1" w:rsidP="00632EF1">
            <w:pPr>
              <w:keepNext/>
              <w:jc w:val="left"/>
              <w:rPr>
                <w:rFonts w:ascii="Verdana" w:hAnsi="Verdana" w:cs="Arial"/>
                <w:color w:val="4C4E53"/>
                <w:sz w:val="14"/>
                <w:szCs w:val="14"/>
              </w:rPr>
            </w:pPr>
            <w:r w:rsidRPr="00E82671">
              <w:rPr>
                <w:rFonts w:ascii="Verdana" w:hAnsi="Verdana" w:cs="Arial"/>
                <w:color w:val="4C4E53"/>
                <w:sz w:val="14"/>
                <w:szCs w:val="14"/>
              </w:rPr>
              <w:t>Public</w:t>
            </w:r>
          </w:p>
        </w:tc>
        <w:tc>
          <w:tcPr>
            <w:tcW w:w="1134" w:type="dxa"/>
          </w:tcPr>
          <w:p w:rsidR="00632EF1" w:rsidRPr="00E82671" w:rsidRDefault="00C33A6C" w:rsidP="0083653B">
            <w:pPr>
              <w:keepNext/>
              <w:jc w:val="right"/>
              <w:rPr>
                <w:rFonts w:ascii="Verdana" w:hAnsi="Verdana" w:cs="Arial"/>
                <w:color w:val="4C4E53"/>
                <w:sz w:val="14"/>
                <w:szCs w:val="14"/>
              </w:rPr>
            </w:pPr>
            <w:r w:rsidRPr="00E82671">
              <w:rPr>
                <w:rFonts w:ascii="Verdana" w:hAnsi="Verdana" w:cs="Arial"/>
                <w:color w:val="4C4E53"/>
                <w:sz w:val="14"/>
                <w:szCs w:val="14"/>
              </w:rPr>
              <w:t>2 305 903</w:t>
            </w:r>
          </w:p>
        </w:tc>
        <w:tc>
          <w:tcPr>
            <w:tcW w:w="1077" w:type="dxa"/>
          </w:tcPr>
          <w:p w:rsidR="00632EF1" w:rsidRPr="00E82671" w:rsidRDefault="00213E61" w:rsidP="0083653B">
            <w:pPr>
              <w:keepNext/>
              <w:jc w:val="right"/>
              <w:rPr>
                <w:rFonts w:ascii="Verdana" w:hAnsi="Verdana" w:cs="Arial"/>
                <w:color w:val="4C4E53"/>
                <w:sz w:val="14"/>
                <w:szCs w:val="14"/>
              </w:rPr>
            </w:pPr>
            <w:r w:rsidRPr="00E82671">
              <w:rPr>
                <w:rFonts w:ascii="Verdana" w:hAnsi="Verdana" w:cs="Arial"/>
                <w:color w:val="4C4E53"/>
                <w:sz w:val="14"/>
                <w:szCs w:val="14"/>
              </w:rPr>
              <w:t>8,91</w:t>
            </w:r>
          </w:p>
        </w:tc>
        <w:tc>
          <w:tcPr>
            <w:tcW w:w="1077" w:type="dxa"/>
          </w:tcPr>
          <w:p w:rsidR="00632EF1" w:rsidRPr="00E82671" w:rsidRDefault="00213E61" w:rsidP="0083653B">
            <w:pPr>
              <w:keepNext/>
              <w:jc w:val="right"/>
              <w:rPr>
                <w:rFonts w:ascii="Verdana" w:hAnsi="Verdana" w:cs="Arial"/>
                <w:color w:val="4C4E53"/>
                <w:sz w:val="14"/>
                <w:szCs w:val="14"/>
              </w:rPr>
            </w:pPr>
            <w:r w:rsidRPr="00E82671">
              <w:rPr>
                <w:rFonts w:ascii="Verdana" w:hAnsi="Verdana" w:cs="Arial"/>
                <w:color w:val="4C4E53"/>
                <w:sz w:val="14"/>
                <w:szCs w:val="14"/>
              </w:rPr>
              <w:t>5,46</w:t>
            </w:r>
          </w:p>
        </w:tc>
        <w:tc>
          <w:tcPr>
            <w:tcW w:w="1134" w:type="dxa"/>
          </w:tcPr>
          <w:p w:rsidR="00632EF1" w:rsidRPr="00E82671" w:rsidRDefault="00BF0FE7" w:rsidP="00213E61">
            <w:pPr>
              <w:keepNext/>
              <w:jc w:val="right"/>
              <w:rPr>
                <w:rFonts w:ascii="Verdana" w:hAnsi="Verdana" w:cs="Arial"/>
                <w:color w:val="4C4E53"/>
                <w:sz w:val="14"/>
                <w:szCs w:val="14"/>
              </w:rPr>
            </w:pPr>
            <w:r w:rsidRPr="00E82671">
              <w:rPr>
                <w:rFonts w:ascii="Verdana" w:hAnsi="Verdana" w:cs="Arial"/>
                <w:color w:val="4C4E53"/>
                <w:sz w:val="14"/>
                <w:szCs w:val="14"/>
              </w:rPr>
              <w:t>2</w:t>
            </w:r>
            <w:r w:rsidR="00213E61" w:rsidRPr="00E82671">
              <w:rPr>
                <w:rFonts w:ascii="Verdana" w:hAnsi="Verdana" w:cs="Arial"/>
                <w:color w:val="4C4E53"/>
                <w:sz w:val="14"/>
                <w:szCs w:val="14"/>
              </w:rPr>
              <w:t> 313 828</w:t>
            </w:r>
          </w:p>
        </w:tc>
        <w:tc>
          <w:tcPr>
            <w:tcW w:w="1077" w:type="dxa"/>
          </w:tcPr>
          <w:p w:rsidR="00632EF1" w:rsidRPr="00E82671" w:rsidRDefault="00BF0FE7" w:rsidP="0083653B">
            <w:pPr>
              <w:keepNext/>
              <w:jc w:val="right"/>
              <w:rPr>
                <w:rFonts w:ascii="Verdana" w:hAnsi="Verdana" w:cs="Arial"/>
                <w:color w:val="4C4E53"/>
                <w:sz w:val="14"/>
                <w:szCs w:val="14"/>
              </w:rPr>
            </w:pPr>
            <w:r w:rsidRPr="00E82671">
              <w:rPr>
                <w:rFonts w:ascii="Verdana" w:hAnsi="Verdana" w:cs="Arial"/>
                <w:color w:val="4C4E53"/>
                <w:sz w:val="14"/>
                <w:szCs w:val="14"/>
              </w:rPr>
              <w:t>8,9</w:t>
            </w:r>
            <w:r w:rsidR="00213E61" w:rsidRPr="00E82671">
              <w:rPr>
                <w:rFonts w:ascii="Verdana" w:hAnsi="Verdana" w:cs="Arial"/>
                <w:color w:val="4C4E53"/>
                <w:sz w:val="14"/>
                <w:szCs w:val="14"/>
              </w:rPr>
              <w:t>4</w:t>
            </w:r>
          </w:p>
        </w:tc>
        <w:tc>
          <w:tcPr>
            <w:tcW w:w="1077" w:type="dxa"/>
          </w:tcPr>
          <w:p w:rsidR="00632EF1" w:rsidRPr="00E82671" w:rsidRDefault="00BF0FE7" w:rsidP="0083653B">
            <w:pPr>
              <w:keepNext/>
              <w:jc w:val="right"/>
              <w:rPr>
                <w:rFonts w:ascii="Verdana" w:hAnsi="Verdana" w:cs="Arial"/>
                <w:color w:val="4C4E53"/>
                <w:sz w:val="14"/>
                <w:szCs w:val="14"/>
              </w:rPr>
            </w:pPr>
            <w:r w:rsidRPr="00E82671">
              <w:rPr>
                <w:rFonts w:ascii="Verdana" w:hAnsi="Verdana" w:cs="Arial"/>
                <w:color w:val="4C4E53"/>
                <w:sz w:val="14"/>
                <w:szCs w:val="14"/>
              </w:rPr>
              <w:t>5,4</w:t>
            </w:r>
            <w:r w:rsidR="00213E61" w:rsidRPr="00E82671">
              <w:rPr>
                <w:rFonts w:ascii="Verdana" w:hAnsi="Verdana" w:cs="Arial"/>
                <w:color w:val="4C4E53"/>
                <w:sz w:val="14"/>
                <w:szCs w:val="14"/>
              </w:rPr>
              <w:t>4</w:t>
            </w:r>
          </w:p>
        </w:tc>
      </w:tr>
      <w:tr w:rsidR="00632EF1" w:rsidRPr="00E82671" w:rsidTr="006A6315">
        <w:tc>
          <w:tcPr>
            <w:tcW w:w="3005" w:type="dxa"/>
          </w:tcPr>
          <w:p w:rsidR="00632EF1" w:rsidRPr="00E82671" w:rsidRDefault="00632EF1" w:rsidP="00632EF1">
            <w:pPr>
              <w:keepNext/>
              <w:jc w:val="left"/>
              <w:rPr>
                <w:rFonts w:ascii="Verdana" w:hAnsi="Verdana" w:cs="Arial"/>
                <w:color w:val="4C4E53"/>
                <w:sz w:val="14"/>
                <w:szCs w:val="14"/>
              </w:rPr>
            </w:pPr>
            <w:r w:rsidRPr="00E82671">
              <w:rPr>
                <w:rFonts w:ascii="Verdana" w:hAnsi="Verdana" w:cs="Arial"/>
                <w:color w:val="4C4E53"/>
                <w:sz w:val="14"/>
                <w:szCs w:val="14"/>
              </w:rPr>
              <w:t>Total</w:t>
            </w:r>
          </w:p>
        </w:tc>
        <w:tc>
          <w:tcPr>
            <w:tcW w:w="1134" w:type="dxa"/>
          </w:tcPr>
          <w:p w:rsidR="00632EF1" w:rsidRPr="00E82671" w:rsidRDefault="00632EF1" w:rsidP="0083653B">
            <w:pPr>
              <w:keepNext/>
              <w:jc w:val="right"/>
              <w:rPr>
                <w:rFonts w:ascii="Verdana" w:hAnsi="Verdana" w:cs="Arial"/>
                <w:color w:val="4C4E53"/>
                <w:sz w:val="14"/>
                <w:szCs w:val="14"/>
              </w:rPr>
            </w:pPr>
            <w:r w:rsidRPr="00E82671">
              <w:rPr>
                <w:rFonts w:ascii="Verdana" w:hAnsi="Verdana" w:cs="Arial"/>
                <w:color w:val="4C4E53"/>
                <w:sz w:val="14"/>
                <w:szCs w:val="14"/>
              </w:rPr>
              <w:t>25</w:t>
            </w:r>
            <w:r w:rsidR="0085760C" w:rsidRPr="00E82671">
              <w:rPr>
                <w:rFonts w:ascii="Verdana" w:hAnsi="Verdana" w:cs="Arial"/>
                <w:color w:val="4C4E53"/>
                <w:sz w:val="14"/>
                <w:szCs w:val="14"/>
              </w:rPr>
              <w:t> 875 817</w:t>
            </w:r>
          </w:p>
        </w:tc>
        <w:tc>
          <w:tcPr>
            <w:tcW w:w="1077" w:type="dxa"/>
          </w:tcPr>
          <w:p w:rsidR="00632EF1" w:rsidRPr="00E82671" w:rsidRDefault="00632EF1" w:rsidP="0083653B">
            <w:pPr>
              <w:keepNext/>
              <w:jc w:val="right"/>
              <w:rPr>
                <w:rFonts w:ascii="Verdana" w:hAnsi="Verdana" w:cs="Arial"/>
                <w:color w:val="4C4E53"/>
                <w:sz w:val="14"/>
                <w:szCs w:val="14"/>
              </w:rPr>
            </w:pPr>
            <w:r w:rsidRPr="00E82671">
              <w:rPr>
                <w:rFonts w:ascii="Verdana" w:hAnsi="Verdana" w:cs="Arial"/>
                <w:color w:val="4C4E53"/>
                <w:sz w:val="14"/>
                <w:szCs w:val="14"/>
              </w:rPr>
              <w:t>100,00</w:t>
            </w:r>
          </w:p>
        </w:tc>
        <w:tc>
          <w:tcPr>
            <w:tcW w:w="1077" w:type="dxa"/>
          </w:tcPr>
          <w:p w:rsidR="00632EF1" w:rsidRPr="00E82671" w:rsidRDefault="00632EF1" w:rsidP="0083653B">
            <w:pPr>
              <w:keepNext/>
              <w:jc w:val="right"/>
              <w:rPr>
                <w:rFonts w:ascii="Verdana" w:hAnsi="Verdana" w:cs="Arial"/>
                <w:color w:val="4C4E53"/>
                <w:sz w:val="14"/>
                <w:szCs w:val="14"/>
              </w:rPr>
            </w:pPr>
            <w:r w:rsidRPr="00E82671">
              <w:rPr>
                <w:rFonts w:ascii="Verdana" w:hAnsi="Verdana" w:cs="Arial"/>
                <w:color w:val="4C4E53"/>
                <w:sz w:val="14"/>
                <w:szCs w:val="14"/>
              </w:rPr>
              <w:t>100,00</w:t>
            </w:r>
          </w:p>
        </w:tc>
        <w:tc>
          <w:tcPr>
            <w:tcW w:w="1134" w:type="dxa"/>
          </w:tcPr>
          <w:p w:rsidR="00632EF1" w:rsidRPr="00E82671" w:rsidRDefault="00233842" w:rsidP="00BF0FE7">
            <w:pPr>
              <w:keepNext/>
              <w:jc w:val="right"/>
              <w:rPr>
                <w:rFonts w:ascii="Verdana" w:hAnsi="Verdana" w:cs="Arial"/>
                <w:color w:val="4C4E53"/>
                <w:sz w:val="14"/>
                <w:szCs w:val="14"/>
              </w:rPr>
            </w:pPr>
            <w:r w:rsidRPr="00E82671">
              <w:rPr>
                <w:rFonts w:ascii="Verdana" w:hAnsi="Verdana" w:cs="Arial"/>
                <w:color w:val="4C4E53"/>
                <w:sz w:val="14"/>
                <w:szCs w:val="14"/>
              </w:rPr>
              <w:t>25 875 817</w:t>
            </w:r>
          </w:p>
        </w:tc>
        <w:tc>
          <w:tcPr>
            <w:tcW w:w="1077" w:type="dxa"/>
          </w:tcPr>
          <w:p w:rsidR="00632EF1" w:rsidRPr="00E82671" w:rsidRDefault="00233842" w:rsidP="0083653B">
            <w:pPr>
              <w:keepNext/>
              <w:jc w:val="right"/>
              <w:rPr>
                <w:rFonts w:ascii="Verdana" w:hAnsi="Verdana" w:cs="Arial"/>
                <w:color w:val="4C4E53"/>
                <w:sz w:val="14"/>
                <w:szCs w:val="14"/>
              </w:rPr>
            </w:pPr>
            <w:r w:rsidRPr="00E82671">
              <w:rPr>
                <w:rFonts w:ascii="Verdana" w:hAnsi="Verdana" w:cs="Arial"/>
                <w:color w:val="4C4E53"/>
                <w:sz w:val="14"/>
                <w:szCs w:val="14"/>
              </w:rPr>
              <w:t>100,00</w:t>
            </w:r>
          </w:p>
        </w:tc>
        <w:tc>
          <w:tcPr>
            <w:tcW w:w="1077" w:type="dxa"/>
          </w:tcPr>
          <w:p w:rsidR="00632EF1" w:rsidRPr="00E82671" w:rsidRDefault="00233842" w:rsidP="0083653B">
            <w:pPr>
              <w:keepNext/>
              <w:jc w:val="right"/>
              <w:rPr>
                <w:rFonts w:ascii="Verdana" w:hAnsi="Verdana" w:cs="Arial"/>
                <w:color w:val="4C4E53"/>
                <w:sz w:val="14"/>
                <w:szCs w:val="14"/>
              </w:rPr>
            </w:pPr>
            <w:r w:rsidRPr="00E82671">
              <w:rPr>
                <w:rFonts w:ascii="Verdana" w:hAnsi="Verdana" w:cs="Arial"/>
                <w:color w:val="4C4E53"/>
                <w:sz w:val="14"/>
                <w:szCs w:val="14"/>
              </w:rPr>
              <w:t>100,00</w:t>
            </w:r>
          </w:p>
        </w:tc>
      </w:tr>
    </w:tbl>
    <w:p w:rsidR="00590ABD" w:rsidRPr="00224D17" w:rsidRDefault="00590ABD" w:rsidP="00D53A45">
      <w:pPr>
        <w:rPr>
          <w:rFonts w:ascii="Verdana" w:hAnsi="Verdana" w:cs="Arial"/>
          <w:color w:val="4C4E53"/>
          <w:sz w:val="20"/>
        </w:rPr>
      </w:pPr>
    </w:p>
    <w:p w:rsidR="00095A2C" w:rsidRPr="00224D17" w:rsidRDefault="00095A2C" w:rsidP="00D53A45">
      <w:pPr>
        <w:rPr>
          <w:rFonts w:ascii="Verdana" w:hAnsi="Verdana" w:cs="Arial"/>
          <w:color w:val="4C4E53"/>
          <w:sz w:val="20"/>
        </w:rPr>
      </w:pPr>
      <w:r w:rsidRPr="00224D17">
        <w:rPr>
          <w:rFonts w:ascii="Verdana" w:hAnsi="Verdana" w:cs="Arial"/>
          <w:color w:val="4C4E53"/>
          <w:sz w:val="20"/>
        </w:rPr>
        <w:t>A la connaissance de la Société :</w:t>
      </w:r>
    </w:p>
    <w:p w:rsidR="00095A2C" w:rsidRPr="00224D17" w:rsidRDefault="00095A2C" w:rsidP="00D53A45">
      <w:pPr>
        <w:rPr>
          <w:rFonts w:ascii="Verdana" w:hAnsi="Verdana" w:cs="Arial"/>
          <w:color w:val="4C4E53"/>
          <w:sz w:val="20"/>
        </w:rPr>
      </w:pPr>
    </w:p>
    <w:p w:rsidR="00095A2C" w:rsidRPr="00224D17" w:rsidRDefault="00095A2C" w:rsidP="00095A2C">
      <w:pPr>
        <w:pStyle w:val="Paragraphedeliste"/>
        <w:keepNext/>
        <w:numPr>
          <w:ilvl w:val="0"/>
          <w:numId w:val="26"/>
        </w:numPr>
        <w:rPr>
          <w:rFonts w:ascii="Verdana" w:hAnsi="Verdana" w:cs="Arial"/>
          <w:color w:val="4C4E53"/>
          <w:sz w:val="20"/>
        </w:rPr>
      </w:pPr>
      <w:r w:rsidRPr="00224D17">
        <w:rPr>
          <w:rFonts w:ascii="Verdana" w:hAnsi="Verdana" w:cs="Arial"/>
          <w:color w:val="4C4E53"/>
          <w:sz w:val="20"/>
        </w:rPr>
        <w:t xml:space="preserve">il n'y a pas eu d'évolution significative de la répartition du capital et des droits de vote de </w:t>
      </w:r>
      <w:r w:rsidR="0085760C">
        <w:rPr>
          <w:rFonts w:ascii="Verdana" w:hAnsi="Verdana" w:cs="Arial"/>
          <w:color w:val="4C4E53"/>
          <w:sz w:val="20"/>
        </w:rPr>
        <w:t>la Société entre le 30 juin 201</w:t>
      </w:r>
      <w:r w:rsidR="00B164D9">
        <w:rPr>
          <w:rFonts w:ascii="Verdana" w:hAnsi="Verdana" w:cs="Arial"/>
          <w:color w:val="4C4E53"/>
          <w:sz w:val="20"/>
        </w:rPr>
        <w:t>5</w:t>
      </w:r>
      <w:r w:rsidRPr="00224D17">
        <w:rPr>
          <w:rFonts w:ascii="Verdana" w:hAnsi="Verdana" w:cs="Arial"/>
          <w:color w:val="4C4E53"/>
          <w:sz w:val="20"/>
        </w:rPr>
        <w:t xml:space="preserve"> et la date du présent rapport ;</w:t>
      </w:r>
    </w:p>
    <w:p w:rsidR="00095A2C" w:rsidRPr="00224D17" w:rsidRDefault="00095A2C" w:rsidP="00095A2C">
      <w:pPr>
        <w:keepNext/>
        <w:rPr>
          <w:rFonts w:ascii="Verdana" w:hAnsi="Verdana" w:cs="Arial"/>
          <w:color w:val="4C4E53"/>
          <w:sz w:val="20"/>
        </w:rPr>
      </w:pPr>
    </w:p>
    <w:p w:rsidR="00095A2C" w:rsidRPr="00224D17" w:rsidRDefault="00095A2C" w:rsidP="00D53A45">
      <w:pPr>
        <w:pStyle w:val="Paragraphedeliste"/>
        <w:numPr>
          <w:ilvl w:val="0"/>
          <w:numId w:val="26"/>
        </w:numPr>
        <w:rPr>
          <w:rFonts w:ascii="Verdana" w:hAnsi="Verdana" w:cs="Arial"/>
          <w:color w:val="4C4E53"/>
          <w:sz w:val="20"/>
        </w:rPr>
      </w:pPr>
      <w:r w:rsidRPr="00224D17">
        <w:rPr>
          <w:rFonts w:ascii="Verdana" w:hAnsi="Verdana" w:cs="Arial"/>
          <w:color w:val="4C4E53"/>
          <w:sz w:val="20"/>
        </w:rPr>
        <w:t>il n'existe pas d'autres actionnaires détenant directement, indirectement ou de concert, 5 % ou plus du capital ou des droits de vote de la Société à la date du présent rapport.</w:t>
      </w:r>
    </w:p>
    <w:p w:rsidR="00966B4E" w:rsidRPr="00224D17" w:rsidRDefault="00966B4E" w:rsidP="00D53A45">
      <w:pPr>
        <w:pStyle w:val="Paragraphedeliste"/>
        <w:ind w:left="0"/>
        <w:jc w:val="left"/>
        <w:rPr>
          <w:rFonts w:ascii="Verdana" w:hAnsi="Verdana" w:cs="Arial"/>
          <w:b/>
          <w:color w:val="4C4E53"/>
          <w:sz w:val="20"/>
        </w:rPr>
      </w:pPr>
    </w:p>
    <w:p w:rsidR="00095A2C" w:rsidRPr="00224D17" w:rsidRDefault="00095A2C" w:rsidP="00D53A45">
      <w:pPr>
        <w:pStyle w:val="Paragraphedeliste"/>
        <w:ind w:left="0"/>
        <w:jc w:val="left"/>
        <w:rPr>
          <w:rFonts w:ascii="Verdana" w:hAnsi="Verdana" w:cs="Arial"/>
          <w:b/>
          <w:color w:val="4C4E53"/>
          <w:sz w:val="20"/>
        </w:rPr>
      </w:pPr>
    </w:p>
    <w:p w:rsidR="00817998" w:rsidRPr="0085760C" w:rsidRDefault="007A74AC" w:rsidP="00DF6C8B">
      <w:pPr>
        <w:pStyle w:val="Paragraphedeliste"/>
        <w:keepNext/>
        <w:ind w:left="0"/>
        <w:jc w:val="left"/>
        <w:rPr>
          <w:rFonts w:ascii="Verdana" w:hAnsi="Verdana" w:cs="Arial"/>
          <w:color w:val="D51366"/>
          <w:sz w:val="28"/>
        </w:rPr>
      </w:pPr>
      <w:r w:rsidRPr="0085760C">
        <w:rPr>
          <w:rFonts w:ascii="Verdana" w:hAnsi="Verdana" w:cs="Arial"/>
          <w:b/>
          <w:color w:val="D51366"/>
          <w:sz w:val="28"/>
        </w:rPr>
        <w:t>9</w:t>
      </w:r>
      <w:r w:rsidR="00817998" w:rsidRPr="0085760C">
        <w:rPr>
          <w:rFonts w:ascii="Verdana" w:hAnsi="Verdana" w:cs="Arial"/>
          <w:b/>
          <w:color w:val="D51366"/>
          <w:sz w:val="28"/>
        </w:rPr>
        <w:t>.</w:t>
      </w:r>
      <w:r w:rsidR="00817998" w:rsidRPr="0085760C">
        <w:rPr>
          <w:rFonts w:ascii="Verdana" w:hAnsi="Verdana" w:cs="Arial"/>
          <w:b/>
          <w:color w:val="D51366"/>
          <w:sz w:val="28"/>
        </w:rPr>
        <w:tab/>
        <w:t>Informations boursières</w:t>
      </w:r>
    </w:p>
    <w:p w:rsidR="00817998" w:rsidRPr="00224D17" w:rsidRDefault="00817998" w:rsidP="00DF6C8B">
      <w:pPr>
        <w:keepNext/>
        <w:rPr>
          <w:rFonts w:ascii="Verdana" w:hAnsi="Verdana" w:cs="Arial"/>
          <w:color w:val="4C4E53"/>
          <w:sz w:val="20"/>
        </w:rPr>
      </w:pPr>
    </w:p>
    <w:p w:rsidR="00817998" w:rsidRPr="0085760C" w:rsidRDefault="007A74AC" w:rsidP="00DF6C8B">
      <w:pPr>
        <w:pStyle w:val="IECtextecourant"/>
        <w:keepNext/>
        <w:spacing w:after="0" w:line="240" w:lineRule="auto"/>
        <w:ind w:left="709" w:right="0"/>
        <w:rPr>
          <w:rFonts w:ascii="Verdana" w:hAnsi="Verdana" w:cs="Arial"/>
          <w:b/>
          <w:color w:val="D51366"/>
          <w:sz w:val="24"/>
          <w:lang w:val="fr-FR"/>
        </w:rPr>
      </w:pPr>
      <w:r w:rsidRPr="0085760C">
        <w:rPr>
          <w:rFonts w:ascii="Verdana" w:hAnsi="Verdana" w:cs="Arial"/>
          <w:b/>
          <w:color w:val="D51366"/>
          <w:sz w:val="24"/>
          <w:lang w:val="fr-FR"/>
        </w:rPr>
        <w:t>9</w:t>
      </w:r>
      <w:r w:rsidR="00817998" w:rsidRPr="0085760C">
        <w:rPr>
          <w:rFonts w:ascii="Verdana" w:hAnsi="Verdana" w:cs="Arial"/>
          <w:b/>
          <w:color w:val="D51366"/>
          <w:sz w:val="24"/>
          <w:lang w:val="fr-FR"/>
        </w:rPr>
        <w:t>.1</w:t>
      </w:r>
      <w:r w:rsidR="00817998" w:rsidRPr="0085760C">
        <w:rPr>
          <w:rFonts w:ascii="Verdana" w:hAnsi="Verdana" w:cs="Arial"/>
          <w:b/>
          <w:color w:val="D51366"/>
          <w:sz w:val="24"/>
          <w:lang w:val="fr-FR"/>
        </w:rPr>
        <w:tab/>
        <w:t>Fiche signalétique</w:t>
      </w:r>
    </w:p>
    <w:p w:rsidR="00817998" w:rsidRPr="00224D17" w:rsidRDefault="00817998" w:rsidP="00DF6C8B">
      <w:pPr>
        <w:pStyle w:val="IECtextecourant"/>
        <w:keepNext/>
        <w:spacing w:after="0" w:line="240" w:lineRule="auto"/>
        <w:ind w:left="0" w:right="0"/>
        <w:rPr>
          <w:rFonts w:ascii="Verdana" w:hAnsi="Verdana" w:cs="Arial"/>
          <w:color w:val="4C4E53"/>
          <w:sz w:val="20"/>
          <w:szCs w:val="20"/>
          <w:lang w:val="fr-FR"/>
        </w:rPr>
      </w:pPr>
    </w:p>
    <w:p w:rsidR="00817998" w:rsidRPr="00224D17" w:rsidRDefault="00817998" w:rsidP="00DF6C8B">
      <w:pPr>
        <w:pStyle w:val="IECtextecourant"/>
        <w:keepNext/>
        <w:tabs>
          <w:tab w:val="left" w:pos="3402"/>
        </w:tabs>
        <w:spacing w:after="0" w:line="240" w:lineRule="auto"/>
        <w:ind w:left="0" w:right="0"/>
        <w:rPr>
          <w:rFonts w:ascii="Verdana" w:hAnsi="Verdana" w:cs="Arial"/>
          <w:color w:val="4C4E53"/>
          <w:sz w:val="20"/>
          <w:szCs w:val="20"/>
          <w:lang w:val="fr-FR"/>
        </w:rPr>
      </w:pPr>
      <w:r w:rsidRPr="00224D17">
        <w:rPr>
          <w:rFonts w:ascii="Verdana" w:hAnsi="Verdana" w:cs="Arial"/>
          <w:color w:val="4C4E53"/>
          <w:sz w:val="20"/>
          <w:szCs w:val="20"/>
          <w:lang w:val="fr-FR"/>
        </w:rPr>
        <w:t>Cotation :</w:t>
      </w:r>
      <w:r w:rsidRPr="00224D17">
        <w:rPr>
          <w:rFonts w:ascii="Verdana" w:hAnsi="Verdana" w:cs="Arial"/>
          <w:color w:val="4C4E53"/>
          <w:sz w:val="20"/>
          <w:szCs w:val="20"/>
          <w:lang w:val="fr-FR"/>
        </w:rPr>
        <w:tab/>
        <w:t>Nyse – Euronext</w:t>
      </w:r>
    </w:p>
    <w:p w:rsidR="00817998" w:rsidRPr="00224D17" w:rsidRDefault="00817998" w:rsidP="00DF6C8B">
      <w:pPr>
        <w:pStyle w:val="IECtextecourant"/>
        <w:keepNext/>
        <w:tabs>
          <w:tab w:val="left" w:pos="3402"/>
        </w:tabs>
        <w:spacing w:after="0" w:line="240" w:lineRule="auto"/>
        <w:ind w:left="0" w:right="0"/>
        <w:rPr>
          <w:rFonts w:ascii="Verdana" w:hAnsi="Verdana" w:cs="Arial"/>
          <w:color w:val="4C4E53"/>
          <w:sz w:val="20"/>
          <w:szCs w:val="20"/>
          <w:lang w:val="fr-FR"/>
        </w:rPr>
      </w:pPr>
      <w:r w:rsidRPr="00224D17">
        <w:rPr>
          <w:rFonts w:ascii="Verdana" w:hAnsi="Verdana" w:cs="Arial"/>
          <w:color w:val="4C4E53"/>
          <w:sz w:val="20"/>
          <w:szCs w:val="20"/>
          <w:lang w:val="fr-FR"/>
        </w:rPr>
        <w:t>Marché :</w:t>
      </w:r>
      <w:r w:rsidRPr="00224D17">
        <w:rPr>
          <w:rFonts w:ascii="Verdana" w:hAnsi="Verdana" w:cs="Arial"/>
          <w:color w:val="4C4E53"/>
          <w:sz w:val="20"/>
          <w:szCs w:val="20"/>
          <w:lang w:val="fr-FR"/>
        </w:rPr>
        <w:tab/>
        <w:t>Euronext Paris – Compartiment C</w:t>
      </w:r>
    </w:p>
    <w:p w:rsidR="00817998" w:rsidRPr="00224D17" w:rsidRDefault="00817998" w:rsidP="00DF6C8B">
      <w:pPr>
        <w:pStyle w:val="IECtextecourant"/>
        <w:keepNext/>
        <w:tabs>
          <w:tab w:val="left" w:pos="3402"/>
        </w:tabs>
        <w:spacing w:after="0" w:line="240" w:lineRule="auto"/>
        <w:ind w:left="0" w:right="0"/>
        <w:rPr>
          <w:rFonts w:ascii="Verdana" w:hAnsi="Verdana" w:cs="Arial"/>
          <w:color w:val="4C4E53"/>
          <w:sz w:val="20"/>
          <w:szCs w:val="20"/>
          <w:lang w:val="fr-FR"/>
        </w:rPr>
      </w:pPr>
      <w:r w:rsidRPr="00224D17">
        <w:rPr>
          <w:rFonts w:ascii="Verdana" w:hAnsi="Verdana" w:cs="Arial"/>
          <w:color w:val="4C4E53"/>
          <w:sz w:val="20"/>
          <w:szCs w:val="20"/>
          <w:lang w:val="fr-FR"/>
        </w:rPr>
        <w:t>Code ISIN :</w:t>
      </w:r>
      <w:r w:rsidRPr="00224D17">
        <w:rPr>
          <w:rFonts w:ascii="Verdana" w:hAnsi="Verdana" w:cs="Arial"/>
          <w:color w:val="4C4E53"/>
          <w:sz w:val="20"/>
          <w:szCs w:val="20"/>
          <w:lang w:val="fr-FR"/>
        </w:rPr>
        <w:tab/>
        <w:t>FR0000066680</w:t>
      </w:r>
    </w:p>
    <w:p w:rsidR="00817998" w:rsidRPr="00224D17" w:rsidRDefault="00817998" w:rsidP="00DF6C8B">
      <w:pPr>
        <w:pStyle w:val="IECtextecourant"/>
        <w:keepNext/>
        <w:tabs>
          <w:tab w:val="left" w:pos="3402"/>
        </w:tabs>
        <w:spacing w:after="0" w:line="240" w:lineRule="auto"/>
        <w:ind w:left="0" w:right="0"/>
        <w:rPr>
          <w:rFonts w:ascii="Verdana" w:hAnsi="Verdana" w:cs="Arial"/>
          <w:color w:val="4C4E53"/>
          <w:sz w:val="20"/>
          <w:szCs w:val="20"/>
          <w:lang w:val="fr-FR"/>
        </w:rPr>
      </w:pPr>
      <w:r w:rsidRPr="00224D17">
        <w:rPr>
          <w:rFonts w:ascii="Verdana" w:hAnsi="Verdana" w:cs="Arial"/>
          <w:color w:val="4C4E53"/>
          <w:sz w:val="20"/>
          <w:szCs w:val="20"/>
          <w:lang w:val="fr-FR"/>
        </w:rPr>
        <w:t>Mnémonique :</w:t>
      </w:r>
      <w:r w:rsidRPr="00224D17">
        <w:rPr>
          <w:rFonts w:ascii="Verdana" w:hAnsi="Verdana" w:cs="Arial"/>
          <w:color w:val="4C4E53"/>
          <w:sz w:val="20"/>
          <w:szCs w:val="20"/>
          <w:lang w:val="fr-FR"/>
        </w:rPr>
        <w:tab/>
      </w:r>
      <w:r w:rsidR="005B7B7B">
        <w:rPr>
          <w:rFonts w:ascii="Verdana" w:hAnsi="Verdana" w:cs="Arial"/>
          <w:color w:val="4C4E53"/>
          <w:sz w:val="20"/>
          <w:szCs w:val="20"/>
          <w:lang w:val="fr-FR"/>
        </w:rPr>
        <w:t>VDLO</w:t>
      </w:r>
    </w:p>
    <w:p w:rsidR="00817998" w:rsidRPr="00224D17" w:rsidRDefault="00817998" w:rsidP="00DF6C8B">
      <w:pPr>
        <w:pStyle w:val="IECtextecourant"/>
        <w:keepNext/>
        <w:tabs>
          <w:tab w:val="left" w:pos="3402"/>
        </w:tabs>
        <w:spacing w:after="0" w:line="240" w:lineRule="auto"/>
        <w:ind w:left="0" w:right="0"/>
        <w:rPr>
          <w:rFonts w:ascii="Verdana" w:hAnsi="Verdana" w:cs="Arial"/>
          <w:color w:val="4C4E53"/>
          <w:sz w:val="20"/>
          <w:szCs w:val="20"/>
          <w:lang w:val="fr-FR"/>
        </w:rPr>
      </w:pPr>
      <w:r w:rsidRPr="00224D17">
        <w:rPr>
          <w:rFonts w:ascii="Verdana" w:hAnsi="Verdana" w:cs="Arial"/>
          <w:color w:val="4C4E53"/>
          <w:sz w:val="20"/>
          <w:szCs w:val="20"/>
          <w:lang w:val="fr-FR"/>
        </w:rPr>
        <w:t>Capital social :</w:t>
      </w:r>
      <w:r w:rsidRPr="00224D17">
        <w:rPr>
          <w:rFonts w:ascii="Verdana" w:hAnsi="Verdana" w:cs="Arial"/>
          <w:color w:val="4C4E53"/>
          <w:sz w:val="20"/>
          <w:szCs w:val="20"/>
          <w:lang w:val="fr-FR"/>
        </w:rPr>
        <w:tab/>
      </w:r>
      <w:r w:rsidR="00707E4E" w:rsidRPr="00224D17">
        <w:rPr>
          <w:rFonts w:ascii="Verdana" w:hAnsi="Verdana" w:cs="Arial"/>
          <w:color w:val="4C4E53"/>
          <w:sz w:val="20"/>
          <w:szCs w:val="20"/>
          <w:lang w:val="fr-FR"/>
        </w:rPr>
        <w:t>7.762.745,10</w:t>
      </w:r>
      <w:r w:rsidR="0085760C">
        <w:rPr>
          <w:rFonts w:ascii="Verdana" w:hAnsi="Verdana" w:cs="Arial"/>
          <w:color w:val="4C4E53"/>
          <w:sz w:val="20"/>
          <w:szCs w:val="20"/>
          <w:lang w:val="fr-FR"/>
        </w:rPr>
        <w:t xml:space="preserve"> </w:t>
      </w:r>
      <w:r w:rsidRPr="00224D17">
        <w:rPr>
          <w:rFonts w:ascii="Verdana" w:hAnsi="Verdana" w:cs="Arial"/>
          <w:color w:val="4C4E53"/>
          <w:sz w:val="20"/>
          <w:szCs w:val="20"/>
          <w:lang w:val="fr-FR"/>
        </w:rPr>
        <w:t>€</w:t>
      </w:r>
    </w:p>
    <w:p w:rsidR="00817998" w:rsidRPr="00224D17" w:rsidRDefault="00817998" w:rsidP="00DF6C8B">
      <w:pPr>
        <w:pStyle w:val="IECtextecourant"/>
        <w:keepNext/>
        <w:tabs>
          <w:tab w:val="left" w:pos="3402"/>
        </w:tabs>
        <w:spacing w:after="0" w:line="240" w:lineRule="auto"/>
        <w:ind w:left="0" w:right="0"/>
        <w:rPr>
          <w:rFonts w:ascii="Verdana" w:hAnsi="Verdana" w:cs="Arial"/>
          <w:color w:val="4C4E53"/>
          <w:sz w:val="20"/>
          <w:szCs w:val="20"/>
          <w:lang w:val="fr-FR"/>
        </w:rPr>
      </w:pPr>
      <w:r w:rsidRPr="00224D17">
        <w:rPr>
          <w:rFonts w:ascii="Verdana" w:hAnsi="Verdana" w:cs="Arial"/>
          <w:color w:val="4C4E53"/>
          <w:sz w:val="20"/>
          <w:szCs w:val="20"/>
          <w:lang w:val="fr-FR"/>
        </w:rPr>
        <w:t>Nombre d'actions :</w:t>
      </w:r>
      <w:r w:rsidRPr="00224D17">
        <w:rPr>
          <w:rFonts w:ascii="Verdana" w:hAnsi="Verdana" w:cs="Arial"/>
          <w:color w:val="4C4E53"/>
          <w:sz w:val="20"/>
          <w:szCs w:val="20"/>
          <w:lang w:val="fr-FR"/>
        </w:rPr>
        <w:tab/>
      </w:r>
      <w:r w:rsidR="00707E4E" w:rsidRPr="00224D17">
        <w:rPr>
          <w:rFonts w:ascii="Verdana" w:hAnsi="Verdana" w:cs="Arial"/>
          <w:color w:val="4C4E53"/>
          <w:sz w:val="20"/>
          <w:szCs w:val="20"/>
          <w:lang w:val="fr-FR"/>
        </w:rPr>
        <w:t>25.875.817</w:t>
      </w:r>
    </w:p>
    <w:p w:rsidR="00817998" w:rsidRPr="00224D17" w:rsidRDefault="00817998" w:rsidP="00DF6C8B">
      <w:pPr>
        <w:pStyle w:val="IECtextecourant"/>
        <w:keepNext/>
        <w:tabs>
          <w:tab w:val="left" w:pos="3402"/>
        </w:tabs>
        <w:spacing w:after="0" w:line="240" w:lineRule="auto"/>
        <w:ind w:left="0" w:right="0"/>
        <w:rPr>
          <w:rFonts w:ascii="Verdana" w:hAnsi="Verdana" w:cs="Arial"/>
          <w:color w:val="4C4E53"/>
          <w:sz w:val="20"/>
          <w:szCs w:val="20"/>
          <w:lang w:val="fr-FR"/>
        </w:rPr>
      </w:pPr>
      <w:r w:rsidRPr="00224D17">
        <w:rPr>
          <w:rFonts w:ascii="Verdana" w:hAnsi="Verdana" w:cs="Arial"/>
          <w:color w:val="4C4E53"/>
          <w:sz w:val="20"/>
          <w:szCs w:val="20"/>
          <w:lang w:val="fr-FR"/>
        </w:rPr>
        <w:t>Capitalisation boursière :</w:t>
      </w:r>
      <w:r w:rsidRPr="00224D17">
        <w:rPr>
          <w:rFonts w:ascii="Verdana" w:hAnsi="Verdana" w:cs="Arial"/>
          <w:color w:val="4C4E53"/>
          <w:sz w:val="20"/>
          <w:szCs w:val="20"/>
          <w:lang w:val="fr-FR"/>
        </w:rPr>
        <w:tab/>
      </w:r>
      <w:r w:rsidR="008411A2">
        <w:rPr>
          <w:rFonts w:ascii="Verdana" w:hAnsi="Verdana" w:cs="Arial"/>
          <w:color w:val="4C4E53"/>
          <w:sz w:val="20"/>
          <w:szCs w:val="20"/>
          <w:lang w:val="fr-FR"/>
        </w:rPr>
        <w:t>39 072 484</w:t>
      </w:r>
      <w:r w:rsidR="008411A2" w:rsidRPr="00224D17">
        <w:rPr>
          <w:rFonts w:ascii="Verdana" w:hAnsi="Verdana" w:cs="Arial"/>
          <w:color w:val="4C4E53"/>
          <w:sz w:val="20"/>
          <w:szCs w:val="20"/>
          <w:lang w:val="fr-FR"/>
        </w:rPr>
        <w:t xml:space="preserve"> </w:t>
      </w:r>
      <w:r w:rsidRPr="00224D17">
        <w:rPr>
          <w:rFonts w:ascii="Verdana" w:hAnsi="Verdana" w:cs="Arial"/>
          <w:color w:val="4C4E53"/>
          <w:sz w:val="20"/>
          <w:szCs w:val="20"/>
          <w:lang w:val="fr-FR"/>
        </w:rPr>
        <w:t>€</w:t>
      </w:r>
    </w:p>
    <w:p w:rsidR="00817998" w:rsidRPr="00224D17" w:rsidRDefault="00817998" w:rsidP="00DF6C8B">
      <w:pPr>
        <w:pStyle w:val="IECtextecourant"/>
        <w:keepNext/>
        <w:tabs>
          <w:tab w:val="left" w:pos="3402"/>
        </w:tabs>
        <w:spacing w:after="0" w:line="240" w:lineRule="auto"/>
        <w:ind w:left="0" w:right="0"/>
        <w:rPr>
          <w:rFonts w:ascii="Verdana" w:hAnsi="Verdana" w:cs="Arial"/>
          <w:color w:val="4C4E53"/>
          <w:sz w:val="16"/>
          <w:szCs w:val="16"/>
          <w:lang w:val="fr-FR"/>
        </w:rPr>
      </w:pPr>
      <w:r w:rsidRPr="00224D17">
        <w:rPr>
          <w:rFonts w:ascii="Verdana" w:hAnsi="Verdana" w:cs="Arial"/>
          <w:color w:val="4C4E53"/>
          <w:sz w:val="16"/>
          <w:szCs w:val="16"/>
          <w:lang w:val="fr-FR"/>
        </w:rPr>
        <w:t>(au</w:t>
      </w:r>
      <w:r w:rsidR="003C11BE">
        <w:rPr>
          <w:rFonts w:ascii="Verdana" w:hAnsi="Verdana" w:cs="Arial"/>
          <w:color w:val="4C4E53"/>
          <w:sz w:val="16"/>
          <w:szCs w:val="16"/>
          <w:lang w:val="fr-FR"/>
        </w:rPr>
        <w:t xml:space="preserve"> </w:t>
      </w:r>
      <w:r w:rsidRPr="00224D17">
        <w:rPr>
          <w:rFonts w:ascii="Verdana" w:hAnsi="Verdana" w:cs="Arial"/>
          <w:color w:val="4C4E53"/>
          <w:sz w:val="16"/>
          <w:szCs w:val="16"/>
          <w:lang w:val="fr-FR"/>
        </w:rPr>
        <w:t>30 juin 201</w:t>
      </w:r>
      <w:r w:rsidR="00B164D9">
        <w:rPr>
          <w:rFonts w:ascii="Verdana" w:hAnsi="Verdana" w:cs="Arial"/>
          <w:color w:val="4C4E53"/>
          <w:sz w:val="16"/>
          <w:szCs w:val="16"/>
          <w:lang w:val="fr-FR"/>
        </w:rPr>
        <w:t>5</w:t>
      </w:r>
      <w:r w:rsidRPr="00224D17">
        <w:rPr>
          <w:rFonts w:ascii="Verdana" w:hAnsi="Verdana" w:cs="Arial"/>
          <w:color w:val="4C4E53"/>
          <w:sz w:val="16"/>
          <w:szCs w:val="16"/>
          <w:lang w:val="fr-FR"/>
        </w:rPr>
        <w:t>)</w:t>
      </w:r>
    </w:p>
    <w:p w:rsidR="00817998" w:rsidRPr="00224D17" w:rsidRDefault="00817998" w:rsidP="00817998">
      <w:pPr>
        <w:rPr>
          <w:rFonts w:ascii="Verdana" w:hAnsi="Verdana" w:cs="Arial"/>
          <w:color w:val="4C4E53"/>
          <w:sz w:val="20"/>
        </w:rPr>
      </w:pPr>
    </w:p>
    <w:p w:rsidR="00817998" w:rsidRPr="0085760C" w:rsidRDefault="007A74AC" w:rsidP="00095A2C">
      <w:pPr>
        <w:keepNext/>
        <w:ind w:left="709"/>
        <w:rPr>
          <w:rFonts w:ascii="Verdana" w:hAnsi="Verdana" w:cs="Arial"/>
          <w:b/>
          <w:color w:val="D51366"/>
          <w:szCs w:val="24"/>
        </w:rPr>
      </w:pPr>
      <w:r w:rsidRPr="0085760C">
        <w:rPr>
          <w:rFonts w:ascii="Verdana" w:hAnsi="Verdana" w:cs="Arial"/>
          <w:b/>
          <w:color w:val="D51366"/>
          <w:szCs w:val="24"/>
        </w:rPr>
        <w:lastRenderedPageBreak/>
        <w:t>9</w:t>
      </w:r>
      <w:r w:rsidR="00817998" w:rsidRPr="0085760C">
        <w:rPr>
          <w:rFonts w:ascii="Verdana" w:hAnsi="Verdana" w:cs="Arial"/>
          <w:b/>
          <w:color w:val="D51366"/>
          <w:szCs w:val="24"/>
        </w:rPr>
        <w:t>.2</w:t>
      </w:r>
      <w:r w:rsidR="00817998" w:rsidRPr="0085760C">
        <w:rPr>
          <w:rFonts w:ascii="Verdana" w:hAnsi="Verdana" w:cs="Arial"/>
          <w:b/>
          <w:color w:val="D51366"/>
          <w:szCs w:val="24"/>
        </w:rPr>
        <w:tab/>
        <w:t xml:space="preserve">Cours de l'action </w:t>
      </w:r>
      <w:r w:rsidR="005B7B7B" w:rsidRPr="0085760C">
        <w:rPr>
          <w:rFonts w:ascii="Verdana" w:hAnsi="Verdana" w:cs="Arial"/>
          <w:b/>
          <w:color w:val="D51366"/>
          <w:szCs w:val="24"/>
        </w:rPr>
        <w:t>VIDELIO</w:t>
      </w:r>
    </w:p>
    <w:p w:rsidR="00817998" w:rsidRPr="00224D17" w:rsidRDefault="00817998" w:rsidP="00095A2C">
      <w:pPr>
        <w:keepNext/>
        <w:rPr>
          <w:rFonts w:ascii="Verdana" w:hAnsi="Verdana" w:cs="Arial"/>
          <w:color w:val="4C4E53"/>
          <w:sz w:val="20"/>
        </w:rPr>
      </w:pPr>
      <w:bookmarkStart w:id="5" w:name="OLE_LINK7"/>
      <w:bookmarkStart w:id="6" w:name="OLE_LINK8"/>
    </w:p>
    <w:tbl>
      <w:tblPr>
        <w:tblW w:w="0" w:type="auto"/>
        <w:tblLook w:val="04A0" w:firstRow="1" w:lastRow="0" w:firstColumn="1" w:lastColumn="0" w:noHBand="0" w:noVBand="1"/>
      </w:tblPr>
      <w:tblGrid>
        <w:gridCol w:w="3652"/>
        <w:gridCol w:w="1559"/>
      </w:tblGrid>
      <w:tr w:rsidR="0085760C" w:rsidRPr="0085760C" w:rsidTr="0085760C">
        <w:trPr>
          <w:trHeight w:val="283"/>
        </w:trPr>
        <w:tc>
          <w:tcPr>
            <w:tcW w:w="3652" w:type="dxa"/>
            <w:tcBorders>
              <w:top w:val="single" w:sz="4" w:space="0" w:color="D51366"/>
              <w:left w:val="single" w:sz="4" w:space="0" w:color="D51366"/>
              <w:bottom w:val="single" w:sz="4" w:space="0" w:color="D51366"/>
              <w:right w:val="single" w:sz="4" w:space="0" w:color="D51366"/>
            </w:tcBorders>
            <w:shd w:val="clear" w:color="auto" w:fill="auto"/>
            <w:vAlign w:val="center"/>
            <w:hideMark/>
          </w:tcPr>
          <w:p w:rsidR="00817998" w:rsidRPr="0085760C" w:rsidRDefault="00817998" w:rsidP="00095A2C">
            <w:pPr>
              <w:keepNext/>
              <w:jc w:val="center"/>
              <w:rPr>
                <w:rFonts w:ascii="Verdana" w:hAnsi="Verdana" w:cs="Arial"/>
                <w:b/>
                <w:color w:val="D51366"/>
                <w:sz w:val="18"/>
                <w:szCs w:val="18"/>
              </w:rPr>
            </w:pPr>
            <w:r w:rsidRPr="0085760C">
              <w:rPr>
                <w:rFonts w:ascii="Verdana" w:hAnsi="Verdana" w:cs="Arial"/>
                <w:b/>
                <w:color w:val="D51366"/>
                <w:sz w:val="18"/>
                <w:szCs w:val="18"/>
              </w:rPr>
              <w:t>Cours de l'action</w:t>
            </w:r>
          </w:p>
        </w:tc>
        <w:tc>
          <w:tcPr>
            <w:tcW w:w="1559" w:type="dxa"/>
            <w:tcBorders>
              <w:top w:val="single" w:sz="4" w:space="0" w:color="D51366"/>
              <w:left w:val="single" w:sz="4" w:space="0" w:color="D51366"/>
              <w:bottom w:val="single" w:sz="4" w:space="0" w:color="D51366"/>
              <w:right w:val="single" w:sz="4" w:space="0" w:color="D51366"/>
            </w:tcBorders>
            <w:shd w:val="clear" w:color="auto" w:fill="auto"/>
            <w:vAlign w:val="center"/>
            <w:hideMark/>
          </w:tcPr>
          <w:p w:rsidR="00817998" w:rsidRPr="0085760C" w:rsidRDefault="00817998" w:rsidP="00095A2C">
            <w:pPr>
              <w:keepNext/>
              <w:jc w:val="right"/>
              <w:rPr>
                <w:rFonts w:ascii="Verdana" w:hAnsi="Verdana" w:cs="Arial"/>
                <w:b/>
                <w:color w:val="D51366"/>
                <w:sz w:val="18"/>
                <w:szCs w:val="18"/>
              </w:rPr>
            </w:pPr>
            <w:r w:rsidRPr="0085760C">
              <w:rPr>
                <w:rFonts w:ascii="Verdana" w:hAnsi="Verdana" w:cs="Arial"/>
                <w:b/>
                <w:color w:val="D51366"/>
                <w:sz w:val="18"/>
                <w:szCs w:val="18"/>
              </w:rPr>
              <w:t>(€)</w:t>
            </w:r>
          </w:p>
        </w:tc>
      </w:tr>
      <w:tr w:rsidR="001C4D0A" w:rsidRPr="00224D17" w:rsidTr="0085760C">
        <w:trPr>
          <w:trHeight w:val="283"/>
        </w:trPr>
        <w:tc>
          <w:tcPr>
            <w:tcW w:w="3652" w:type="dxa"/>
            <w:tcBorders>
              <w:top w:val="single" w:sz="4" w:space="0" w:color="D51366"/>
              <w:left w:val="single" w:sz="4" w:space="0" w:color="4C4E53"/>
              <w:bottom w:val="single" w:sz="4" w:space="0" w:color="4C4E53"/>
              <w:right w:val="single" w:sz="4" w:space="0" w:color="4C4E53"/>
            </w:tcBorders>
            <w:shd w:val="clear" w:color="auto" w:fill="auto"/>
            <w:vAlign w:val="center"/>
            <w:hideMark/>
          </w:tcPr>
          <w:p w:rsidR="00817998" w:rsidRPr="0085760C" w:rsidRDefault="00817998" w:rsidP="00B164D9">
            <w:pPr>
              <w:keepNext/>
              <w:jc w:val="left"/>
              <w:rPr>
                <w:rFonts w:ascii="Verdana" w:hAnsi="Verdana" w:cs="Arial"/>
                <w:color w:val="4C4E53"/>
                <w:sz w:val="18"/>
                <w:szCs w:val="18"/>
              </w:rPr>
            </w:pPr>
            <w:r w:rsidRPr="0085760C">
              <w:rPr>
                <w:rFonts w:ascii="Verdana" w:hAnsi="Verdana" w:cs="Arial"/>
                <w:color w:val="4C4E53"/>
                <w:sz w:val="18"/>
                <w:szCs w:val="18"/>
              </w:rPr>
              <w:t>Premier cours du 1</w:t>
            </w:r>
            <w:r w:rsidRPr="0085760C">
              <w:rPr>
                <w:rFonts w:ascii="Verdana" w:hAnsi="Verdana" w:cs="Arial"/>
                <w:color w:val="4C4E53"/>
                <w:sz w:val="18"/>
                <w:szCs w:val="18"/>
                <w:vertAlign w:val="superscript"/>
              </w:rPr>
              <w:t>er</w:t>
            </w:r>
            <w:r w:rsidRPr="0085760C">
              <w:rPr>
                <w:rFonts w:ascii="Verdana" w:hAnsi="Verdana" w:cs="Arial"/>
                <w:color w:val="4C4E53"/>
                <w:sz w:val="18"/>
                <w:szCs w:val="18"/>
              </w:rPr>
              <w:t xml:space="preserve"> semestre 201</w:t>
            </w:r>
            <w:r w:rsidR="00B164D9">
              <w:rPr>
                <w:rFonts w:ascii="Verdana" w:hAnsi="Verdana" w:cs="Arial"/>
                <w:color w:val="4C4E53"/>
                <w:sz w:val="18"/>
                <w:szCs w:val="18"/>
              </w:rPr>
              <w:t>5</w:t>
            </w:r>
          </w:p>
        </w:tc>
        <w:tc>
          <w:tcPr>
            <w:tcW w:w="1559" w:type="dxa"/>
            <w:tcBorders>
              <w:top w:val="single" w:sz="4" w:space="0" w:color="D51366"/>
              <w:left w:val="single" w:sz="4" w:space="0" w:color="4C4E53"/>
              <w:bottom w:val="single" w:sz="4" w:space="0" w:color="4C4E53"/>
              <w:right w:val="single" w:sz="4" w:space="0" w:color="4C4E53"/>
            </w:tcBorders>
            <w:shd w:val="clear" w:color="auto" w:fill="auto"/>
            <w:vAlign w:val="center"/>
          </w:tcPr>
          <w:p w:rsidR="00817998" w:rsidRPr="0085760C" w:rsidRDefault="008411A2" w:rsidP="00095A2C">
            <w:pPr>
              <w:keepNext/>
              <w:jc w:val="right"/>
              <w:rPr>
                <w:rFonts w:ascii="Verdana" w:hAnsi="Verdana" w:cs="Arial"/>
                <w:color w:val="4C4E53"/>
                <w:sz w:val="18"/>
                <w:szCs w:val="18"/>
              </w:rPr>
            </w:pPr>
            <w:r>
              <w:rPr>
                <w:rFonts w:ascii="Verdana" w:hAnsi="Verdana" w:cs="Arial"/>
                <w:color w:val="4C4E53"/>
                <w:sz w:val="18"/>
                <w:szCs w:val="18"/>
              </w:rPr>
              <w:t>1,1</w:t>
            </w:r>
            <w:r w:rsidR="00843870">
              <w:rPr>
                <w:rFonts w:ascii="Verdana" w:hAnsi="Verdana" w:cs="Arial"/>
                <w:color w:val="4C4E53"/>
                <w:sz w:val="18"/>
                <w:szCs w:val="18"/>
              </w:rPr>
              <w:t>0</w:t>
            </w:r>
          </w:p>
        </w:tc>
      </w:tr>
      <w:tr w:rsidR="001C4D0A" w:rsidRPr="00224D17" w:rsidTr="0085760C">
        <w:trPr>
          <w:trHeight w:val="283"/>
        </w:trPr>
        <w:tc>
          <w:tcPr>
            <w:tcW w:w="3652" w:type="dxa"/>
            <w:tcBorders>
              <w:top w:val="single" w:sz="4" w:space="0" w:color="4C4E53"/>
              <w:left w:val="single" w:sz="4" w:space="0" w:color="4C4E53"/>
              <w:bottom w:val="single" w:sz="4" w:space="0" w:color="4C4E53"/>
              <w:right w:val="single" w:sz="4" w:space="0" w:color="4C4E53"/>
            </w:tcBorders>
            <w:shd w:val="clear" w:color="auto" w:fill="auto"/>
            <w:vAlign w:val="center"/>
            <w:hideMark/>
          </w:tcPr>
          <w:p w:rsidR="00817998" w:rsidRPr="0085760C" w:rsidRDefault="00817998" w:rsidP="00095A2C">
            <w:pPr>
              <w:keepNext/>
              <w:jc w:val="left"/>
              <w:rPr>
                <w:rFonts w:ascii="Verdana" w:hAnsi="Verdana" w:cs="Arial"/>
                <w:color w:val="4C4E53"/>
                <w:sz w:val="18"/>
                <w:szCs w:val="18"/>
              </w:rPr>
            </w:pPr>
            <w:r w:rsidRPr="0085760C">
              <w:rPr>
                <w:rFonts w:ascii="Verdana" w:hAnsi="Verdana" w:cs="Arial"/>
                <w:color w:val="4C4E53"/>
                <w:sz w:val="18"/>
                <w:szCs w:val="18"/>
              </w:rPr>
              <w:t>Plus haut</w:t>
            </w:r>
          </w:p>
        </w:tc>
        <w:tc>
          <w:tcPr>
            <w:tcW w:w="1559" w:type="dxa"/>
            <w:tcBorders>
              <w:top w:val="single" w:sz="4" w:space="0" w:color="4C4E53"/>
              <w:left w:val="single" w:sz="4" w:space="0" w:color="4C4E53"/>
              <w:bottom w:val="single" w:sz="4" w:space="0" w:color="4C4E53"/>
              <w:right w:val="single" w:sz="4" w:space="0" w:color="4C4E53"/>
            </w:tcBorders>
            <w:shd w:val="clear" w:color="auto" w:fill="auto"/>
            <w:vAlign w:val="center"/>
          </w:tcPr>
          <w:p w:rsidR="00817998" w:rsidRPr="0085760C" w:rsidRDefault="008411A2" w:rsidP="00095A2C">
            <w:pPr>
              <w:keepNext/>
              <w:jc w:val="right"/>
              <w:rPr>
                <w:rFonts w:ascii="Verdana" w:hAnsi="Verdana" w:cs="Arial"/>
                <w:color w:val="4C4E53"/>
                <w:sz w:val="18"/>
                <w:szCs w:val="18"/>
              </w:rPr>
            </w:pPr>
            <w:r>
              <w:rPr>
                <w:rFonts w:ascii="Verdana" w:hAnsi="Verdana" w:cs="Arial"/>
                <w:color w:val="4C4E53"/>
                <w:sz w:val="18"/>
                <w:szCs w:val="18"/>
              </w:rPr>
              <w:t>1,59</w:t>
            </w:r>
          </w:p>
        </w:tc>
      </w:tr>
      <w:tr w:rsidR="001C4D0A" w:rsidRPr="00224D17" w:rsidTr="0085760C">
        <w:trPr>
          <w:trHeight w:val="283"/>
        </w:trPr>
        <w:tc>
          <w:tcPr>
            <w:tcW w:w="3652" w:type="dxa"/>
            <w:tcBorders>
              <w:top w:val="single" w:sz="4" w:space="0" w:color="4C4E53"/>
              <w:left w:val="single" w:sz="4" w:space="0" w:color="4C4E53"/>
              <w:bottom w:val="single" w:sz="4" w:space="0" w:color="4C4E53"/>
              <w:right w:val="single" w:sz="4" w:space="0" w:color="4C4E53"/>
            </w:tcBorders>
            <w:shd w:val="clear" w:color="auto" w:fill="auto"/>
            <w:vAlign w:val="center"/>
            <w:hideMark/>
          </w:tcPr>
          <w:p w:rsidR="00817998" w:rsidRPr="0085760C" w:rsidRDefault="00817998" w:rsidP="00095A2C">
            <w:pPr>
              <w:keepNext/>
              <w:jc w:val="left"/>
              <w:rPr>
                <w:rFonts w:ascii="Verdana" w:hAnsi="Verdana" w:cs="Arial"/>
                <w:color w:val="4C4E53"/>
                <w:sz w:val="18"/>
                <w:szCs w:val="18"/>
              </w:rPr>
            </w:pPr>
            <w:r w:rsidRPr="0085760C">
              <w:rPr>
                <w:rFonts w:ascii="Verdana" w:hAnsi="Verdana" w:cs="Arial"/>
                <w:color w:val="4C4E53"/>
                <w:sz w:val="18"/>
                <w:szCs w:val="18"/>
              </w:rPr>
              <w:t>Plus bas</w:t>
            </w:r>
          </w:p>
        </w:tc>
        <w:tc>
          <w:tcPr>
            <w:tcW w:w="1559" w:type="dxa"/>
            <w:tcBorders>
              <w:top w:val="single" w:sz="4" w:space="0" w:color="4C4E53"/>
              <w:left w:val="single" w:sz="4" w:space="0" w:color="4C4E53"/>
              <w:bottom w:val="single" w:sz="4" w:space="0" w:color="4C4E53"/>
              <w:right w:val="single" w:sz="4" w:space="0" w:color="4C4E53"/>
            </w:tcBorders>
            <w:shd w:val="clear" w:color="auto" w:fill="auto"/>
            <w:vAlign w:val="center"/>
          </w:tcPr>
          <w:p w:rsidR="00817998" w:rsidRPr="0085760C" w:rsidRDefault="008411A2" w:rsidP="00095A2C">
            <w:pPr>
              <w:keepNext/>
              <w:jc w:val="right"/>
              <w:rPr>
                <w:rFonts w:ascii="Verdana" w:hAnsi="Verdana" w:cs="Arial"/>
                <w:color w:val="4C4E53"/>
                <w:sz w:val="18"/>
                <w:szCs w:val="18"/>
              </w:rPr>
            </w:pPr>
            <w:r>
              <w:rPr>
                <w:rFonts w:ascii="Verdana" w:hAnsi="Verdana" w:cs="Arial"/>
                <w:color w:val="4C4E53"/>
                <w:sz w:val="18"/>
                <w:szCs w:val="18"/>
              </w:rPr>
              <w:t>1,1</w:t>
            </w:r>
            <w:r w:rsidR="00843870">
              <w:rPr>
                <w:rFonts w:ascii="Verdana" w:hAnsi="Verdana" w:cs="Arial"/>
                <w:color w:val="4C4E53"/>
                <w:sz w:val="18"/>
                <w:szCs w:val="18"/>
              </w:rPr>
              <w:t>0</w:t>
            </w:r>
          </w:p>
        </w:tc>
      </w:tr>
      <w:tr w:rsidR="001C4D0A" w:rsidRPr="00224D17" w:rsidTr="0085760C">
        <w:trPr>
          <w:trHeight w:val="283"/>
        </w:trPr>
        <w:tc>
          <w:tcPr>
            <w:tcW w:w="3652" w:type="dxa"/>
            <w:tcBorders>
              <w:top w:val="single" w:sz="4" w:space="0" w:color="4C4E53"/>
              <w:left w:val="single" w:sz="4" w:space="0" w:color="4C4E53"/>
              <w:bottom w:val="single" w:sz="4" w:space="0" w:color="4C4E53"/>
              <w:right w:val="single" w:sz="4" w:space="0" w:color="4C4E53"/>
            </w:tcBorders>
            <w:shd w:val="clear" w:color="auto" w:fill="auto"/>
            <w:vAlign w:val="center"/>
            <w:hideMark/>
          </w:tcPr>
          <w:p w:rsidR="00817998" w:rsidRPr="0085760C" w:rsidRDefault="00817998" w:rsidP="00B164D9">
            <w:pPr>
              <w:keepNext/>
              <w:jc w:val="left"/>
              <w:rPr>
                <w:rFonts w:ascii="Verdana" w:hAnsi="Verdana" w:cs="Arial"/>
                <w:color w:val="4C4E53"/>
                <w:sz w:val="18"/>
                <w:szCs w:val="18"/>
              </w:rPr>
            </w:pPr>
            <w:r w:rsidRPr="0085760C">
              <w:rPr>
                <w:rFonts w:ascii="Verdana" w:hAnsi="Verdana" w:cs="Arial"/>
                <w:color w:val="4C4E53"/>
                <w:sz w:val="18"/>
                <w:szCs w:val="18"/>
              </w:rPr>
              <w:t>Dernier cours du 30 juin 201</w:t>
            </w:r>
            <w:r w:rsidR="00B164D9">
              <w:rPr>
                <w:rFonts w:ascii="Verdana" w:hAnsi="Verdana" w:cs="Arial"/>
                <w:color w:val="4C4E53"/>
                <w:sz w:val="18"/>
                <w:szCs w:val="18"/>
              </w:rPr>
              <w:t>5</w:t>
            </w:r>
          </w:p>
        </w:tc>
        <w:tc>
          <w:tcPr>
            <w:tcW w:w="1559" w:type="dxa"/>
            <w:tcBorders>
              <w:top w:val="single" w:sz="4" w:space="0" w:color="4C4E53"/>
              <w:left w:val="single" w:sz="4" w:space="0" w:color="4C4E53"/>
              <w:bottom w:val="single" w:sz="4" w:space="0" w:color="4C4E53"/>
              <w:right w:val="single" w:sz="4" w:space="0" w:color="4C4E53"/>
            </w:tcBorders>
            <w:shd w:val="clear" w:color="auto" w:fill="auto"/>
            <w:vAlign w:val="center"/>
          </w:tcPr>
          <w:p w:rsidR="00817998" w:rsidRPr="0085760C" w:rsidRDefault="008411A2" w:rsidP="00095A2C">
            <w:pPr>
              <w:keepNext/>
              <w:jc w:val="right"/>
              <w:rPr>
                <w:rFonts w:ascii="Verdana" w:hAnsi="Verdana" w:cs="Arial"/>
                <w:color w:val="4C4E53"/>
                <w:sz w:val="18"/>
                <w:szCs w:val="18"/>
              </w:rPr>
            </w:pPr>
            <w:r>
              <w:rPr>
                <w:rFonts w:ascii="Verdana" w:hAnsi="Verdana" w:cs="Arial"/>
                <w:color w:val="4C4E53"/>
                <w:sz w:val="18"/>
                <w:szCs w:val="18"/>
              </w:rPr>
              <w:t>1,51</w:t>
            </w:r>
          </w:p>
        </w:tc>
      </w:tr>
      <w:tr w:rsidR="00817998" w:rsidRPr="00224D17" w:rsidTr="0085760C">
        <w:trPr>
          <w:trHeight w:val="283"/>
        </w:trPr>
        <w:tc>
          <w:tcPr>
            <w:tcW w:w="3652" w:type="dxa"/>
            <w:tcBorders>
              <w:top w:val="single" w:sz="4" w:space="0" w:color="4C4E53"/>
              <w:left w:val="single" w:sz="4" w:space="0" w:color="4C4E53"/>
              <w:bottom w:val="single" w:sz="4" w:space="0" w:color="4C4E53"/>
              <w:right w:val="single" w:sz="4" w:space="0" w:color="4C4E53"/>
            </w:tcBorders>
            <w:shd w:val="clear" w:color="auto" w:fill="auto"/>
            <w:vAlign w:val="center"/>
            <w:hideMark/>
          </w:tcPr>
          <w:p w:rsidR="00817998" w:rsidRPr="0085760C" w:rsidRDefault="00817998" w:rsidP="00095A2C">
            <w:pPr>
              <w:keepNext/>
              <w:jc w:val="left"/>
              <w:rPr>
                <w:rFonts w:ascii="Verdana" w:hAnsi="Verdana" w:cs="Arial"/>
                <w:color w:val="4C4E53"/>
                <w:sz w:val="18"/>
                <w:szCs w:val="18"/>
              </w:rPr>
            </w:pPr>
            <w:r w:rsidRPr="0085760C">
              <w:rPr>
                <w:rFonts w:ascii="Verdana" w:hAnsi="Verdana" w:cs="Arial"/>
                <w:color w:val="4C4E53"/>
                <w:sz w:val="18"/>
                <w:szCs w:val="18"/>
              </w:rPr>
              <w:t>Moyenne</w:t>
            </w:r>
          </w:p>
        </w:tc>
        <w:tc>
          <w:tcPr>
            <w:tcW w:w="1559" w:type="dxa"/>
            <w:tcBorders>
              <w:top w:val="single" w:sz="4" w:space="0" w:color="4C4E53"/>
              <w:left w:val="single" w:sz="4" w:space="0" w:color="4C4E53"/>
              <w:bottom w:val="single" w:sz="4" w:space="0" w:color="4C4E53"/>
              <w:right w:val="single" w:sz="4" w:space="0" w:color="4C4E53"/>
            </w:tcBorders>
            <w:shd w:val="clear" w:color="auto" w:fill="auto"/>
            <w:vAlign w:val="center"/>
          </w:tcPr>
          <w:p w:rsidR="00817998" w:rsidRPr="0085760C" w:rsidRDefault="008411A2" w:rsidP="00095A2C">
            <w:pPr>
              <w:keepNext/>
              <w:jc w:val="right"/>
              <w:rPr>
                <w:rFonts w:ascii="Verdana" w:hAnsi="Verdana" w:cs="Arial"/>
                <w:color w:val="4C4E53"/>
                <w:sz w:val="18"/>
                <w:szCs w:val="18"/>
              </w:rPr>
            </w:pPr>
            <w:r>
              <w:rPr>
                <w:rFonts w:ascii="Verdana" w:hAnsi="Verdana" w:cs="Arial"/>
                <w:color w:val="4C4E53"/>
                <w:sz w:val="18"/>
                <w:szCs w:val="18"/>
              </w:rPr>
              <w:t>1,42</w:t>
            </w:r>
          </w:p>
        </w:tc>
      </w:tr>
      <w:bookmarkEnd w:id="5"/>
      <w:bookmarkEnd w:id="6"/>
    </w:tbl>
    <w:p w:rsidR="00817998" w:rsidRPr="00224D17" w:rsidRDefault="00817998" w:rsidP="00817998">
      <w:pPr>
        <w:rPr>
          <w:rFonts w:ascii="Verdana" w:hAnsi="Verdana" w:cs="Arial"/>
          <w:color w:val="4C4E53"/>
          <w:sz w:val="20"/>
        </w:rPr>
      </w:pPr>
    </w:p>
    <w:p w:rsidR="00817998" w:rsidRDefault="007A74AC" w:rsidP="008329B3">
      <w:pPr>
        <w:keepNext/>
        <w:ind w:left="1418" w:hanging="709"/>
        <w:jc w:val="left"/>
        <w:rPr>
          <w:rFonts w:ascii="Verdana" w:hAnsi="Verdana" w:cs="Arial"/>
          <w:b/>
          <w:color w:val="D51366"/>
          <w:szCs w:val="24"/>
        </w:rPr>
      </w:pPr>
      <w:r w:rsidRPr="0085760C">
        <w:rPr>
          <w:rFonts w:ascii="Verdana" w:hAnsi="Verdana" w:cs="Arial"/>
          <w:b/>
          <w:color w:val="D51366"/>
          <w:szCs w:val="24"/>
        </w:rPr>
        <w:t>9</w:t>
      </w:r>
      <w:r w:rsidR="00817998" w:rsidRPr="0085760C">
        <w:rPr>
          <w:rFonts w:ascii="Verdana" w:hAnsi="Verdana" w:cs="Arial"/>
          <w:b/>
          <w:color w:val="D51366"/>
          <w:szCs w:val="24"/>
        </w:rPr>
        <w:t>.3</w:t>
      </w:r>
      <w:r w:rsidR="00817998" w:rsidRPr="0085760C">
        <w:rPr>
          <w:rFonts w:ascii="Verdana" w:hAnsi="Verdana" w:cs="Arial"/>
          <w:b/>
          <w:color w:val="D51366"/>
          <w:szCs w:val="24"/>
        </w:rPr>
        <w:tab/>
        <w:t xml:space="preserve">Evolution du cours de l'action </w:t>
      </w:r>
      <w:r w:rsidR="005B7B7B" w:rsidRPr="0085760C">
        <w:rPr>
          <w:rFonts w:ascii="Verdana" w:hAnsi="Verdana" w:cs="Arial"/>
          <w:b/>
          <w:color w:val="D51366"/>
          <w:szCs w:val="24"/>
        </w:rPr>
        <w:t>VIDELIO</w:t>
      </w:r>
      <w:r w:rsidR="00817998" w:rsidRPr="0085760C">
        <w:rPr>
          <w:rFonts w:ascii="Verdana" w:hAnsi="Verdana" w:cs="Arial"/>
          <w:b/>
          <w:color w:val="D51366"/>
          <w:szCs w:val="24"/>
        </w:rPr>
        <w:t xml:space="preserve"> au cours du 1</w:t>
      </w:r>
      <w:r w:rsidR="00817998" w:rsidRPr="0085760C">
        <w:rPr>
          <w:rFonts w:ascii="Verdana" w:hAnsi="Verdana" w:cs="Arial"/>
          <w:b/>
          <w:color w:val="D51366"/>
          <w:szCs w:val="24"/>
          <w:vertAlign w:val="superscript"/>
        </w:rPr>
        <w:t>er</w:t>
      </w:r>
      <w:r w:rsidR="00DF6C8B" w:rsidRPr="0085760C">
        <w:rPr>
          <w:rFonts w:ascii="Verdana" w:hAnsi="Verdana" w:cs="Arial"/>
          <w:b/>
          <w:color w:val="D51366"/>
          <w:szCs w:val="24"/>
        </w:rPr>
        <w:t> semestre </w:t>
      </w:r>
      <w:r w:rsidR="009563B3" w:rsidRPr="0085760C">
        <w:rPr>
          <w:rFonts w:ascii="Verdana" w:hAnsi="Verdana" w:cs="Arial"/>
          <w:b/>
          <w:color w:val="D51366"/>
          <w:szCs w:val="24"/>
        </w:rPr>
        <w:t>201</w:t>
      </w:r>
      <w:r w:rsidR="00EB6634">
        <w:rPr>
          <w:rFonts w:ascii="Verdana" w:hAnsi="Verdana" w:cs="Arial"/>
          <w:b/>
          <w:color w:val="D51366"/>
          <w:szCs w:val="24"/>
        </w:rPr>
        <w:t>5</w:t>
      </w:r>
    </w:p>
    <w:p w:rsidR="006B64B6" w:rsidRPr="00224D17" w:rsidRDefault="006B64B6" w:rsidP="008329B3">
      <w:pPr>
        <w:keepNext/>
        <w:ind w:left="1418" w:hanging="709"/>
        <w:jc w:val="left"/>
        <w:rPr>
          <w:rFonts w:ascii="Verdana" w:hAnsi="Verdana" w:cs="Arial"/>
          <w:b/>
          <w:color w:val="4C4E53"/>
          <w:szCs w:val="24"/>
        </w:rPr>
      </w:pPr>
    </w:p>
    <w:p w:rsidR="00817998" w:rsidRDefault="006B64B6" w:rsidP="008329B3">
      <w:pPr>
        <w:keepNext/>
        <w:rPr>
          <w:rFonts w:ascii="Verdana" w:hAnsi="Verdana" w:cs="Arial"/>
          <w:color w:val="4C4E53"/>
          <w:sz w:val="20"/>
        </w:rPr>
      </w:pPr>
      <w:r>
        <w:rPr>
          <w:rFonts w:ascii="Verdana" w:hAnsi="Verdana" w:cs="Arial"/>
          <w:noProof/>
          <w:color w:val="4C4E53"/>
          <w:sz w:val="20"/>
        </w:rPr>
        <w:drawing>
          <wp:inline distT="0" distB="0" distL="0" distR="0" wp14:anchorId="3D9864CE" wp14:editId="1A60149F">
            <wp:extent cx="5753100" cy="3445510"/>
            <wp:effectExtent l="0" t="0" r="0" b="254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3445510"/>
                    </a:xfrm>
                    <a:prstGeom prst="rect">
                      <a:avLst/>
                    </a:prstGeom>
                    <a:noFill/>
                    <a:ln>
                      <a:noFill/>
                    </a:ln>
                  </pic:spPr>
                </pic:pic>
              </a:graphicData>
            </a:graphic>
          </wp:inline>
        </w:drawing>
      </w:r>
    </w:p>
    <w:p w:rsidR="00817998" w:rsidRDefault="00817998" w:rsidP="00F542A8">
      <w:pPr>
        <w:keepNext/>
        <w:rPr>
          <w:rFonts w:ascii="Verdana" w:hAnsi="Verdana"/>
          <w:noProof/>
          <w:color w:val="4C4E53"/>
          <w:sz w:val="20"/>
        </w:rPr>
      </w:pPr>
    </w:p>
    <w:p w:rsidR="00817998" w:rsidRPr="0085760C" w:rsidRDefault="007A74AC" w:rsidP="00DF6C8B">
      <w:pPr>
        <w:ind w:left="709"/>
        <w:rPr>
          <w:rFonts w:ascii="Verdana" w:hAnsi="Verdana" w:cs="Arial"/>
          <w:b/>
          <w:color w:val="D51366"/>
          <w:szCs w:val="24"/>
        </w:rPr>
      </w:pPr>
      <w:r w:rsidRPr="0085760C">
        <w:rPr>
          <w:rFonts w:ascii="Verdana" w:hAnsi="Verdana" w:cs="Arial"/>
          <w:b/>
          <w:color w:val="D51366"/>
          <w:szCs w:val="24"/>
        </w:rPr>
        <w:t>9</w:t>
      </w:r>
      <w:r w:rsidR="00817998" w:rsidRPr="0085760C">
        <w:rPr>
          <w:rFonts w:ascii="Verdana" w:hAnsi="Verdana" w:cs="Arial"/>
          <w:b/>
          <w:color w:val="D51366"/>
          <w:szCs w:val="24"/>
        </w:rPr>
        <w:t>.4</w:t>
      </w:r>
      <w:r w:rsidR="00817998" w:rsidRPr="0085760C">
        <w:rPr>
          <w:rFonts w:ascii="Verdana" w:hAnsi="Verdana" w:cs="Arial"/>
          <w:b/>
          <w:color w:val="D51366"/>
          <w:szCs w:val="24"/>
        </w:rPr>
        <w:tab/>
        <w:t>Calendrier fin</w:t>
      </w:r>
      <w:r w:rsidR="00C40C88" w:rsidRPr="0085760C">
        <w:rPr>
          <w:rFonts w:ascii="Verdana" w:hAnsi="Verdana" w:cs="Arial"/>
          <w:b/>
          <w:color w:val="D51366"/>
          <w:szCs w:val="24"/>
        </w:rPr>
        <w:t>ancier du deuxième semest</w:t>
      </w:r>
      <w:r w:rsidR="009563B3" w:rsidRPr="0085760C">
        <w:rPr>
          <w:rFonts w:ascii="Verdana" w:hAnsi="Verdana" w:cs="Arial"/>
          <w:b/>
          <w:color w:val="D51366"/>
          <w:szCs w:val="24"/>
        </w:rPr>
        <w:t xml:space="preserve">re </w:t>
      </w:r>
      <w:r w:rsidR="008E4CB2" w:rsidRPr="0085760C">
        <w:rPr>
          <w:rFonts w:ascii="Verdana" w:hAnsi="Verdana" w:cs="Arial"/>
          <w:b/>
          <w:color w:val="D51366"/>
          <w:szCs w:val="24"/>
        </w:rPr>
        <w:t>201</w:t>
      </w:r>
      <w:r w:rsidR="00B164D9">
        <w:rPr>
          <w:rFonts w:ascii="Verdana" w:hAnsi="Verdana" w:cs="Arial"/>
          <w:b/>
          <w:color w:val="D51366"/>
          <w:szCs w:val="24"/>
        </w:rPr>
        <w:t>5</w:t>
      </w:r>
    </w:p>
    <w:p w:rsidR="00817998" w:rsidRPr="00224D17" w:rsidRDefault="00817998" w:rsidP="00817998">
      <w:pPr>
        <w:rPr>
          <w:rFonts w:ascii="Verdana" w:hAnsi="Verdana" w:cs="Arial"/>
          <w:color w:val="4C4E53"/>
          <w:sz w:val="20"/>
        </w:rPr>
      </w:pPr>
    </w:p>
    <w:p w:rsidR="00817998" w:rsidRPr="009B6B55" w:rsidRDefault="00817998" w:rsidP="009B6B55">
      <w:pPr>
        <w:pStyle w:val="Paragraphedeliste"/>
        <w:numPr>
          <w:ilvl w:val="0"/>
          <w:numId w:val="19"/>
        </w:numPr>
        <w:tabs>
          <w:tab w:val="right" w:pos="9354"/>
        </w:tabs>
        <w:ind w:left="284" w:hanging="284"/>
        <w:rPr>
          <w:rFonts w:ascii="Verdana" w:hAnsi="Verdana" w:cs="Arial"/>
          <w:color w:val="4C4E53"/>
          <w:sz w:val="20"/>
        </w:rPr>
      </w:pPr>
      <w:r w:rsidRPr="009B6B55">
        <w:rPr>
          <w:rFonts w:ascii="Verdana" w:hAnsi="Verdana" w:cs="Arial"/>
          <w:color w:val="4C4E53"/>
          <w:sz w:val="20"/>
        </w:rPr>
        <w:t>Comptes consolidés et résultats du 1</w:t>
      </w:r>
      <w:r w:rsidRPr="009B6B55">
        <w:rPr>
          <w:rFonts w:ascii="Verdana" w:hAnsi="Verdana" w:cs="Arial"/>
          <w:color w:val="4C4E53"/>
          <w:sz w:val="20"/>
          <w:vertAlign w:val="superscript"/>
        </w:rPr>
        <w:t>er</w:t>
      </w:r>
      <w:r w:rsidR="0085760C" w:rsidRPr="009B6B55">
        <w:rPr>
          <w:rFonts w:ascii="Verdana" w:hAnsi="Verdana" w:cs="Arial"/>
          <w:color w:val="4C4E53"/>
          <w:sz w:val="20"/>
        </w:rPr>
        <w:t xml:space="preserve"> semestre 201</w:t>
      </w:r>
      <w:r w:rsidR="00B164D9">
        <w:rPr>
          <w:rFonts w:ascii="Verdana" w:hAnsi="Verdana" w:cs="Arial"/>
          <w:color w:val="4C4E53"/>
          <w:sz w:val="20"/>
        </w:rPr>
        <w:t>5</w:t>
      </w:r>
      <w:r w:rsidR="009B6B55">
        <w:rPr>
          <w:rFonts w:ascii="Verdana" w:hAnsi="Verdana" w:cs="Arial"/>
          <w:color w:val="4C4E53"/>
          <w:sz w:val="20"/>
        </w:rPr>
        <w:tab/>
      </w:r>
      <w:r w:rsidR="00B164D9">
        <w:rPr>
          <w:rFonts w:ascii="Verdana" w:hAnsi="Verdana" w:cs="Arial"/>
          <w:color w:val="4C4E53"/>
          <w:sz w:val="20"/>
        </w:rPr>
        <w:t>17</w:t>
      </w:r>
      <w:r w:rsidR="006F281A" w:rsidRPr="009B6B55">
        <w:rPr>
          <w:rFonts w:ascii="Verdana" w:hAnsi="Verdana" w:cs="Arial"/>
          <w:color w:val="4C4E53"/>
          <w:sz w:val="20"/>
        </w:rPr>
        <w:t> septembre </w:t>
      </w:r>
      <w:r w:rsidR="00B164D9">
        <w:rPr>
          <w:rFonts w:ascii="Verdana" w:hAnsi="Verdana" w:cs="Arial"/>
          <w:color w:val="4C4E53"/>
          <w:sz w:val="20"/>
        </w:rPr>
        <w:t>2015</w:t>
      </w:r>
    </w:p>
    <w:p w:rsidR="00817998" w:rsidRPr="009B6B55" w:rsidRDefault="00817998" w:rsidP="009B6B55">
      <w:pPr>
        <w:pStyle w:val="Paragraphedeliste"/>
        <w:numPr>
          <w:ilvl w:val="0"/>
          <w:numId w:val="19"/>
        </w:numPr>
        <w:tabs>
          <w:tab w:val="right" w:pos="9354"/>
        </w:tabs>
        <w:ind w:left="284" w:hanging="284"/>
        <w:rPr>
          <w:rFonts w:ascii="Verdana" w:hAnsi="Verdana" w:cs="Arial"/>
          <w:color w:val="4C4E53"/>
          <w:sz w:val="20"/>
        </w:rPr>
      </w:pPr>
      <w:r w:rsidRPr="009B6B55">
        <w:rPr>
          <w:rFonts w:ascii="Verdana" w:hAnsi="Verdana" w:cs="Arial"/>
          <w:color w:val="4C4E53"/>
          <w:sz w:val="20"/>
        </w:rPr>
        <w:t>Chiffre d'affaires du 3</w:t>
      </w:r>
      <w:r w:rsidRPr="009B6B55">
        <w:rPr>
          <w:rFonts w:ascii="Verdana" w:hAnsi="Verdana" w:cs="Arial"/>
          <w:color w:val="4C4E53"/>
          <w:sz w:val="20"/>
          <w:vertAlign w:val="superscript"/>
        </w:rPr>
        <w:t>ème</w:t>
      </w:r>
      <w:r w:rsidR="00B164D9">
        <w:rPr>
          <w:rFonts w:ascii="Verdana" w:hAnsi="Verdana" w:cs="Arial"/>
          <w:color w:val="4C4E53"/>
          <w:sz w:val="20"/>
        </w:rPr>
        <w:t xml:space="preserve"> trimestre 2015</w:t>
      </w:r>
      <w:r w:rsidR="0085760C" w:rsidRPr="009B6B55">
        <w:rPr>
          <w:rFonts w:ascii="Verdana" w:hAnsi="Verdana" w:cs="Arial"/>
          <w:color w:val="4C4E53"/>
          <w:sz w:val="20"/>
        </w:rPr>
        <w:tab/>
      </w:r>
      <w:r w:rsidR="006F281A" w:rsidRPr="009B6B55">
        <w:rPr>
          <w:rFonts w:ascii="Verdana" w:hAnsi="Verdana" w:cs="Arial"/>
          <w:color w:val="4C4E53"/>
          <w:sz w:val="20"/>
        </w:rPr>
        <w:t>1</w:t>
      </w:r>
      <w:r w:rsidR="00B164D9">
        <w:rPr>
          <w:rFonts w:ascii="Verdana" w:hAnsi="Verdana" w:cs="Arial"/>
          <w:color w:val="4C4E53"/>
          <w:sz w:val="20"/>
        </w:rPr>
        <w:t>6 novembre 2015</w:t>
      </w:r>
    </w:p>
    <w:p w:rsidR="003D50E8" w:rsidRDefault="003D50E8" w:rsidP="009B6B55">
      <w:pPr>
        <w:pStyle w:val="Paragraphedeliste"/>
        <w:numPr>
          <w:ilvl w:val="0"/>
          <w:numId w:val="19"/>
        </w:numPr>
        <w:tabs>
          <w:tab w:val="right" w:pos="9354"/>
        </w:tabs>
        <w:ind w:left="284" w:hanging="284"/>
        <w:rPr>
          <w:rFonts w:ascii="Verdana" w:hAnsi="Verdana" w:cs="Arial"/>
          <w:color w:val="4C4E53"/>
          <w:sz w:val="20"/>
        </w:rPr>
      </w:pPr>
      <w:r w:rsidRPr="009B6B55">
        <w:rPr>
          <w:rFonts w:ascii="Verdana" w:hAnsi="Verdana" w:cs="Arial"/>
          <w:color w:val="4C4E53"/>
          <w:sz w:val="20"/>
        </w:rPr>
        <w:t>Chiffre d'affaires du 4</w:t>
      </w:r>
      <w:r w:rsidR="0085760C" w:rsidRPr="009B6B55">
        <w:rPr>
          <w:rFonts w:ascii="Verdana" w:hAnsi="Verdana" w:cs="Arial"/>
          <w:color w:val="4C4E53"/>
          <w:sz w:val="20"/>
          <w:vertAlign w:val="superscript"/>
        </w:rPr>
        <w:t>ème</w:t>
      </w:r>
      <w:r w:rsidR="0085760C" w:rsidRPr="009B6B55">
        <w:rPr>
          <w:rFonts w:ascii="Verdana" w:hAnsi="Verdana" w:cs="Arial"/>
          <w:color w:val="4C4E53"/>
          <w:sz w:val="20"/>
        </w:rPr>
        <w:t xml:space="preserve"> </w:t>
      </w:r>
      <w:r w:rsidRPr="009B6B55">
        <w:rPr>
          <w:rFonts w:ascii="Verdana" w:hAnsi="Verdana" w:cs="Arial"/>
          <w:color w:val="4C4E53"/>
          <w:sz w:val="20"/>
        </w:rPr>
        <w:t>trimestre 201</w:t>
      </w:r>
      <w:r w:rsidR="00B164D9">
        <w:rPr>
          <w:rFonts w:ascii="Verdana" w:hAnsi="Verdana" w:cs="Arial"/>
          <w:color w:val="4C4E53"/>
          <w:sz w:val="20"/>
        </w:rPr>
        <w:t>5</w:t>
      </w:r>
      <w:r w:rsidRPr="009B6B55">
        <w:rPr>
          <w:rFonts w:ascii="Verdana" w:hAnsi="Verdana" w:cs="Arial"/>
          <w:color w:val="4C4E53"/>
          <w:sz w:val="20"/>
        </w:rPr>
        <w:t xml:space="preserve"> – Chiffre d'affaires 201</w:t>
      </w:r>
      <w:r w:rsidR="00B164D9">
        <w:rPr>
          <w:rFonts w:ascii="Verdana" w:hAnsi="Verdana" w:cs="Arial"/>
          <w:color w:val="4C4E53"/>
          <w:sz w:val="20"/>
        </w:rPr>
        <w:t>5</w:t>
      </w:r>
      <w:r w:rsidR="009B6B55">
        <w:rPr>
          <w:rFonts w:ascii="Verdana" w:hAnsi="Verdana" w:cs="Arial"/>
          <w:color w:val="4C4E53"/>
          <w:sz w:val="20"/>
        </w:rPr>
        <w:tab/>
      </w:r>
      <w:r w:rsidR="00B164D9">
        <w:rPr>
          <w:rFonts w:ascii="Verdana" w:hAnsi="Verdana" w:cs="Arial"/>
          <w:color w:val="4C4E53"/>
          <w:sz w:val="20"/>
        </w:rPr>
        <w:t>2</w:t>
      </w:r>
      <w:r w:rsidR="00D66337">
        <w:rPr>
          <w:rFonts w:ascii="Verdana" w:hAnsi="Verdana" w:cs="Arial"/>
          <w:color w:val="4C4E53"/>
          <w:sz w:val="20"/>
        </w:rPr>
        <w:t>9</w:t>
      </w:r>
      <w:r w:rsidR="00B164D9">
        <w:rPr>
          <w:rFonts w:ascii="Verdana" w:hAnsi="Verdana" w:cs="Arial"/>
          <w:color w:val="4C4E53"/>
          <w:sz w:val="20"/>
        </w:rPr>
        <w:t xml:space="preserve"> février 2016</w:t>
      </w:r>
    </w:p>
    <w:p w:rsidR="009B6B55" w:rsidRPr="009B6B55" w:rsidRDefault="009B6B55" w:rsidP="009B6B55">
      <w:pPr>
        <w:pStyle w:val="Paragraphedeliste"/>
        <w:tabs>
          <w:tab w:val="right" w:pos="9354"/>
        </w:tabs>
        <w:ind w:left="284"/>
        <w:rPr>
          <w:rFonts w:ascii="Verdana" w:hAnsi="Verdana" w:cs="Arial"/>
          <w:color w:val="4C4E53"/>
          <w:sz w:val="20"/>
        </w:rPr>
      </w:pPr>
    </w:p>
    <w:p w:rsidR="00477A58" w:rsidRPr="00224D17" w:rsidRDefault="00817998" w:rsidP="00817998">
      <w:pPr>
        <w:rPr>
          <w:rFonts w:ascii="Verdana" w:hAnsi="Verdana" w:cs="Arial"/>
          <w:color w:val="4C4E53"/>
          <w:szCs w:val="24"/>
        </w:rPr>
      </w:pPr>
      <w:r w:rsidRPr="00224D17">
        <w:rPr>
          <w:rFonts w:ascii="Verdana" w:hAnsi="Verdana" w:cs="Arial"/>
          <w:color w:val="4C4E53"/>
          <w:szCs w:val="24"/>
        </w:rPr>
        <w:br w:type="page"/>
      </w:r>
    </w:p>
    <w:p w:rsidR="00CF0825" w:rsidRDefault="00CF0825">
      <w:pPr>
        <w:jc w:val="left"/>
        <w:rPr>
          <w:rFonts w:ascii="Verdana" w:hAnsi="Verdana" w:cs="Arial"/>
          <w:b/>
          <w:color w:val="D51366"/>
          <w:sz w:val="36"/>
          <w:szCs w:val="36"/>
        </w:rPr>
      </w:pPr>
      <w:r>
        <w:rPr>
          <w:rFonts w:ascii="Verdana" w:hAnsi="Verdana" w:cs="Arial"/>
          <w:b/>
          <w:color w:val="D51366"/>
          <w:sz w:val="36"/>
          <w:szCs w:val="36"/>
        </w:rPr>
        <w:lastRenderedPageBreak/>
        <w:br w:type="page"/>
      </w:r>
    </w:p>
    <w:p w:rsidR="00D702F2" w:rsidRDefault="00D702F2" w:rsidP="00FE2080">
      <w:pPr>
        <w:jc w:val="left"/>
        <w:rPr>
          <w:rFonts w:ascii="Verdana" w:hAnsi="Verdana" w:cs="Arial"/>
          <w:b/>
          <w:color w:val="D51366"/>
          <w:sz w:val="36"/>
          <w:szCs w:val="36"/>
        </w:rPr>
      </w:pPr>
    </w:p>
    <w:p w:rsidR="00D702F2" w:rsidRDefault="00D702F2" w:rsidP="00FE2080">
      <w:pPr>
        <w:jc w:val="left"/>
        <w:rPr>
          <w:rFonts w:ascii="Verdana" w:hAnsi="Verdana" w:cs="Arial"/>
          <w:b/>
          <w:color w:val="D51366"/>
          <w:sz w:val="36"/>
          <w:szCs w:val="36"/>
        </w:rPr>
      </w:pPr>
    </w:p>
    <w:p w:rsidR="00D702F2" w:rsidRDefault="00D702F2" w:rsidP="00FE2080">
      <w:pPr>
        <w:jc w:val="left"/>
        <w:rPr>
          <w:rFonts w:ascii="Verdana" w:hAnsi="Verdana" w:cs="Arial"/>
          <w:b/>
          <w:color w:val="D51366"/>
          <w:sz w:val="36"/>
          <w:szCs w:val="36"/>
        </w:rPr>
      </w:pPr>
    </w:p>
    <w:p w:rsidR="00D702F2" w:rsidRDefault="00D702F2" w:rsidP="00FE2080">
      <w:pPr>
        <w:jc w:val="left"/>
        <w:rPr>
          <w:rFonts w:ascii="Verdana" w:hAnsi="Verdana" w:cs="Arial"/>
          <w:b/>
          <w:color w:val="D51366"/>
          <w:sz w:val="36"/>
          <w:szCs w:val="36"/>
        </w:rPr>
      </w:pPr>
    </w:p>
    <w:p w:rsidR="00D702F2" w:rsidRDefault="00D702F2" w:rsidP="00FE2080">
      <w:pPr>
        <w:jc w:val="left"/>
        <w:rPr>
          <w:rFonts w:ascii="Verdana" w:hAnsi="Verdana" w:cs="Arial"/>
          <w:b/>
          <w:color w:val="D51366"/>
          <w:sz w:val="36"/>
          <w:szCs w:val="36"/>
        </w:rPr>
      </w:pPr>
    </w:p>
    <w:p w:rsidR="00D702F2" w:rsidRDefault="00D702F2" w:rsidP="00FE2080">
      <w:pPr>
        <w:jc w:val="left"/>
        <w:rPr>
          <w:rFonts w:ascii="Verdana" w:hAnsi="Verdana" w:cs="Arial"/>
          <w:b/>
          <w:color w:val="D51366"/>
          <w:sz w:val="36"/>
          <w:szCs w:val="36"/>
        </w:rPr>
      </w:pPr>
    </w:p>
    <w:p w:rsidR="00D702F2" w:rsidRDefault="00D702F2" w:rsidP="00FE2080">
      <w:pPr>
        <w:jc w:val="left"/>
        <w:rPr>
          <w:rFonts w:ascii="Verdana" w:hAnsi="Verdana" w:cs="Arial"/>
          <w:b/>
          <w:color w:val="D51366"/>
          <w:sz w:val="36"/>
          <w:szCs w:val="36"/>
        </w:rPr>
      </w:pPr>
    </w:p>
    <w:p w:rsidR="00D702F2" w:rsidRDefault="00D702F2" w:rsidP="00FE2080">
      <w:pPr>
        <w:jc w:val="left"/>
        <w:rPr>
          <w:rFonts w:ascii="Verdana" w:hAnsi="Verdana" w:cs="Arial"/>
          <w:b/>
          <w:color w:val="D51366"/>
          <w:sz w:val="36"/>
          <w:szCs w:val="36"/>
        </w:rPr>
      </w:pPr>
    </w:p>
    <w:p w:rsidR="00817998" w:rsidRPr="0085760C" w:rsidRDefault="00817998" w:rsidP="00FE2080">
      <w:pPr>
        <w:jc w:val="left"/>
        <w:rPr>
          <w:rFonts w:ascii="Verdana" w:hAnsi="Verdana" w:cs="Arial"/>
          <w:b/>
          <w:color w:val="D51366"/>
          <w:sz w:val="36"/>
          <w:szCs w:val="36"/>
        </w:rPr>
      </w:pPr>
      <w:r w:rsidRPr="0085760C">
        <w:rPr>
          <w:rFonts w:ascii="Verdana" w:hAnsi="Verdana" w:cs="Arial"/>
          <w:b/>
          <w:color w:val="D51366"/>
          <w:sz w:val="36"/>
          <w:szCs w:val="36"/>
        </w:rPr>
        <w:t>III.</w:t>
      </w:r>
      <w:r w:rsidRPr="0085760C">
        <w:rPr>
          <w:rFonts w:ascii="Verdana" w:hAnsi="Verdana" w:cs="Arial"/>
          <w:b/>
          <w:color w:val="D51366"/>
          <w:sz w:val="36"/>
          <w:szCs w:val="36"/>
        </w:rPr>
        <w:tab/>
      </w:r>
      <w:r w:rsidR="00BC2697" w:rsidRPr="0085760C">
        <w:rPr>
          <w:rFonts w:ascii="Verdana" w:hAnsi="Verdana" w:cs="Arial"/>
          <w:b/>
          <w:color w:val="D51366"/>
          <w:sz w:val="36"/>
          <w:szCs w:val="36"/>
        </w:rPr>
        <w:t xml:space="preserve">Comptes consolidés semestriels </w:t>
      </w:r>
      <w:r w:rsidR="007904EB">
        <w:rPr>
          <w:rFonts w:ascii="Verdana" w:hAnsi="Verdana" w:cs="Arial"/>
          <w:b/>
          <w:color w:val="D51366"/>
          <w:sz w:val="36"/>
          <w:szCs w:val="36"/>
        </w:rPr>
        <w:t>résumés</w:t>
      </w:r>
    </w:p>
    <w:p w:rsidR="00817998" w:rsidRPr="00224D17" w:rsidRDefault="00817998" w:rsidP="00817998">
      <w:pPr>
        <w:jc w:val="left"/>
        <w:rPr>
          <w:rFonts w:ascii="Verdana" w:hAnsi="Verdana" w:cs="Arial"/>
          <w:color w:val="4C4E53"/>
        </w:rPr>
      </w:pPr>
    </w:p>
    <w:p w:rsidR="00817998" w:rsidRPr="00224D17" w:rsidRDefault="00817998" w:rsidP="00817998">
      <w:pPr>
        <w:jc w:val="left"/>
        <w:rPr>
          <w:rFonts w:ascii="Verdana" w:hAnsi="Verdana" w:cs="Arial"/>
          <w:color w:val="4C4E53"/>
        </w:rPr>
      </w:pPr>
    </w:p>
    <w:p w:rsidR="00817998" w:rsidRPr="00224D17" w:rsidRDefault="00817998" w:rsidP="002505D8">
      <w:pPr>
        <w:pStyle w:val="Paragraphedeliste"/>
        <w:numPr>
          <w:ilvl w:val="0"/>
          <w:numId w:val="9"/>
        </w:numPr>
        <w:ind w:hanging="357"/>
        <w:jc w:val="left"/>
        <w:rPr>
          <w:rFonts w:ascii="Verdana" w:hAnsi="Verdana" w:cs="Arial"/>
          <w:color w:val="4C4E53"/>
        </w:rPr>
      </w:pPr>
      <w:r w:rsidRPr="00224D17">
        <w:rPr>
          <w:rFonts w:ascii="Verdana" w:hAnsi="Verdana" w:cs="Arial"/>
          <w:color w:val="4C4E53"/>
        </w:rPr>
        <w:t>Comptes consol</w:t>
      </w:r>
      <w:r w:rsidR="0085760C">
        <w:rPr>
          <w:rFonts w:ascii="Verdana" w:hAnsi="Verdana" w:cs="Arial"/>
          <w:color w:val="4C4E53"/>
        </w:rPr>
        <w:t xml:space="preserve">idés semestriels </w:t>
      </w:r>
      <w:r w:rsidR="007904EB">
        <w:rPr>
          <w:rFonts w:ascii="Verdana" w:hAnsi="Verdana" w:cs="Arial"/>
          <w:color w:val="4C4E53"/>
        </w:rPr>
        <w:t xml:space="preserve">résumés </w:t>
      </w:r>
      <w:r w:rsidR="0085760C">
        <w:rPr>
          <w:rFonts w:ascii="Verdana" w:hAnsi="Verdana" w:cs="Arial"/>
          <w:color w:val="4C4E53"/>
        </w:rPr>
        <w:t>au 30 juin 201</w:t>
      </w:r>
      <w:r w:rsidR="00D66337">
        <w:rPr>
          <w:rFonts w:ascii="Verdana" w:hAnsi="Verdana" w:cs="Arial"/>
          <w:color w:val="4C4E53"/>
        </w:rPr>
        <w:t>5</w:t>
      </w:r>
    </w:p>
    <w:p w:rsidR="00817998" w:rsidRPr="00224D17" w:rsidRDefault="00817998" w:rsidP="002505D8">
      <w:pPr>
        <w:pStyle w:val="Paragraphedeliste"/>
        <w:numPr>
          <w:ilvl w:val="0"/>
          <w:numId w:val="9"/>
        </w:numPr>
        <w:ind w:hanging="357"/>
        <w:jc w:val="left"/>
        <w:rPr>
          <w:rFonts w:ascii="Verdana" w:hAnsi="Verdana" w:cs="Arial"/>
          <w:color w:val="4C4E53"/>
        </w:rPr>
      </w:pPr>
      <w:r w:rsidRPr="00224D17">
        <w:rPr>
          <w:rFonts w:ascii="Verdana" w:hAnsi="Verdana" w:cs="Arial"/>
          <w:color w:val="4C4E53"/>
        </w:rPr>
        <w:t>Rapport des commissaires aux comptes sur les co</w:t>
      </w:r>
      <w:r w:rsidR="0085760C">
        <w:rPr>
          <w:rFonts w:ascii="Verdana" w:hAnsi="Verdana" w:cs="Arial"/>
          <w:color w:val="4C4E53"/>
        </w:rPr>
        <w:t>mptes consolidés au 30 juin 201</w:t>
      </w:r>
      <w:r w:rsidR="00D66337">
        <w:rPr>
          <w:rFonts w:ascii="Verdana" w:hAnsi="Verdana" w:cs="Arial"/>
          <w:color w:val="4C4E53"/>
        </w:rPr>
        <w:t>5</w:t>
      </w:r>
    </w:p>
    <w:p w:rsidR="00CF0825" w:rsidRDefault="00817998">
      <w:pPr>
        <w:jc w:val="left"/>
        <w:rPr>
          <w:rFonts w:ascii="Verdana" w:hAnsi="Verdana" w:cs="Arial"/>
          <w:color w:val="4C4E53"/>
          <w:szCs w:val="24"/>
        </w:rPr>
      </w:pPr>
      <w:r w:rsidRPr="00224D17">
        <w:rPr>
          <w:rFonts w:ascii="Verdana" w:hAnsi="Verdana" w:cs="Arial"/>
          <w:color w:val="4C4E53"/>
          <w:szCs w:val="24"/>
        </w:rPr>
        <w:br w:type="page"/>
      </w:r>
      <w:r w:rsidR="00CF0825">
        <w:rPr>
          <w:rFonts w:ascii="Verdana" w:hAnsi="Verdana" w:cs="Arial"/>
          <w:color w:val="4C4E53"/>
          <w:szCs w:val="24"/>
        </w:rPr>
        <w:lastRenderedPageBreak/>
        <w:br w:type="page"/>
      </w:r>
    </w:p>
    <w:p w:rsidR="00817998" w:rsidRPr="0085760C" w:rsidRDefault="00817998" w:rsidP="00817998">
      <w:pPr>
        <w:rPr>
          <w:rFonts w:ascii="Verdana" w:hAnsi="Verdana" w:cs="Arial"/>
          <w:b/>
          <w:color w:val="D51366"/>
          <w:sz w:val="28"/>
        </w:rPr>
      </w:pPr>
      <w:r w:rsidRPr="0085760C">
        <w:rPr>
          <w:rFonts w:ascii="Verdana" w:hAnsi="Verdana" w:cs="Arial"/>
          <w:b/>
          <w:color w:val="D51366"/>
          <w:sz w:val="28"/>
          <w:szCs w:val="24"/>
        </w:rPr>
        <w:lastRenderedPageBreak/>
        <w:t>1.</w:t>
      </w:r>
      <w:r w:rsidRPr="0085760C">
        <w:rPr>
          <w:rFonts w:ascii="Verdana" w:hAnsi="Verdana" w:cs="Arial"/>
          <w:b/>
          <w:color w:val="D51366"/>
          <w:sz w:val="28"/>
          <w:szCs w:val="24"/>
        </w:rPr>
        <w:tab/>
      </w:r>
      <w:r w:rsidRPr="0085760C">
        <w:rPr>
          <w:rFonts w:ascii="Verdana" w:hAnsi="Verdana" w:cs="Arial"/>
          <w:b/>
          <w:color w:val="D51366"/>
          <w:sz w:val="28"/>
        </w:rPr>
        <w:t>Comptes consol</w:t>
      </w:r>
      <w:r w:rsidR="009563B3" w:rsidRPr="0085760C">
        <w:rPr>
          <w:rFonts w:ascii="Verdana" w:hAnsi="Verdana" w:cs="Arial"/>
          <w:b/>
          <w:color w:val="D51366"/>
          <w:sz w:val="28"/>
        </w:rPr>
        <w:t xml:space="preserve">idés semestriels </w:t>
      </w:r>
      <w:r w:rsidR="007904EB">
        <w:rPr>
          <w:rFonts w:ascii="Verdana" w:hAnsi="Verdana" w:cs="Arial"/>
          <w:b/>
          <w:color w:val="D51366"/>
          <w:sz w:val="28"/>
        </w:rPr>
        <w:t xml:space="preserve">résumés </w:t>
      </w:r>
      <w:r w:rsidR="009563B3" w:rsidRPr="0085760C">
        <w:rPr>
          <w:rFonts w:ascii="Verdana" w:hAnsi="Verdana" w:cs="Arial"/>
          <w:b/>
          <w:color w:val="D51366"/>
          <w:sz w:val="28"/>
        </w:rPr>
        <w:t xml:space="preserve">au 30 juin </w:t>
      </w:r>
      <w:r w:rsidR="0085760C">
        <w:rPr>
          <w:rFonts w:ascii="Verdana" w:hAnsi="Verdana" w:cs="Arial"/>
          <w:b/>
          <w:color w:val="D51366"/>
          <w:sz w:val="28"/>
        </w:rPr>
        <w:t>201</w:t>
      </w:r>
      <w:r w:rsidR="00D66337">
        <w:rPr>
          <w:rFonts w:ascii="Verdana" w:hAnsi="Verdana" w:cs="Arial"/>
          <w:b/>
          <w:color w:val="D51366"/>
          <w:sz w:val="28"/>
        </w:rPr>
        <w:t>5</w:t>
      </w:r>
    </w:p>
    <w:p w:rsidR="00817998" w:rsidRPr="0085760C" w:rsidRDefault="00817998" w:rsidP="00817998">
      <w:pPr>
        <w:rPr>
          <w:rFonts w:ascii="Verdana" w:hAnsi="Verdana" w:cs="Arial"/>
          <w:b/>
          <w:color w:val="D51366"/>
        </w:rPr>
      </w:pPr>
    </w:p>
    <w:p w:rsidR="00817998" w:rsidRPr="0085760C" w:rsidRDefault="00375074" w:rsidP="008678BE">
      <w:pPr>
        <w:tabs>
          <w:tab w:val="left" w:pos="1418"/>
          <w:tab w:val="right" w:pos="9540"/>
        </w:tabs>
        <w:ind w:left="709"/>
        <w:rPr>
          <w:rFonts w:ascii="Verdana" w:hAnsi="Verdana" w:cs="Arial"/>
          <w:b/>
          <w:bCs/>
          <w:color w:val="D51366"/>
        </w:rPr>
      </w:pPr>
      <w:r w:rsidRPr="0085760C">
        <w:rPr>
          <w:rFonts w:ascii="Verdana" w:hAnsi="Verdana" w:cs="Arial"/>
          <w:b/>
          <w:bCs/>
          <w:color w:val="D51366"/>
        </w:rPr>
        <w:t>1.</w:t>
      </w:r>
      <w:r w:rsidR="007E6411" w:rsidRPr="0085760C">
        <w:rPr>
          <w:rFonts w:ascii="Verdana" w:hAnsi="Verdana" w:cs="Arial"/>
          <w:b/>
          <w:bCs/>
          <w:color w:val="D51366"/>
        </w:rPr>
        <w:t>1</w:t>
      </w:r>
      <w:r w:rsidR="00817998" w:rsidRPr="0085760C">
        <w:rPr>
          <w:rFonts w:ascii="Verdana" w:hAnsi="Verdana" w:cs="Arial"/>
          <w:b/>
          <w:bCs/>
          <w:color w:val="D51366"/>
        </w:rPr>
        <w:tab/>
        <w:t>Bilan consolidé</w:t>
      </w:r>
    </w:p>
    <w:p w:rsidR="00817998" w:rsidRPr="00224D17" w:rsidRDefault="00817998" w:rsidP="00817998">
      <w:pPr>
        <w:tabs>
          <w:tab w:val="left" w:pos="720"/>
          <w:tab w:val="right" w:pos="9540"/>
        </w:tabs>
        <w:rPr>
          <w:rFonts w:ascii="Verdana" w:hAnsi="Verdana" w:cs="Arial"/>
          <w:b/>
          <w:bCs/>
          <w:color w:val="4C4E53"/>
        </w:rPr>
      </w:pPr>
    </w:p>
    <w:tbl>
      <w:tblPr>
        <w:tblW w:w="9354" w:type="dxa"/>
        <w:tblInd w:w="-5" w:type="dxa"/>
        <w:tblLayout w:type="fixed"/>
        <w:tblCellMar>
          <w:top w:w="57" w:type="dxa"/>
          <w:bottom w:w="57" w:type="dxa"/>
        </w:tblCellMar>
        <w:tblLook w:val="04E0" w:firstRow="1" w:lastRow="1" w:firstColumn="1" w:lastColumn="0" w:noHBand="0" w:noVBand="1"/>
      </w:tblPr>
      <w:tblGrid>
        <w:gridCol w:w="4932"/>
        <w:gridCol w:w="1474"/>
        <w:gridCol w:w="1474"/>
        <w:gridCol w:w="1474"/>
      </w:tblGrid>
      <w:tr w:rsidR="00D66337" w:rsidRPr="00645021" w:rsidTr="00F14385">
        <w:trPr>
          <w:trHeight w:val="20"/>
        </w:trPr>
        <w:tc>
          <w:tcPr>
            <w:tcW w:w="4932" w:type="dxa"/>
            <w:tcBorders>
              <w:top w:val="single" w:sz="4" w:space="0" w:color="D51366"/>
              <w:left w:val="single" w:sz="4" w:space="0" w:color="D51366"/>
              <w:bottom w:val="single" w:sz="4" w:space="0" w:color="D51366"/>
              <w:right w:val="single" w:sz="4" w:space="0" w:color="D51366"/>
            </w:tcBorders>
            <w:shd w:val="clear" w:color="auto" w:fill="auto"/>
            <w:tcMar>
              <w:top w:w="57" w:type="dxa"/>
              <w:left w:w="108" w:type="dxa"/>
              <w:bottom w:w="0" w:type="dxa"/>
              <w:right w:w="108" w:type="dxa"/>
            </w:tcMar>
            <w:vAlign w:val="center"/>
            <w:hideMark/>
          </w:tcPr>
          <w:p w:rsidR="00D66337" w:rsidRPr="00645021" w:rsidRDefault="00D66337" w:rsidP="00D66337">
            <w:pPr>
              <w:spacing w:beforeLines="10" w:before="24" w:afterLines="10" w:after="24"/>
              <w:rPr>
                <w:rFonts w:ascii="Verdana" w:hAnsi="Verdana"/>
                <w:b/>
                <w:bCs/>
                <w:color w:val="D51366"/>
                <w:position w:val="4"/>
                <w:sz w:val="14"/>
                <w:szCs w:val="14"/>
              </w:rPr>
            </w:pPr>
            <w:r w:rsidRPr="00645021">
              <w:rPr>
                <w:rFonts w:ascii="Verdana" w:hAnsi="Verdana"/>
                <w:b/>
                <w:bCs/>
                <w:color w:val="D51366"/>
                <w:position w:val="4"/>
                <w:sz w:val="14"/>
                <w:szCs w:val="14"/>
              </w:rPr>
              <w:t>ACTIF en K€</w:t>
            </w:r>
          </w:p>
        </w:tc>
        <w:tc>
          <w:tcPr>
            <w:tcW w:w="1474" w:type="dxa"/>
            <w:tcBorders>
              <w:top w:val="single" w:sz="4" w:space="0" w:color="D51366"/>
              <w:left w:val="single" w:sz="4" w:space="0" w:color="D51366"/>
              <w:bottom w:val="single" w:sz="4" w:space="0" w:color="D51366"/>
              <w:right w:val="single" w:sz="4" w:space="0" w:color="D51366"/>
            </w:tcBorders>
            <w:vAlign w:val="center"/>
          </w:tcPr>
          <w:p w:rsidR="00D66337" w:rsidRPr="00645021" w:rsidRDefault="00D66337" w:rsidP="00D66337">
            <w:pPr>
              <w:spacing w:beforeLines="10" w:before="24" w:afterLines="10" w:after="24"/>
              <w:jc w:val="right"/>
              <w:rPr>
                <w:rFonts w:ascii="Verdana" w:hAnsi="Verdana"/>
                <w:b/>
                <w:bCs/>
                <w:color w:val="D51366"/>
                <w:position w:val="4"/>
                <w:sz w:val="14"/>
                <w:szCs w:val="14"/>
              </w:rPr>
            </w:pPr>
            <w:r w:rsidRPr="00645021">
              <w:rPr>
                <w:rFonts w:ascii="Verdana" w:hAnsi="Verdana"/>
                <w:b/>
                <w:bCs/>
                <w:color w:val="D51366"/>
                <w:position w:val="4"/>
                <w:sz w:val="14"/>
                <w:szCs w:val="14"/>
              </w:rPr>
              <w:t>30/06/15</w:t>
            </w:r>
          </w:p>
        </w:tc>
        <w:tc>
          <w:tcPr>
            <w:tcW w:w="1474" w:type="dxa"/>
            <w:tcBorders>
              <w:top w:val="single" w:sz="4" w:space="0" w:color="D51366"/>
              <w:left w:val="single" w:sz="4" w:space="0" w:color="D51366"/>
              <w:bottom w:val="single" w:sz="4" w:space="0" w:color="D51366"/>
              <w:right w:val="single" w:sz="4" w:space="0" w:color="D51366"/>
            </w:tcBorders>
          </w:tcPr>
          <w:p w:rsidR="00D66337" w:rsidRPr="00645021" w:rsidRDefault="00D66337" w:rsidP="00D41751">
            <w:pPr>
              <w:spacing w:beforeLines="10" w:before="24" w:afterLines="10" w:after="24"/>
              <w:jc w:val="right"/>
              <w:rPr>
                <w:rFonts w:ascii="Verdana" w:hAnsi="Verdana"/>
                <w:b/>
                <w:bCs/>
                <w:color w:val="D51366"/>
                <w:position w:val="4"/>
                <w:sz w:val="14"/>
                <w:szCs w:val="14"/>
              </w:rPr>
            </w:pPr>
            <w:r w:rsidRPr="00645021">
              <w:rPr>
                <w:rFonts w:ascii="Verdana" w:hAnsi="Verdana"/>
                <w:b/>
                <w:bCs/>
                <w:color w:val="D51366"/>
                <w:position w:val="4"/>
                <w:sz w:val="14"/>
                <w:szCs w:val="14"/>
              </w:rPr>
              <w:t>30/06/14</w:t>
            </w:r>
            <w:r w:rsidR="00EE5EAC" w:rsidRPr="000933F6">
              <w:rPr>
                <w:rFonts w:ascii="Verdana" w:hAnsi="Verdana"/>
                <w:b/>
                <w:bCs/>
                <w:color w:val="D51366"/>
                <w:position w:val="4"/>
                <w:sz w:val="14"/>
                <w:szCs w:val="14"/>
                <w:vertAlign w:val="superscript"/>
              </w:rPr>
              <w:t>(3)</w:t>
            </w:r>
          </w:p>
        </w:tc>
        <w:tc>
          <w:tcPr>
            <w:tcW w:w="1474" w:type="dxa"/>
            <w:tcBorders>
              <w:top w:val="single" w:sz="4" w:space="0" w:color="D51366"/>
              <w:left w:val="single" w:sz="4" w:space="0" w:color="D51366"/>
              <w:bottom w:val="single" w:sz="4" w:space="0" w:color="D51366"/>
              <w:right w:val="single" w:sz="4" w:space="0" w:color="D51366"/>
            </w:tcBorders>
            <w:shd w:val="clear" w:color="auto" w:fill="auto"/>
            <w:tcMar>
              <w:top w:w="57" w:type="dxa"/>
              <w:left w:w="108" w:type="dxa"/>
              <w:bottom w:w="0" w:type="dxa"/>
              <w:right w:w="108" w:type="dxa"/>
            </w:tcMar>
            <w:vAlign w:val="center"/>
            <w:hideMark/>
          </w:tcPr>
          <w:p w:rsidR="00D66337" w:rsidRPr="00645021" w:rsidRDefault="00D66337" w:rsidP="00D66337">
            <w:pPr>
              <w:spacing w:beforeLines="10" w:before="24" w:afterLines="10" w:after="24"/>
              <w:jc w:val="right"/>
              <w:rPr>
                <w:rFonts w:ascii="Verdana" w:hAnsi="Verdana"/>
                <w:b/>
                <w:bCs/>
                <w:color w:val="D51366"/>
                <w:position w:val="4"/>
                <w:sz w:val="14"/>
                <w:szCs w:val="14"/>
              </w:rPr>
            </w:pPr>
            <w:r w:rsidRPr="00645021">
              <w:rPr>
                <w:rFonts w:ascii="Verdana" w:hAnsi="Verdana"/>
                <w:b/>
                <w:bCs/>
                <w:color w:val="D51366"/>
                <w:position w:val="4"/>
                <w:sz w:val="14"/>
                <w:szCs w:val="14"/>
              </w:rPr>
              <w:t>31/12/14</w:t>
            </w:r>
            <w:r w:rsidR="00A51A92" w:rsidRPr="000933F6">
              <w:rPr>
                <w:rFonts w:ascii="Verdana" w:hAnsi="Verdana"/>
                <w:b/>
                <w:bCs/>
                <w:color w:val="D51366"/>
                <w:position w:val="4"/>
                <w:sz w:val="14"/>
                <w:szCs w:val="14"/>
                <w:vertAlign w:val="superscript"/>
              </w:rPr>
              <w:t>(3)</w:t>
            </w:r>
          </w:p>
        </w:tc>
      </w:tr>
      <w:tr w:rsidR="00D66337" w:rsidRPr="00645021" w:rsidTr="00F14385">
        <w:trPr>
          <w:trHeight w:val="20"/>
        </w:trPr>
        <w:tc>
          <w:tcPr>
            <w:tcW w:w="4932" w:type="dxa"/>
            <w:tcBorders>
              <w:top w:val="single" w:sz="4" w:space="0" w:color="D51366"/>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hideMark/>
          </w:tcPr>
          <w:p w:rsidR="00D66337" w:rsidRPr="00645021" w:rsidRDefault="00D66337" w:rsidP="00D66337">
            <w:pPr>
              <w:rPr>
                <w:rFonts w:ascii="Verdana" w:hAnsi="Verdana"/>
                <w:color w:val="4C4E53"/>
                <w:position w:val="4"/>
                <w:sz w:val="14"/>
                <w:szCs w:val="14"/>
              </w:rPr>
            </w:pPr>
            <w:r w:rsidRPr="00645021">
              <w:rPr>
                <w:rFonts w:ascii="Verdana" w:hAnsi="Verdana"/>
                <w:color w:val="4C4E53"/>
                <w:position w:val="4"/>
                <w:sz w:val="14"/>
                <w:szCs w:val="14"/>
              </w:rPr>
              <w:t>Ecarts d'acquisition</w:t>
            </w:r>
          </w:p>
        </w:tc>
        <w:tc>
          <w:tcPr>
            <w:tcW w:w="1474" w:type="dxa"/>
            <w:tcBorders>
              <w:top w:val="single" w:sz="4" w:space="0" w:color="D51366"/>
              <w:left w:val="single" w:sz="4" w:space="0" w:color="4C4E53"/>
              <w:bottom w:val="single" w:sz="4" w:space="0" w:color="4C4E53"/>
              <w:right w:val="single" w:sz="4" w:space="0" w:color="4C4E53"/>
            </w:tcBorders>
            <w:vAlign w:val="center"/>
          </w:tcPr>
          <w:p w:rsidR="00D66337" w:rsidRPr="00645021" w:rsidRDefault="00FD08E5" w:rsidP="00D66337">
            <w:pPr>
              <w:jc w:val="right"/>
              <w:rPr>
                <w:rFonts w:ascii="Verdana" w:hAnsi="Verdana"/>
                <w:color w:val="4C4E53"/>
                <w:position w:val="4"/>
                <w:sz w:val="14"/>
                <w:szCs w:val="14"/>
              </w:rPr>
            </w:pPr>
            <w:r>
              <w:rPr>
                <w:rFonts w:ascii="Verdana" w:hAnsi="Verdana"/>
                <w:color w:val="4C4E53"/>
                <w:position w:val="4"/>
                <w:sz w:val="14"/>
                <w:szCs w:val="14"/>
              </w:rPr>
              <w:t>28 551</w:t>
            </w:r>
          </w:p>
        </w:tc>
        <w:tc>
          <w:tcPr>
            <w:tcW w:w="1474" w:type="dxa"/>
            <w:tcBorders>
              <w:top w:val="single" w:sz="4" w:space="0" w:color="D51366"/>
              <w:left w:val="single" w:sz="4" w:space="0" w:color="4C4E53"/>
              <w:bottom w:val="single" w:sz="4" w:space="0" w:color="4C4E53"/>
              <w:right w:val="single" w:sz="4" w:space="0" w:color="4C4E53"/>
            </w:tcBorders>
          </w:tcPr>
          <w:p w:rsidR="00D66337" w:rsidRPr="00645021" w:rsidRDefault="00D66337" w:rsidP="00D66337">
            <w:pPr>
              <w:jc w:val="right"/>
              <w:rPr>
                <w:rFonts w:ascii="Verdana" w:hAnsi="Verdana"/>
                <w:color w:val="4C4E53"/>
                <w:position w:val="4"/>
                <w:sz w:val="14"/>
                <w:szCs w:val="14"/>
              </w:rPr>
            </w:pPr>
            <w:r w:rsidRPr="00645021">
              <w:rPr>
                <w:rFonts w:ascii="Verdana" w:hAnsi="Verdana"/>
                <w:color w:val="4C4E53"/>
                <w:position w:val="4"/>
                <w:sz w:val="14"/>
                <w:szCs w:val="14"/>
              </w:rPr>
              <w:t>28 452</w:t>
            </w:r>
          </w:p>
        </w:tc>
        <w:tc>
          <w:tcPr>
            <w:tcW w:w="1474" w:type="dxa"/>
            <w:tcBorders>
              <w:top w:val="single" w:sz="4" w:space="0" w:color="D51366"/>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tcPr>
          <w:p w:rsidR="00D66337" w:rsidRPr="00645021" w:rsidRDefault="00C01E07" w:rsidP="00D66337">
            <w:pPr>
              <w:jc w:val="right"/>
              <w:rPr>
                <w:rFonts w:ascii="Verdana" w:hAnsi="Verdana"/>
                <w:color w:val="4C4E53"/>
                <w:position w:val="4"/>
                <w:sz w:val="14"/>
                <w:szCs w:val="14"/>
              </w:rPr>
            </w:pPr>
            <w:r>
              <w:rPr>
                <w:rFonts w:ascii="Verdana" w:hAnsi="Verdana"/>
                <w:color w:val="4C4E53"/>
                <w:position w:val="4"/>
                <w:sz w:val="14"/>
                <w:szCs w:val="14"/>
              </w:rPr>
              <w:t>28 451</w:t>
            </w:r>
          </w:p>
        </w:tc>
      </w:tr>
      <w:tr w:rsidR="00D66337" w:rsidRPr="00645021" w:rsidTr="00F14385">
        <w:trPr>
          <w:trHeight w:val="20"/>
        </w:trPr>
        <w:tc>
          <w:tcPr>
            <w:tcW w:w="4932"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hideMark/>
          </w:tcPr>
          <w:p w:rsidR="00D66337" w:rsidRPr="00645021" w:rsidRDefault="00D66337" w:rsidP="00D66337">
            <w:pPr>
              <w:rPr>
                <w:rFonts w:ascii="Verdana" w:hAnsi="Verdana"/>
                <w:color w:val="4C4E53"/>
                <w:position w:val="4"/>
                <w:sz w:val="14"/>
                <w:szCs w:val="14"/>
              </w:rPr>
            </w:pPr>
            <w:r w:rsidRPr="00645021">
              <w:rPr>
                <w:rFonts w:ascii="Verdana" w:hAnsi="Verdana"/>
                <w:color w:val="4C4E53"/>
                <w:position w:val="4"/>
                <w:sz w:val="14"/>
                <w:szCs w:val="14"/>
              </w:rPr>
              <w:t>Immobilisations incorporelles</w:t>
            </w:r>
          </w:p>
        </w:tc>
        <w:tc>
          <w:tcPr>
            <w:tcW w:w="1474" w:type="dxa"/>
            <w:tcBorders>
              <w:top w:val="single" w:sz="4" w:space="0" w:color="4C4E53"/>
              <w:left w:val="single" w:sz="4" w:space="0" w:color="4C4E53"/>
              <w:bottom w:val="single" w:sz="4" w:space="0" w:color="4C4E53"/>
              <w:right w:val="single" w:sz="4" w:space="0" w:color="4C4E53"/>
            </w:tcBorders>
            <w:vAlign w:val="center"/>
          </w:tcPr>
          <w:p w:rsidR="00D66337" w:rsidRPr="00645021" w:rsidRDefault="00FD08E5" w:rsidP="00D66337">
            <w:pPr>
              <w:jc w:val="right"/>
              <w:rPr>
                <w:rFonts w:ascii="Verdana" w:hAnsi="Verdana"/>
                <w:color w:val="4C4E53"/>
                <w:position w:val="4"/>
                <w:sz w:val="14"/>
                <w:szCs w:val="14"/>
              </w:rPr>
            </w:pPr>
            <w:r>
              <w:rPr>
                <w:rFonts w:ascii="Verdana" w:hAnsi="Verdana"/>
                <w:color w:val="4C4E53"/>
                <w:position w:val="4"/>
                <w:sz w:val="14"/>
                <w:szCs w:val="14"/>
              </w:rPr>
              <w:t>2 672</w:t>
            </w:r>
          </w:p>
        </w:tc>
        <w:tc>
          <w:tcPr>
            <w:tcW w:w="1474" w:type="dxa"/>
            <w:tcBorders>
              <w:top w:val="single" w:sz="4" w:space="0" w:color="4C4E53"/>
              <w:left w:val="single" w:sz="4" w:space="0" w:color="4C4E53"/>
              <w:bottom w:val="single" w:sz="4" w:space="0" w:color="4C4E53"/>
              <w:right w:val="single" w:sz="4" w:space="0" w:color="4C4E53"/>
            </w:tcBorders>
          </w:tcPr>
          <w:p w:rsidR="00D66337" w:rsidRPr="00645021" w:rsidRDefault="00D66337" w:rsidP="00D66337">
            <w:pPr>
              <w:jc w:val="right"/>
              <w:rPr>
                <w:rFonts w:ascii="Verdana" w:hAnsi="Verdana"/>
                <w:color w:val="4C4E53"/>
                <w:position w:val="4"/>
                <w:sz w:val="14"/>
                <w:szCs w:val="14"/>
              </w:rPr>
            </w:pPr>
            <w:r w:rsidRPr="00645021">
              <w:rPr>
                <w:rFonts w:ascii="Verdana" w:hAnsi="Verdana"/>
                <w:color w:val="4C4E53"/>
                <w:position w:val="4"/>
                <w:sz w:val="14"/>
                <w:szCs w:val="14"/>
              </w:rPr>
              <w:t>2 253</w:t>
            </w:r>
          </w:p>
        </w:tc>
        <w:tc>
          <w:tcPr>
            <w:tcW w:w="1474"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tcPr>
          <w:p w:rsidR="00D66337" w:rsidRPr="00645021" w:rsidRDefault="00C01E07" w:rsidP="00D66337">
            <w:pPr>
              <w:jc w:val="right"/>
              <w:rPr>
                <w:rFonts w:ascii="Verdana" w:hAnsi="Verdana"/>
                <w:color w:val="4C4E53"/>
                <w:position w:val="4"/>
                <w:sz w:val="14"/>
                <w:szCs w:val="14"/>
              </w:rPr>
            </w:pPr>
            <w:r>
              <w:rPr>
                <w:rFonts w:ascii="Verdana" w:hAnsi="Verdana"/>
                <w:color w:val="4C4E53"/>
                <w:position w:val="4"/>
                <w:sz w:val="14"/>
                <w:szCs w:val="14"/>
              </w:rPr>
              <w:t>2 450</w:t>
            </w:r>
          </w:p>
        </w:tc>
      </w:tr>
      <w:tr w:rsidR="00D66337" w:rsidRPr="00645021" w:rsidTr="00F14385">
        <w:trPr>
          <w:trHeight w:val="20"/>
        </w:trPr>
        <w:tc>
          <w:tcPr>
            <w:tcW w:w="4932"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hideMark/>
          </w:tcPr>
          <w:p w:rsidR="00D66337" w:rsidRPr="00645021" w:rsidRDefault="00D66337" w:rsidP="00D66337">
            <w:pPr>
              <w:rPr>
                <w:rFonts w:ascii="Verdana" w:hAnsi="Verdana"/>
                <w:color w:val="4C4E53"/>
                <w:position w:val="4"/>
                <w:sz w:val="14"/>
                <w:szCs w:val="14"/>
              </w:rPr>
            </w:pPr>
            <w:r w:rsidRPr="00645021">
              <w:rPr>
                <w:rFonts w:ascii="Verdana" w:hAnsi="Verdana"/>
                <w:color w:val="4C4E53"/>
                <w:position w:val="4"/>
                <w:sz w:val="14"/>
                <w:szCs w:val="14"/>
              </w:rPr>
              <w:t>Immobilisations corporelles</w:t>
            </w:r>
          </w:p>
        </w:tc>
        <w:tc>
          <w:tcPr>
            <w:tcW w:w="1474" w:type="dxa"/>
            <w:tcBorders>
              <w:top w:val="single" w:sz="4" w:space="0" w:color="4C4E53"/>
              <w:left w:val="single" w:sz="4" w:space="0" w:color="4C4E53"/>
              <w:bottom w:val="single" w:sz="4" w:space="0" w:color="4C4E53"/>
              <w:right w:val="single" w:sz="4" w:space="0" w:color="4C4E53"/>
            </w:tcBorders>
            <w:vAlign w:val="center"/>
          </w:tcPr>
          <w:p w:rsidR="00D66337" w:rsidRPr="00645021" w:rsidRDefault="00FD08E5" w:rsidP="00D66337">
            <w:pPr>
              <w:jc w:val="right"/>
              <w:rPr>
                <w:rFonts w:ascii="Verdana" w:hAnsi="Verdana"/>
                <w:color w:val="4C4E53"/>
                <w:position w:val="4"/>
                <w:sz w:val="14"/>
                <w:szCs w:val="14"/>
              </w:rPr>
            </w:pPr>
            <w:r>
              <w:rPr>
                <w:rFonts w:ascii="Verdana" w:hAnsi="Verdana"/>
                <w:color w:val="4C4E53"/>
                <w:position w:val="4"/>
                <w:sz w:val="14"/>
                <w:szCs w:val="14"/>
              </w:rPr>
              <w:t>9 602</w:t>
            </w:r>
          </w:p>
        </w:tc>
        <w:tc>
          <w:tcPr>
            <w:tcW w:w="1474" w:type="dxa"/>
            <w:tcBorders>
              <w:top w:val="single" w:sz="4" w:space="0" w:color="4C4E53"/>
              <w:left w:val="single" w:sz="4" w:space="0" w:color="4C4E53"/>
              <w:bottom w:val="single" w:sz="4" w:space="0" w:color="4C4E53"/>
              <w:right w:val="single" w:sz="4" w:space="0" w:color="4C4E53"/>
            </w:tcBorders>
          </w:tcPr>
          <w:p w:rsidR="00D66337" w:rsidRPr="00645021" w:rsidRDefault="00D66337" w:rsidP="00D66337">
            <w:pPr>
              <w:jc w:val="right"/>
              <w:rPr>
                <w:rFonts w:ascii="Verdana" w:hAnsi="Verdana"/>
                <w:color w:val="4C4E53"/>
                <w:position w:val="4"/>
                <w:sz w:val="14"/>
                <w:szCs w:val="14"/>
              </w:rPr>
            </w:pPr>
            <w:r w:rsidRPr="00645021">
              <w:rPr>
                <w:rFonts w:ascii="Verdana" w:hAnsi="Verdana"/>
                <w:color w:val="4C4E53"/>
                <w:position w:val="4"/>
                <w:sz w:val="14"/>
                <w:szCs w:val="14"/>
              </w:rPr>
              <w:t>9 365</w:t>
            </w:r>
          </w:p>
        </w:tc>
        <w:tc>
          <w:tcPr>
            <w:tcW w:w="1474"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tcPr>
          <w:p w:rsidR="00D66337" w:rsidRPr="00645021" w:rsidRDefault="00C01E07" w:rsidP="00D66337">
            <w:pPr>
              <w:jc w:val="right"/>
              <w:rPr>
                <w:rFonts w:ascii="Verdana" w:hAnsi="Verdana"/>
                <w:color w:val="4C4E53"/>
                <w:position w:val="4"/>
                <w:sz w:val="14"/>
                <w:szCs w:val="14"/>
              </w:rPr>
            </w:pPr>
            <w:r>
              <w:rPr>
                <w:rFonts w:ascii="Verdana" w:hAnsi="Verdana"/>
                <w:color w:val="4C4E53"/>
                <w:position w:val="4"/>
                <w:sz w:val="14"/>
                <w:szCs w:val="14"/>
              </w:rPr>
              <w:t>9 139</w:t>
            </w:r>
          </w:p>
        </w:tc>
      </w:tr>
      <w:tr w:rsidR="00D66337" w:rsidRPr="00645021" w:rsidTr="00F14385">
        <w:trPr>
          <w:trHeight w:val="20"/>
        </w:trPr>
        <w:tc>
          <w:tcPr>
            <w:tcW w:w="4932"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hideMark/>
          </w:tcPr>
          <w:p w:rsidR="00D66337" w:rsidRPr="00645021" w:rsidRDefault="00D66337" w:rsidP="00D66337">
            <w:pPr>
              <w:rPr>
                <w:rFonts w:ascii="Verdana" w:hAnsi="Verdana"/>
                <w:color w:val="4C4E53"/>
                <w:position w:val="4"/>
                <w:sz w:val="14"/>
                <w:szCs w:val="14"/>
              </w:rPr>
            </w:pPr>
            <w:r w:rsidRPr="00645021">
              <w:rPr>
                <w:rFonts w:ascii="Verdana" w:hAnsi="Verdana"/>
                <w:color w:val="4C4E53"/>
                <w:position w:val="4"/>
                <w:sz w:val="14"/>
                <w:szCs w:val="14"/>
              </w:rPr>
              <w:t>Actifs financiers</w:t>
            </w:r>
          </w:p>
        </w:tc>
        <w:tc>
          <w:tcPr>
            <w:tcW w:w="1474" w:type="dxa"/>
            <w:tcBorders>
              <w:top w:val="single" w:sz="4" w:space="0" w:color="4C4E53"/>
              <w:left w:val="single" w:sz="4" w:space="0" w:color="4C4E53"/>
              <w:bottom w:val="single" w:sz="4" w:space="0" w:color="4C4E53"/>
              <w:right w:val="single" w:sz="4" w:space="0" w:color="4C4E53"/>
            </w:tcBorders>
            <w:vAlign w:val="center"/>
          </w:tcPr>
          <w:p w:rsidR="00D66337" w:rsidRPr="00645021" w:rsidRDefault="00FD08E5" w:rsidP="00D66337">
            <w:pPr>
              <w:jc w:val="right"/>
              <w:rPr>
                <w:rFonts w:ascii="Verdana" w:hAnsi="Verdana"/>
                <w:color w:val="4C4E53"/>
                <w:position w:val="4"/>
                <w:sz w:val="14"/>
                <w:szCs w:val="14"/>
              </w:rPr>
            </w:pPr>
            <w:r>
              <w:rPr>
                <w:rFonts w:ascii="Verdana" w:hAnsi="Verdana"/>
                <w:color w:val="4C4E53"/>
                <w:position w:val="4"/>
                <w:sz w:val="14"/>
                <w:szCs w:val="14"/>
              </w:rPr>
              <w:t>1 293</w:t>
            </w:r>
          </w:p>
        </w:tc>
        <w:tc>
          <w:tcPr>
            <w:tcW w:w="1474" w:type="dxa"/>
            <w:tcBorders>
              <w:top w:val="single" w:sz="4" w:space="0" w:color="4C4E53"/>
              <w:left w:val="single" w:sz="4" w:space="0" w:color="4C4E53"/>
              <w:bottom w:val="single" w:sz="4" w:space="0" w:color="4C4E53"/>
              <w:right w:val="single" w:sz="4" w:space="0" w:color="4C4E53"/>
            </w:tcBorders>
          </w:tcPr>
          <w:p w:rsidR="00D66337" w:rsidRPr="00645021" w:rsidRDefault="00D66337" w:rsidP="00D66337">
            <w:pPr>
              <w:jc w:val="right"/>
              <w:rPr>
                <w:rFonts w:ascii="Verdana" w:hAnsi="Verdana"/>
                <w:color w:val="4C4E53"/>
                <w:position w:val="4"/>
                <w:sz w:val="14"/>
                <w:szCs w:val="14"/>
              </w:rPr>
            </w:pPr>
            <w:r w:rsidRPr="00645021">
              <w:rPr>
                <w:rFonts w:ascii="Verdana" w:hAnsi="Verdana"/>
                <w:color w:val="4C4E53"/>
                <w:position w:val="4"/>
                <w:sz w:val="14"/>
                <w:szCs w:val="14"/>
              </w:rPr>
              <w:t>3 359</w:t>
            </w:r>
          </w:p>
        </w:tc>
        <w:tc>
          <w:tcPr>
            <w:tcW w:w="1474"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tcPr>
          <w:p w:rsidR="00D66337" w:rsidRPr="00645021" w:rsidRDefault="00C01E07" w:rsidP="00D66337">
            <w:pPr>
              <w:jc w:val="right"/>
              <w:rPr>
                <w:rFonts w:ascii="Verdana" w:hAnsi="Verdana"/>
                <w:color w:val="4C4E53"/>
                <w:position w:val="4"/>
                <w:sz w:val="14"/>
                <w:szCs w:val="14"/>
              </w:rPr>
            </w:pPr>
            <w:r>
              <w:rPr>
                <w:rFonts w:ascii="Verdana" w:hAnsi="Verdana"/>
                <w:color w:val="4C4E53"/>
                <w:position w:val="4"/>
                <w:sz w:val="14"/>
                <w:szCs w:val="14"/>
              </w:rPr>
              <w:t>888</w:t>
            </w:r>
          </w:p>
        </w:tc>
      </w:tr>
      <w:tr w:rsidR="00D66337" w:rsidRPr="00645021" w:rsidTr="00F14385">
        <w:trPr>
          <w:trHeight w:val="20"/>
        </w:trPr>
        <w:tc>
          <w:tcPr>
            <w:tcW w:w="4932"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tcPr>
          <w:p w:rsidR="00D66337" w:rsidRPr="00645021" w:rsidRDefault="00D66337" w:rsidP="00D66337">
            <w:pPr>
              <w:rPr>
                <w:rFonts w:ascii="Verdana" w:hAnsi="Verdana"/>
                <w:color w:val="4C4E53"/>
                <w:position w:val="4"/>
                <w:sz w:val="14"/>
                <w:szCs w:val="14"/>
              </w:rPr>
            </w:pPr>
            <w:r w:rsidRPr="00645021">
              <w:rPr>
                <w:rFonts w:ascii="Verdana" w:hAnsi="Verdana"/>
                <w:color w:val="4C4E53"/>
                <w:position w:val="4"/>
                <w:sz w:val="14"/>
                <w:szCs w:val="14"/>
              </w:rPr>
              <w:t xml:space="preserve">Impôts différés </w:t>
            </w:r>
          </w:p>
        </w:tc>
        <w:tc>
          <w:tcPr>
            <w:tcW w:w="1474" w:type="dxa"/>
            <w:tcBorders>
              <w:top w:val="single" w:sz="4" w:space="0" w:color="4C4E53"/>
              <w:left w:val="single" w:sz="4" w:space="0" w:color="4C4E53"/>
              <w:bottom w:val="single" w:sz="4" w:space="0" w:color="4C4E53"/>
              <w:right w:val="single" w:sz="4" w:space="0" w:color="4C4E53"/>
            </w:tcBorders>
            <w:vAlign w:val="center"/>
          </w:tcPr>
          <w:p w:rsidR="00D66337" w:rsidRPr="00645021" w:rsidRDefault="006B64B6" w:rsidP="00D66337">
            <w:pPr>
              <w:jc w:val="right"/>
              <w:rPr>
                <w:rFonts w:ascii="Verdana" w:hAnsi="Verdana"/>
                <w:color w:val="4C4E53"/>
                <w:position w:val="4"/>
                <w:sz w:val="14"/>
                <w:szCs w:val="14"/>
              </w:rPr>
            </w:pPr>
            <w:r>
              <w:rPr>
                <w:rFonts w:ascii="Verdana" w:hAnsi="Verdana"/>
                <w:color w:val="4C4E53"/>
                <w:position w:val="4"/>
                <w:sz w:val="14"/>
                <w:szCs w:val="14"/>
              </w:rPr>
              <w:t>4 214</w:t>
            </w:r>
          </w:p>
        </w:tc>
        <w:tc>
          <w:tcPr>
            <w:tcW w:w="1474" w:type="dxa"/>
            <w:tcBorders>
              <w:top w:val="single" w:sz="4" w:space="0" w:color="4C4E53"/>
              <w:left w:val="single" w:sz="4" w:space="0" w:color="4C4E53"/>
              <w:bottom w:val="single" w:sz="4" w:space="0" w:color="4C4E53"/>
              <w:right w:val="single" w:sz="4" w:space="0" w:color="4C4E53"/>
            </w:tcBorders>
          </w:tcPr>
          <w:p w:rsidR="00D66337" w:rsidRPr="00645021" w:rsidRDefault="00D66337" w:rsidP="00D66337">
            <w:pPr>
              <w:jc w:val="right"/>
              <w:rPr>
                <w:rFonts w:ascii="Verdana" w:hAnsi="Verdana"/>
                <w:color w:val="4C4E53"/>
                <w:position w:val="4"/>
                <w:sz w:val="14"/>
                <w:szCs w:val="14"/>
              </w:rPr>
            </w:pPr>
            <w:r w:rsidRPr="00645021">
              <w:rPr>
                <w:rFonts w:ascii="Verdana" w:hAnsi="Verdana"/>
                <w:color w:val="4C4E53"/>
                <w:position w:val="4"/>
                <w:sz w:val="14"/>
                <w:szCs w:val="14"/>
              </w:rPr>
              <w:t>3 710</w:t>
            </w:r>
          </w:p>
        </w:tc>
        <w:tc>
          <w:tcPr>
            <w:tcW w:w="1474"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tcPr>
          <w:p w:rsidR="00D66337" w:rsidRPr="00645021" w:rsidRDefault="00C01E07" w:rsidP="00D66337">
            <w:pPr>
              <w:jc w:val="right"/>
              <w:rPr>
                <w:rFonts w:ascii="Verdana" w:hAnsi="Verdana"/>
                <w:color w:val="4C4E53"/>
                <w:position w:val="4"/>
                <w:sz w:val="14"/>
                <w:szCs w:val="14"/>
              </w:rPr>
            </w:pPr>
            <w:r>
              <w:rPr>
                <w:rFonts w:ascii="Verdana" w:hAnsi="Verdana"/>
                <w:color w:val="4C4E53"/>
                <w:position w:val="4"/>
                <w:sz w:val="14"/>
                <w:szCs w:val="14"/>
              </w:rPr>
              <w:t>4 021</w:t>
            </w:r>
          </w:p>
        </w:tc>
      </w:tr>
      <w:tr w:rsidR="00D66337" w:rsidRPr="00645021" w:rsidTr="00F14385">
        <w:trPr>
          <w:trHeight w:val="20"/>
        </w:trPr>
        <w:tc>
          <w:tcPr>
            <w:tcW w:w="4932"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hideMark/>
          </w:tcPr>
          <w:p w:rsidR="00D66337" w:rsidRPr="00645021" w:rsidRDefault="00D66337" w:rsidP="00D66337">
            <w:pPr>
              <w:rPr>
                <w:rFonts w:ascii="Verdana" w:hAnsi="Verdana"/>
                <w:b/>
                <w:color w:val="4C4E53"/>
                <w:position w:val="4"/>
                <w:sz w:val="14"/>
                <w:szCs w:val="14"/>
              </w:rPr>
            </w:pPr>
            <w:r w:rsidRPr="00645021">
              <w:rPr>
                <w:rFonts w:ascii="Verdana" w:hAnsi="Verdana"/>
                <w:b/>
                <w:color w:val="4C4E53"/>
                <w:position w:val="4"/>
                <w:sz w:val="14"/>
                <w:szCs w:val="14"/>
              </w:rPr>
              <w:t>Actifs non courants</w:t>
            </w:r>
          </w:p>
        </w:tc>
        <w:tc>
          <w:tcPr>
            <w:tcW w:w="1474" w:type="dxa"/>
            <w:tcBorders>
              <w:top w:val="single" w:sz="4" w:space="0" w:color="4C4E53"/>
              <w:left w:val="single" w:sz="4" w:space="0" w:color="4C4E53"/>
              <w:bottom w:val="single" w:sz="4" w:space="0" w:color="4C4E53"/>
              <w:right w:val="single" w:sz="4" w:space="0" w:color="4C4E53"/>
            </w:tcBorders>
            <w:vAlign w:val="center"/>
          </w:tcPr>
          <w:p w:rsidR="00D66337" w:rsidRPr="00645021" w:rsidRDefault="00FD08E5" w:rsidP="006B64B6">
            <w:pPr>
              <w:jc w:val="right"/>
              <w:rPr>
                <w:rFonts w:ascii="Verdana" w:hAnsi="Verdana"/>
                <w:b/>
                <w:color w:val="4C4E53"/>
                <w:position w:val="4"/>
                <w:sz w:val="14"/>
                <w:szCs w:val="14"/>
              </w:rPr>
            </w:pPr>
            <w:r>
              <w:rPr>
                <w:rFonts w:ascii="Verdana" w:hAnsi="Verdana"/>
                <w:b/>
                <w:color w:val="4C4E53"/>
                <w:position w:val="4"/>
                <w:sz w:val="14"/>
                <w:szCs w:val="14"/>
              </w:rPr>
              <w:t xml:space="preserve">46 </w:t>
            </w:r>
            <w:r w:rsidR="006B64B6">
              <w:rPr>
                <w:rFonts w:ascii="Verdana" w:hAnsi="Verdana"/>
                <w:b/>
                <w:color w:val="4C4E53"/>
                <w:position w:val="4"/>
                <w:sz w:val="14"/>
                <w:szCs w:val="14"/>
              </w:rPr>
              <w:t>332</w:t>
            </w:r>
          </w:p>
        </w:tc>
        <w:tc>
          <w:tcPr>
            <w:tcW w:w="1474" w:type="dxa"/>
            <w:tcBorders>
              <w:top w:val="single" w:sz="4" w:space="0" w:color="4C4E53"/>
              <w:left w:val="single" w:sz="4" w:space="0" w:color="4C4E53"/>
              <w:bottom w:val="single" w:sz="4" w:space="0" w:color="4C4E53"/>
              <w:right w:val="single" w:sz="4" w:space="0" w:color="4C4E53"/>
            </w:tcBorders>
          </w:tcPr>
          <w:p w:rsidR="00D66337" w:rsidRPr="00645021" w:rsidRDefault="00D66337" w:rsidP="00D66337">
            <w:pPr>
              <w:jc w:val="right"/>
              <w:rPr>
                <w:rFonts w:ascii="Verdana" w:hAnsi="Verdana"/>
                <w:b/>
                <w:color w:val="4C4E53"/>
                <w:position w:val="4"/>
                <w:sz w:val="14"/>
                <w:szCs w:val="14"/>
              </w:rPr>
            </w:pPr>
            <w:r w:rsidRPr="00645021">
              <w:rPr>
                <w:rFonts w:ascii="Verdana" w:hAnsi="Verdana"/>
                <w:b/>
                <w:color w:val="4C4E53"/>
                <w:position w:val="4"/>
                <w:sz w:val="14"/>
                <w:szCs w:val="14"/>
              </w:rPr>
              <w:t>47 139</w:t>
            </w:r>
          </w:p>
        </w:tc>
        <w:tc>
          <w:tcPr>
            <w:tcW w:w="1474"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tcPr>
          <w:p w:rsidR="00D66337" w:rsidRPr="00645021" w:rsidRDefault="00C01E07" w:rsidP="00D66337">
            <w:pPr>
              <w:jc w:val="right"/>
              <w:rPr>
                <w:rFonts w:ascii="Verdana" w:hAnsi="Verdana"/>
                <w:b/>
                <w:color w:val="4C4E53"/>
                <w:position w:val="4"/>
                <w:sz w:val="14"/>
                <w:szCs w:val="14"/>
              </w:rPr>
            </w:pPr>
            <w:r>
              <w:rPr>
                <w:rFonts w:ascii="Verdana" w:hAnsi="Verdana"/>
                <w:b/>
                <w:color w:val="4C4E53"/>
                <w:position w:val="4"/>
                <w:sz w:val="14"/>
                <w:szCs w:val="14"/>
              </w:rPr>
              <w:t>44 949</w:t>
            </w:r>
          </w:p>
        </w:tc>
      </w:tr>
      <w:tr w:rsidR="00D66337" w:rsidRPr="00645021" w:rsidTr="00F14385">
        <w:trPr>
          <w:trHeight w:val="20"/>
        </w:trPr>
        <w:tc>
          <w:tcPr>
            <w:tcW w:w="4932"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hideMark/>
          </w:tcPr>
          <w:p w:rsidR="00D66337" w:rsidRPr="00645021" w:rsidRDefault="00D66337" w:rsidP="00D66337">
            <w:pPr>
              <w:rPr>
                <w:rFonts w:ascii="Verdana" w:hAnsi="Verdana"/>
                <w:color w:val="4C4E53"/>
                <w:position w:val="4"/>
                <w:sz w:val="14"/>
                <w:szCs w:val="14"/>
              </w:rPr>
            </w:pPr>
            <w:r w:rsidRPr="00645021">
              <w:rPr>
                <w:rFonts w:ascii="Verdana" w:hAnsi="Verdana"/>
                <w:color w:val="4C4E53"/>
                <w:position w:val="4"/>
                <w:sz w:val="14"/>
                <w:szCs w:val="14"/>
              </w:rPr>
              <w:t>Stocks</w:t>
            </w:r>
          </w:p>
        </w:tc>
        <w:tc>
          <w:tcPr>
            <w:tcW w:w="1474" w:type="dxa"/>
            <w:tcBorders>
              <w:top w:val="single" w:sz="4" w:space="0" w:color="4C4E53"/>
              <w:left w:val="single" w:sz="4" w:space="0" w:color="4C4E53"/>
              <w:bottom w:val="single" w:sz="4" w:space="0" w:color="4C4E53"/>
              <w:right w:val="single" w:sz="4" w:space="0" w:color="4C4E53"/>
            </w:tcBorders>
            <w:vAlign w:val="center"/>
          </w:tcPr>
          <w:p w:rsidR="00D66337" w:rsidRPr="00645021" w:rsidRDefault="00FD08E5" w:rsidP="006B64B6">
            <w:pPr>
              <w:jc w:val="right"/>
              <w:rPr>
                <w:rFonts w:ascii="Verdana" w:hAnsi="Verdana"/>
                <w:color w:val="4C4E53"/>
                <w:position w:val="4"/>
                <w:sz w:val="14"/>
                <w:szCs w:val="14"/>
              </w:rPr>
            </w:pPr>
            <w:r>
              <w:rPr>
                <w:rFonts w:ascii="Verdana" w:hAnsi="Verdana"/>
                <w:color w:val="4C4E53"/>
                <w:position w:val="4"/>
                <w:sz w:val="14"/>
                <w:szCs w:val="14"/>
              </w:rPr>
              <w:t xml:space="preserve">9 </w:t>
            </w:r>
            <w:r w:rsidR="006B64B6">
              <w:rPr>
                <w:rFonts w:ascii="Verdana" w:hAnsi="Verdana"/>
                <w:color w:val="4C4E53"/>
                <w:position w:val="4"/>
                <w:sz w:val="14"/>
                <w:szCs w:val="14"/>
              </w:rPr>
              <w:t>697</w:t>
            </w:r>
          </w:p>
        </w:tc>
        <w:tc>
          <w:tcPr>
            <w:tcW w:w="1474" w:type="dxa"/>
            <w:tcBorders>
              <w:top w:val="single" w:sz="4" w:space="0" w:color="4C4E53"/>
              <w:left w:val="single" w:sz="4" w:space="0" w:color="4C4E53"/>
              <w:bottom w:val="single" w:sz="4" w:space="0" w:color="4C4E53"/>
              <w:right w:val="single" w:sz="4" w:space="0" w:color="4C4E53"/>
            </w:tcBorders>
          </w:tcPr>
          <w:p w:rsidR="00D66337" w:rsidRPr="00645021" w:rsidRDefault="00D66337" w:rsidP="00D66337">
            <w:pPr>
              <w:jc w:val="right"/>
              <w:rPr>
                <w:rFonts w:ascii="Verdana" w:hAnsi="Verdana"/>
                <w:color w:val="4C4E53"/>
                <w:position w:val="4"/>
                <w:sz w:val="14"/>
                <w:szCs w:val="14"/>
              </w:rPr>
            </w:pPr>
            <w:r w:rsidRPr="00645021">
              <w:rPr>
                <w:rFonts w:ascii="Verdana" w:hAnsi="Verdana"/>
                <w:color w:val="4C4E53"/>
                <w:position w:val="4"/>
                <w:sz w:val="14"/>
                <w:szCs w:val="14"/>
              </w:rPr>
              <w:t>7 625</w:t>
            </w:r>
          </w:p>
        </w:tc>
        <w:tc>
          <w:tcPr>
            <w:tcW w:w="1474"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tcPr>
          <w:p w:rsidR="00D66337" w:rsidRPr="00645021" w:rsidRDefault="00C01E07" w:rsidP="00D66337">
            <w:pPr>
              <w:jc w:val="right"/>
              <w:rPr>
                <w:rFonts w:ascii="Verdana" w:hAnsi="Verdana"/>
                <w:color w:val="4C4E53"/>
                <w:position w:val="4"/>
                <w:sz w:val="14"/>
                <w:szCs w:val="14"/>
              </w:rPr>
            </w:pPr>
            <w:r>
              <w:rPr>
                <w:rFonts w:ascii="Verdana" w:hAnsi="Verdana"/>
                <w:color w:val="4C4E53"/>
                <w:position w:val="4"/>
                <w:sz w:val="14"/>
                <w:szCs w:val="14"/>
              </w:rPr>
              <w:t>7 608</w:t>
            </w:r>
          </w:p>
        </w:tc>
      </w:tr>
      <w:tr w:rsidR="00D66337" w:rsidRPr="00645021" w:rsidTr="00F14385">
        <w:trPr>
          <w:trHeight w:val="20"/>
        </w:trPr>
        <w:tc>
          <w:tcPr>
            <w:tcW w:w="4932"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hideMark/>
          </w:tcPr>
          <w:p w:rsidR="00D66337" w:rsidRPr="00645021" w:rsidRDefault="00D66337" w:rsidP="00D66337">
            <w:pPr>
              <w:rPr>
                <w:rFonts w:ascii="Verdana" w:hAnsi="Verdana"/>
                <w:color w:val="4C4E53"/>
                <w:position w:val="4"/>
                <w:sz w:val="14"/>
                <w:szCs w:val="14"/>
              </w:rPr>
            </w:pPr>
            <w:r w:rsidRPr="00645021">
              <w:rPr>
                <w:rFonts w:ascii="Verdana" w:hAnsi="Verdana"/>
                <w:color w:val="4C4E53"/>
                <w:position w:val="4"/>
                <w:sz w:val="14"/>
                <w:szCs w:val="14"/>
              </w:rPr>
              <w:t>Clients</w:t>
            </w:r>
          </w:p>
        </w:tc>
        <w:tc>
          <w:tcPr>
            <w:tcW w:w="1474" w:type="dxa"/>
            <w:tcBorders>
              <w:top w:val="single" w:sz="4" w:space="0" w:color="4C4E53"/>
              <w:left w:val="single" w:sz="4" w:space="0" w:color="4C4E53"/>
              <w:bottom w:val="single" w:sz="4" w:space="0" w:color="4C4E53"/>
              <w:right w:val="single" w:sz="4" w:space="0" w:color="4C4E53"/>
            </w:tcBorders>
            <w:vAlign w:val="center"/>
          </w:tcPr>
          <w:p w:rsidR="00D66337" w:rsidRPr="00645021" w:rsidRDefault="00FD08E5" w:rsidP="00D66337">
            <w:pPr>
              <w:jc w:val="right"/>
              <w:rPr>
                <w:rFonts w:ascii="Verdana" w:hAnsi="Verdana"/>
                <w:color w:val="4C4E53"/>
                <w:position w:val="4"/>
                <w:sz w:val="14"/>
                <w:szCs w:val="14"/>
              </w:rPr>
            </w:pPr>
            <w:r>
              <w:rPr>
                <w:rFonts w:ascii="Verdana" w:hAnsi="Verdana"/>
                <w:color w:val="4C4E53"/>
                <w:position w:val="4"/>
                <w:sz w:val="14"/>
                <w:szCs w:val="14"/>
              </w:rPr>
              <w:t>27 947</w:t>
            </w:r>
          </w:p>
        </w:tc>
        <w:tc>
          <w:tcPr>
            <w:tcW w:w="1474" w:type="dxa"/>
            <w:tcBorders>
              <w:top w:val="single" w:sz="4" w:space="0" w:color="4C4E53"/>
              <w:left w:val="single" w:sz="4" w:space="0" w:color="4C4E53"/>
              <w:bottom w:val="single" w:sz="4" w:space="0" w:color="4C4E53"/>
              <w:right w:val="single" w:sz="4" w:space="0" w:color="4C4E53"/>
            </w:tcBorders>
          </w:tcPr>
          <w:p w:rsidR="00D66337" w:rsidRPr="00645021" w:rsidRDefault="00D66337" w:rsidP="00D66337">
            <w:pPr>
              <w:jc w:val="right"/>
              <w:rPr>
                <w:rFonts w:ascii="Verdana" w:hAnsi="Verdana"/>
                <w:color w:val="4C4E53"/>
                <w:position w:val="4"/>
                <w:sz w:val="14"/>
                <w:szCs w:val="14"/>
              </w:rPr>
            </w:pPr>
            <w:r w:rsidRPr="00645021">
              <w:rPr>
                <w:rFonts w:ascii="Verdana" w:hAnsi="Verdana"/>
                <w:color w:val="4C4E53"/>
                <w:position w:val="4"/>
                <w:sz w:val="14"/>
                <w:szCs w:val="14"/>
              </w:rPr>
              <w:t>34 085</w:t>
            </w:r>
          </w:p>
        </w:tc>
        <w:tc>
          <w:tcPr>
            <w:tcW w:w="1474"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tcPr>
          <w:p w:rsidR="00D66337" w:rsidRPr="00645021" w:rsidRDefault="00C01E07" w:rsidP="00D66337">
            <w:pPr>
              <w:jc w:val="right"/>
              <w:rPr>
                <w:rFonts w:ascii="Verdana" w:hAnsi="Verdana"/>
                <w:color w:val="4C4E53"/>
                <w:position w:val="4"/>
                <w:sz w:val="14"/>
                <w:szCs w:val="14"/>
              </w:rPr>
            </w:pPr>
            <w:r>
              <w:rPr>
                <w:rFonts w:ascii="Verdana" w:hAnsi="Verdana"/>
                <w:color w:val="4C4E53"/>
                <w:position w:val="4"/>
                <w:sz w:val="14"/>
                <w:szCs w:val="14"/>
              </w:rPr>
              <w:t>32 551</w:t>
            </w:r>
          </w:p>
        </w:tc>
      </w:tr>
      <w:tr w:rsidR="00D66337" w:rsidRPr="00645021" w:rsidTr="00F14385">
        <w:trPr>
          <w:trHeight w:val="20"/>
        </w:trPr>
        <w:tc>
          <w:tcPr>
            <w:tcW w:w="4932"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hideMark/>
          </w:tcPr>
          <w:p w:rsidR="00D66337" w:rsidRPr="00645021" w:rsidRDefault="00D66337" w:rsidP="00D66337">
            <w:pPr>
              <w:rPr>
                <w:rFonts w:ascii="Verdana" w:hAnsi="Verdana"/>
                <w:color w:val="4C4E53"/>
                <w:position w:val="4"/>
                <w:sz w:val="14"/>
                <w:szCs w:val="14"/>
              </w:rPr>
            </w:pPr>
            <w:r w:rsidRPr="00645021">
              <w:rPr>
                <w:rFonts w:ascii="Verdana" w:hAnsi="Verdana"/>
                <w:color w:val="4C4E53"/>
                <w:position w:val="4"/>
                <w:sz w:val="14"/>
                <w:szCs w:val="14"/>
              </w:rPr>
              <w:t>Autres créances</w:t>
            </w:r>
          </w:p>
        </w:tc>
        <w:tc>
          <w:tcPr>
            <w:tcW w:w="1474" w:type="dxa"/>
            <w:tcBorders>
              <w:top w:val="single" w:sz="4" w:space="0" w:color="4C4E53"/>
              <w:left w:val="single" w:sz="4" w:space="0" w:color="4C4E53"/>
              <w:bottom w:val="single" w:sz="4" w:space="0" w:color="4C4E53"/>
              <w:right w:val="single" w:sz="4" w:space="0" w:color="4C4E53"/>
            </w:tcBorders>
            <w:vAlign w:val="center"/>
          </w:tcPr>
          <w:p w:rsidR="00D66337" w:rsidRPr="00645021" w:rsidRDefault="00C96078" w:rsidP="00D66337">
            <w:pPr>
              <w:jc w:val="right"/>
              <w:rPr>
                <w:rFonts w:ascii="Verdana" w:hAnsi="Verdana"/>
                <w:color w:val="4C4E53"/>
                <w:position w:val="4"/>
                <w:sz w:val="14"/>
                <w:szCs w:val="14"/>
              </w:rPr>
            </w:pPr>
            <w:r>
              <w:rPr>
                <w:rFonts w:ascii="Verdana" w:hAnsi="Verdana"/>
                <w:color w:val="4C4E53"/>
                <w:position w:val="4"/>
                <w:sz w:val="14"/>
                <w:szCs w:val="14"/>
              </w:rPr>
              <w:t>10 971</w:t>
            </w:r>
          </w:p>
        </w:tc>
        <w:tc>
          <w:tcPr>
            <w:tcW w:w="1474" w:type="dxa"/>
            <w:tcBorders>
              <w:top w:val="single" w:sz="4" w:space="0" w:color="4C4E53"/>
              <w:left w:val="single" w:sz="4" w:space="0" w:color="4C4E53"/>
              <w:bottom w:val="single" w:sz="4" w:space="0" w:color="4C4E53"/>
              <w:right w:val="single" w:sz="4" w:space="0" w:color="4C4E53"/>
            </w:tcBorders>
          </w:tcPr>
          <w:p w:rsidR="00D66337" w:rsidRPr="00645021" w:rsidRDefault="00D66337" w:rsidP="00D66337">
            <w:pPr>
              <w:jc w:val="right"/>
              <w:rPr>
                <w:rFonts w:ascii="Verdana" w:hAnsi="Verdana"/>
                <w:color w:val="4C4E53"/>
                <w:position w:val="4"/>
                <w:sz w:val="14"/>
                <w:szCs w:val="14"/>
              </w:rPr>
            </w:pPr>
            <w:r w:rsidRPr="00645021">
              <w:rPr>
                <w:rFonts w:ascii="Verdana" w:hAnsi="Verdana"/>
                <w:color w:val="4C4E53"/>
                <w:position w:val="4"/>
                <w:sz w:val="14"/>
                <w:szCs w:val="14"/>
              </w:rPr>
              <w:t>11 356</w:t>
            </w:r>
          </w:p>
        </w:tc>
        <w:tc>
          <w:tcPr>
            <w:tcW w:w="1474"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tcPr>
          <w:p w:rsidR="00D66337" w:rsidRPr="00645021" w:rsidRDefault="00C01E07" w:rsidP="00D66337">
            <w:pPr>
              <w:jc w:val="right"/>
              <w:rPr>
                <w:rFonts w:ascii="Verdana" w:hAnsi="Verdana"/>
                <w:color w:val="4C4E53"/>
                <w:position w:val="4"/>
                <w:sz w:val="14"/>
                <w:szCs w:val="14"/>
              </w:rPr>
            </w:pPr>
            <w:r>
              <w:rPr>
                <w:rFonts w:ascii="Verdana" w:hAnsi="Verdana"/>
                <w:color w:val="4C4E53"/>
                <w:position w:val="4"/>
                <w:sz w:val="14"/>
                <w:szCs w:val="14"/>
              </w:rPr>
              <w:t>9 520</w:t>
            </w:r>
          </w:p>
        </w:tc>
      </w:tr>
      <w:tr w:rsidR="00D66337" w:rsidRPr="00645021" w:rsidTr="00F14385">
        <w:trPr>
          <w:trHeight w:val="20"/>
        </w:trPr>
        <w:tc>
          <w:tcPr>
            <w:tcW w:w="4932"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hideMark/>
          </w:tcPr>
          <w:p w:rsidR="00D66337" w:rsidRPr="00645021" w:rsidRDefault="00D66337" w:rsidP="00D66337">
            <w:pPr>
              <w:rPr>
                <w:rFonts w:ascii="Verdana" w:hAnsi="Verdana"/>
                <w:color w:val="4C4E53"/>
                <w:position w:val="4"/>
                <w:sz w:val="14"/>
                <w:szCs w:val="14"/>
              </w:rPr>
            </w:pPr>
            <w:r w:rsidRPr="00645021">
              <w:rPr>
                <w:rFonts w:ascii="Verdana" w:hAnsi="Verdana"/>
                <w:color w:val="4C4E53"/>
                <w:position w:val="4"/>
                <w:sz w:val="14"/>
                <w:szCs w:val="14"/>
              </w:rPr>
              <w:t>Actifs financiers</w:t>
            </w:r>
          </w:p>
        </w:tc>
        <w:tc>
          <w:tcPr>
            <w:tcW w:w="1474" w:type="dxa"/>
            <w:tcBorders>
              <w:top w:val="single" w:sz="4" w:space="0" w:color="4C4E53"/>
              <w:left w:val="single" w:sz="4" w:space="0" w:color="4C4E53"/>
              <w:bottom w:val="single" w:sz="4" w:space="0" w:color="4C4E53"/>
              <w:right w:val="single" w:sz="4" w:space="0" w:color="4C4E53"/>
            </w:tcBorders>
            <w:vAlign w:val="center"/>
          </w:tcPr>
          <w:p w:rsidR="00D66337" w:rsidRPr="00645021" w:rsidRDefault="00FD08E5" w:rsidP="00D66337">
            <w:pPr>
              <w:jc w:val="right"/>
              <w:rPr>
                <w:rFonts w:ascii="Verdana" w:hAnsi="Verdana"/>
                <w:color w:val="4C4E53"/>
                <w:position w:val="4"/>
                <w:sz w:val="14"/>
                <w:szCs w:val="14"/>
              </w:rPr>
            </w:pPr>
            <w:r>
              <w:rPr>
                <w:rFonts w:ascii="Verdana" w:hAnsi="Verdana"/>
                <w:color w:val="4C4E53"/>
                <w:position w:val="4"/>
                <w:sz w:val="14"/>
                <w:szCs w:val="14"/>
              </w:rPr>
              <w:t>2 007</w:t>
            </w:r>
          </w:p>
        </w:tc>
        <w:tc>
          <w:tcPr>
            <w:tcW w:w="1474" w:type="dxa"/>
            <w:tcBorders>
              <w:top w:val="single" w:sz="4" w:space="0" w:color="4C4E53"/>
              <w:left w:val="single" w:sz="4" w:space="0" w:color="4C4E53"/>
              <w:bottom w:val="single" w:sz="4" w:space="0" w:color="4C4E53"/>
              <w:right w:val="single" w:sz="4" w:space="0" w:color="4C4E53"/>
            </w:tcBorders>
          </w:tcPr>
          <w:p w:rsidR="00D66337" w:rsidRPr="00645021" w:rsidRDefault="00D66337" w:rsidP="00D66337">
            <w:pPr>
              <w:jc w:val="right"/>
              <w:rPr>
                <w:rFonts w:ascii="Verdana" w:hAnsi="Verdana"/>
                <w:color w:val="4C4E53"/>
                <w:position w:val="4"/>
                <w:sz w:val="14"/>
                <w:szCs w:val="14"/>
              </w:rPr>
            </w:pPr>
            <w:r w:rsidRPr="00645021">
              <w:rPr>
                <w:rFonts w:ascii="Verdana" w:hAnsi="Verdana"/>
                <w:color w:val="4C4E53"/>
                <w:position w:val="4"/>
                <w:sz w:val="14"/>
                <w:szCs w:val="14"/>
              </w:rPr>
              <w:t>1 490</w:t>
            </w:r>
          </w:p>
        </w:tc>
        <w:tc>
          <w:tcPr>
            <w:tcW w:w="1474"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tcPr>
          <w:p w:rsidR="00D66337" w:rsidRPr="00645021" w:rsidRDefault="00C01E07" w:rsidP="00D66337">
            <w:pPr>
              <w:jc w:val="right"/>
              <w:rPr>
                <w:rFonts w:ascii="Verdana" w:hAnsi="Verdana"/>
                <w:color w:val="4C4E53"/>
                <w:position w:val="4"/>
                <w:sz w:val="14"/>
                <w:szCs w:val="14"/>
              </w:rPr>
            </w:pPr>
            <w:r>
              <w:rPr>
                <w:rFonts w:ascii="Verdana" w:hAnsi="Verdana"/>
                <w:color w:val="4C4E53"/>
                <w:position w:val="4"/>
                <w:sz w:val="14"/>
                <w:szCs w:val="14"/>
              </w:rPr>
              <w:t>2 178</w:t>
            </w:r>
          </w:p>
        </w:tc>
      </w:tr>
      <w:tr w:rsidR="00D66337" w:rsidRPr="00645021" w:rsidTr="00F14385">
        <w:trPr>
          <w:trHeight w:val="20"/>
        </w:trPr>
        <w:tc>
          <w:tcPr>
            <w:tcW w:w="4932"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hideMark/>
          </w:tcPr>
          <w:p w:rsidR="00D66337" w:rsidRPr="00645021" w:rsidRDefault="00D66337" w:rsidP="00D66337">
            <w:pPr>
              <w:rPr>
                <w:rFonts w:ascii="Verdana" w:hAnsi="Verdana"/>
                <w:color w:val="4C4E53"/>
                <w:position w:val="4"/>
                <w:sz w:val="14"/>
                <w:szCs w:val="14"/>
              </w:rPr>
            </w:pPr>
            <w:r w:rsidRPr="00645021">
              <w:rPr>
                <w:rFonts w:ascii="Verdana" w:hAnsi="Verdana"/>
                <w:color w:val="4C4E53"/>
                <w:position w:val="4"/>
                <w:sz w:val="14"/>
                <w:szCs w:val="14"/>
              </w:rPr>
              <w:t>Trésorerie et équivalents de trésorerie</w:t>
            </w:r>
          </w:p>
        </w:tc>
        <w:tc>
          <w:tcPr>
            <w:tcW w:w="1474" w:type="dxa"/>
            <w:tcBorders>
              <w:top w:val="single" w:sz="4" w:space="0" w:color="4C4E53"/>
              <w:left w:val="single" w:sz="4" w:space="0" w:color="4C4E53"/>
              <w:bottom w:val="single" w:sz="4" w:space="0" w:color="4C4E53"/>
              <w:right w:val="single" w:sz="4" w:space="0" w:color="4C4E53"/>
            </w:tcBorders>
            <w:vAlign w:val="center"/>
          </w:tcPr>
          <w:p w:rsidR="00D66337" w:rsidRPr="00645021" w:rsidRDefault="00FD08E5" w:rsidP="00D66337">
            <w:pPr>
              <w:jc w:val="right"/>
              <w:rPr>
                <w:rFonts w:ascii="Verdana" w:hAnsi="Verdana"/>
                <w:color w:val="4C4E53"/>
                <w:position w:val="4"/>
                <w:sz w:val="14"/>
                <w:szCs w:val="14"/>
              </w:rPr>
            </w:pPr>
            <w:r>
              <w:rPr>
                <w:rFonts w:ascii="Verdana" w:hAnsi="Verdana"/>
                <w:color w:val="4C4E53"/>
                <w:position w:val="4"/>
                <w:sz w:val="14"/>
                <w:szCs w:val="14"/>
              </w:rPr>
              <w:t>27 833</w:t>
            </w:r>
          </w:p>
        </w:tc>
        <w:tc>
          <w:tcPr>
            <w:tcW w:w="1474" w:type="dxa"/>
            <w:tcBorders>
              <w:top w:val="single" w:sz="4" w:space="0" w:color="4C4E53"/>
              <w:left w:val="single" w:sz="4" w:space="0" w:color="4C4E53"/>
              <w:bottom w:val="single" w:sz="4" w:space="0" w:color="4C4E53"/>
              <w:right w:val="single" w:sz="4" w:space="0" w:color="4C4E53"/>
            </w:tcBorders>
          </w:tcPr>
          <w:p w:rsidR="00D66337" w:rsidRPr="00645021" w:rsidRDefault="00D66337" w:rsidP="00D66337">
            <w:pPr>
              <w:jc w:val="right"/>
              <w:rPr>
                <w:rFonts w:ascii="Verdana" w:hAnsi="Verdana"/>
                <w:color w:val="4C4E53"/>
                <w:position w:val="4"/>
                <w:sz w:val="14"/>
                <w:szCs w:val="14"/>
              </w:rPr>
            </w:pPr>
            <w:r w:rsidRPr="00645021">
              <w:rPr>
                <w:rFonts w:ascii="Verdana" w:hAnsi="Verdana"/>
                <w:color w:val="4C4E53"/>
                <w:position w:val="4"/>
                <w:sz w:val="14"/>
                <w:szCs w:val="14"/>
              </w:rPr>
              <w:t>17 619</w:t>
            </w:r>
          </w:p>
        </w:tc>
        <w:tc>
          <w:tcPr>
            <w:tcW w:w="1474"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tcPr>
          <w:p w:rsidR="00D66337" w:rsidRPr="00645021" w:rsidRDefault="00C01E07" w:rsidP="00D66337">
            <w:pPr>
              <w:jc w:val="right"/>
              <w:rPr>
                <w:rFonts w:ascii="Verdana" w:hAnsi="Verdana"/>
                <w:color w:val="4C4E53"/>
                <w:position w:val="4"/>
                <w:sz w:val="14"/>
                <w:szCs w:val="14"/>
              </w:rPr>
            </w:pPr>
            <w:r>
              <w:rPr>
                <w:rFonts w:ascii="Verdana" w:hAnsi="Verdana"/>
                <w:color w:val="4C4E53"/>
                <w:position w:val="4"/>
                <w:sz w:val="14"/>
                <w:szCs w:val="14"/>
              </w:rPr>
              <w:t>31 776</w:t>
            </w:r>
          </w:p>
        </w:tc>
      </w:tr>
      <w:tr w:rsidR="00D66337" w:rsidRPr="00645021" w:rsidTr="00F14385">
        <w:trPr>
          <w:trHeight w:val="20"/>
        </w:trPr>
        <w:tc>
          <w:tcPr>
            <w:tcW w:w="4932" w:type="dxa"/>
            <w:tcBorders>
              <w:top w:val="single" w:sz="4" w:space="0" w:color="4C4E53"/>
              <w:left w:val="single" w:sz="4" w:space="0" w:color="4C4E53"/>
              <w:bottom w:val="single" w:sz="4" w:space="0" w:color="D51366"/>
              <w:right w:val="single" w:sz="4" w:space="0" w:color="4C4E53"/>
            </w:tcBorders>
            <w:shd w:val="clear" w:color="auto" w:fill="auto"/>
            <w:tcMar>
              <w:top w:w="57" w:type="dxa"/>
              <w:left w:w="108" w:type="dxa"/>
              <w:bottom w:w="0" w:type="dxa"/>
              <w:right w:w="108" w:type="dxa"/>
            </w:tcMar>
            <w:vAlign w:val="center"/>
            <w:hideMark/>
          </w:tcPr>
          <w:p w:rsidR="00D66337" w:rsidRPr="00645021" w:rsidRDefault="00D66337" w:rsidP="00D66337">
            <w:pPr>
              <w:rPr>
                <w:rFonts w:ascii="Verdana" w:hAnsi="Verdana"/>
                <w:b/>
                <w:color w:val="4C4E53"/>
                <w:position w:val="4"/>
                <w:sz w:val="14"/>
                <w:szCs w:val="14"/>
              </w:rPr>
            </w:pPr>
            <w:r w:rsidRPr="00645021">
              <w:rPr>
                <w:rFonts w:ascii="Verdana" w:hAnsi="Verdana"/>
                <w:b/>
                <w:color w:val="4C4E53"/>
                <w:position w:val="4"/>
                <w:sz w:val="14"/>
                <w:szCs w:val="14"/>
              </w:rPr>
              <w:t>Actifs courants</w:t>
            </w:r>
          </w:p>
        </w:tc>
        <w:tc>
          <w:tcPr>
            <w:tcW w:w="1474" w:type="dxa"/>
            <w:tcBorders>
              <w:top w:val="single" w:sz="4" w:space="0" w:color="4C4E53"/>
              <w:left w:val="single" w:sz="4" w:space="0" w:color="4C4E53"/>
              <w:bottom w:val="single" w:sz="4" w:space="0" w:color="D51366"/>
              <w:right w:val="single" w:sz="4" w:space="0" w:color="4C4E53"/>
            </w:tcBorders>
            <w:vAlign w:val="center"/>
          </w:tcPr>
          <w:p w:rsidR="00D66337" w:rsidRPr="00645021" w:rsidRDefault="00FD08E5" w:rsidP="006B64B6">
            <w:pPr>
              <w:jc w:val="right"/>
              <w:rPr>
                <w:rFonts w:ascii="Verdana" w:hAnsi="Verdana"/>
                <w:b/>
                <w:color w:val="4C4E53"/>
                <w:position w:val="4"/>
                <w:sz w:val="14"/>
                <w:szCs w:val="14"/>
              </w:rPr>
            </w:pPr>
            <w:r>
              <w:rPr>
                <w:rFonts w:ascii="Verdana" w:hAnsi="Verdana"/>
                <w:b/>
                <w:color w:val="4C4E53"/>
                <w:position w:val="4"/>
                <w:sz w:val="14"/>
                <w:szCs w:val="14"/>
              </w:rPr>
              <w:t xml:space="preserve">78 </w:t>
            </w:r>
            <w:r w:rsidR="006B64B6">
              <w:rPr>
                <w:rFonts w:ascii="Verdana" w:hAnsi="Verdana"/>
                <w:b/>
                <w:color w:val="4C4E53"/>
                <w:position w:val="4"/>
                <w:sz w:val="14"/>
                <w:szCs w:val="14"/>
              </w:rPr>
              <w:t>455</w:t>
            </w:r>
          </w:p>
        </w:tc>
        <w:tc>
          <w:tcPr>
            <w:tcW w:w="1474" w:type="dxa"/>
            <w:tcBorders>
              <w:top w:val="single" w:sz="4" w:space="0" w:color="4C4E53"/>
              <w:left w:val="single" w:sz="4" w:space="0" w:color="4C4E53"/>
              <w:bottom w:val="single" w:sz="4" w:space="0" w:color="D51366"/>
              <w:right w:val="single" w:sz="4" w:space="0" w:color="4C4E53"/>
            </w:tcBorders>
          </w:tcPr>
          <w:p w:rsidR="00D66337" w:rsidRPr="00645021" w:rsidRDefault="00D66337" w:rsidP="00D66337">
            <w:pPr>
              <w:jc w:val="right"/>
              <w:rPr>
                <w:rFonts w:ascii="Verdana" w:hAnsi="Verdana"/>
                <w:b/>
                <w:color w:val="4C4E53"/>
                <w:position w:val="4"/>
                <w:sz w:val="14"/>
                <w:szCs w:val="14"/>
              </w:rPr>
            </w:pPr>
            <w:r w:rsidRPr="00645021">
              <w:rPr>
                <w:rFonts w:ascii="Verdana" w:hAnsi="Verdana"/>
                <w:b/>
                <w:color w:val="4C4E53"/>
                <w:position w:val="4"/>
                <w:sz w:val="14"/>
                <w:szCs w:val="14"/>
              </w:rPr>
              <w:t>72 175</w:t>
            </w:r>
          </w:p>
        </w:tc>
        <w:tc>
          <w:tcPr>
            <w:tcW w:w="1474" w:type="dxa"/>
            <w:tcBorders>
              <w:top w:val="single" w:sz="4" w:space="0" w:color="4C4E53"/>
              <w:left w:val="single" w:sz="4" w:space="0" w:color="4C4E53"/>
              <w:bottom w:val="single" w:sz="4" w:space="0" w:color="D51366"/>
              <w:right w:val="single" w:sz="4" w:space="0" w:color="4C4E53"/>
            </w:tcBorders>
            <w:shd w:val="clear" w:color="auto" w:fill="auto"/>
            <w:tcMar>
              <w:top w:w="57" w:type="dxa"/>
              <w:left w:w="108" w:type="dxa"/>
              <w:bottom w:w="0" w:type="dxa"/>
              <w:right w:w="108" w:type="dxa"/>
            </w:tcMar>
            <w:vAlign w:val="center"/>
          </w:tcPr>
          <w:p w:rsidR="00D66337" w:rsidRPr="00645021" w:rsidRDefault="00C01E07" w:rsidP="00D66337">
            <w:pPr>
              <w:jc w:val="right"/>
              <w:rPr>
                <w:rFonts w:ascii="Verdana" w:hAnsi="Verdana"/>
                <w:b/>
                <w:color w:val="4C4E53"/>
                <w:position w:val="4"/>
                <w:sz w:val="14"/>
                <w:szCs w:val="14"/>
              </w:rPr>
            </w:pPr>
            <w:r>
              <w:rPr>
                <w:rFonts w:ascii="Verdana" w:hAnsi="Verdana"/>
                <w:b/>
                <w:color w:val="4C4E53"/>
                <w:position w:val="4"/>
                <w:sz w:val="14"/>
                <w:szCs w:val="14"/>
              </w:rPr>
              <w:t>83 633</w:t>
            </w:r>
          </w:p>
        </w:tc>
      </w:tr>
      <w:tr w:rsidR="00D66337" w:rsidRPr="00645021" w:rsidTr="00F14385">
        <w:trPr>
          <w:trHeight w:val="20"/>
        </w:trPr>
        <w:tc>
          <w:tcPr>
            <w:tcW w:w="4932" w:type="dxa"/>
            <w:tcBorders>
              <w:top w:val="single" w:sz="4" w:space="0" w:color="D51366"/>
              <w:left w:val="single" w:sz="4" w:space="0" w:color="D51366"/>
              <w:bottom w:val="single" w:sz="4" w:space="0" w:color="D51366"/>
              <w:right w:val="single" w:sz="4" w:space="0" w:color="D51366"/>
            </w:tcBorders>
            <w:shd w:val="clear" w:color="auto" w:fill="auto"/>
            <w:tcMar>
              <w:top w:w="57" w:type="dxa"/>
              <w:left w:w="108" w:type="dxa"/>
              <w:bottom w:w="0" w:type="dxa"/>
              <w:right w:w="108" w:type="dxa"/>
            </w:tcMar>
            <w:vAlign w:val="center"/>
            <w:hideMark/>
          </w:tcPr>
          <w:p w:rsidR="00D66337" w:rsidRPr="00645021" w:rsidRDefault="00D66337" w:rsidP="00D66337">
            <w:pPr>
              <w:rPr>
                <w:rFonts w:ascii="Verdana" w:hAnsi="Verdana"/>
                <w:b/>
                <w:color w:val="D51366"/>
                <w:position w:val="4"/>
                <w:sz w:val="14"/>
                <w:szCs w:val="14"/>
              </w:rPr>
            </w:pPr>
            <w:r w:rsidRPr="00645021">
              <w:rPr>
                <w:rFonts w:ascii="Verdana" w:hAnsi="Verdana"/>
                <w:b/>
                <w:color w:val="D51366"/>
                <w:position w:val="4"/>
                <w:sz w:val="14"/>
                <w:szCs w:val="14"/>
              </w:rPr>
              <w:t>Total des actifs</w:t>
            </w:r>
          </w:p>
        </w:tc>
        <w:tc>
          <w:tcPr>
            <w:tcW w:w="1474" w:type="dxa"/>
            <w:tcBorders>
              <w:top w:val="single" w:sz="4" w:space="0" w:color="D51366"/>
              <w:left w:val="single" w:sz="4" w:space="0" w:color="D51366"/>
              <w:bottom w:val="single" w:sz="4" w:space="0" w:color="D51366"/>
              <w:right w:val="single" w:sz="4" w:space="0" w:color="D51366"/>
            </w:tcBorders>
            <w:vAlign w:val="center"/>
          </w:tcPr>
          <w:p w:rsidR="00D66337" w:rsidRPr="00645021" w:rsidRDefault="00D841BE" w:rsidP="006B64B6">
            <w:pPr>
              <w:jc w:val="right"/>
              <w:rPr>
                <w:rFonts w:ascii="Verdana" w:hAnsi="Verdana"/>
                <w:b/>
                <w:color w:val="D51366"/>
                <w:position w:val="4"/>
                <w:sz w:val="14"/>
                <w:szCs w:val="14"/>
              </w:rPr>
            </w:pPr>
            <w:r>
              <w:rPr>
                <w:rFonts w:ascii="Verdana" w:hAnsi="Verdana"/>
                <w:b/>
                <w:color w:val="D51366"/>
                <w:position w:val="4"/>
                <w:sz w:val="14"/>
                <w:szCs w:val="14"/>
              </w:rPr>
              <w:t xml:space="preserve">124 </w:t>
            </w:r>
            <w:r w:rsidR="006B64B6">
              <w:rPr>
                <w:rFonts w:ascii="Verdana" w:hAnsi="Verdana"/>
                <w:b/>
                <w:color w:val="D51366"/>
                <w:position w:val="4"/>
                <w:sz w:val="14"/>
                <w:szCs w:val="14"/>
              </w:rPr>
              <w:t>787</w:t>
            </w:r>
          </w:p>
        </w:tc>
        <w:tc>
          <w:tcPr>
            <w:tcW w:w="1474" w:type="dxa"/>
            <w:tcBorders>
              <w:top w:val="single" w:sz="4" w:space="0" w:color="D51366"/>
              <w:left w:val="single" w:sz="4" w:space="0" w:color="D51366"/>
              <w:bottom w:val="single" w:sz="4" w:space="0" w:color="D51366"/>
              <w:right w:val="single" w:sz="4" w:space="0" w:color="D51366"/>
            </w:tcBorders>
          </w:tcPr>
          <w:p w:rsidR="00D66337" w:rsidRPr="00645021" w:rsidRDefault="00D66337" w:rsidP="00D66337">
            <w:pPr>
              <w:jc w:val="right"/>
              <w:rPr>
                <w:rFonts w:ascii="Verdana" w:hAnsi="Verdana"/>
                <w:b/>
                <w:color w:val="D51366"/>
                <w:position w:val="4"/>
                <w:sz w:val="14"/>
                <w:szCs w:val="14"/>
              </w:rPr>
            </w:pPr>
            <w:r w:rsidRPr="00645021">
              <w:rPr>
                <w:rFonts w:ascii="Verdana" w:hAnsi="Verdana"/>
                <w:b/>
                <w:color w:val="D51366"/>
                <w:position w:val="4"/>
                <w:sz w:val="14"/>
                <w:szCs w:val="14"/>
              </w:rPr>
              <w:t>119 314</w:t>
            </w:r>
          </w:p>
        </w:tc>
        <w:tc>
          <w:tcPr>
            <w:tcW w:w="1474" w:type="dxa"/>
            <w:tcBorders>
              <w:top w:val="single" w:sz="4" w:space="0" w:color="D51366"/>
              <w:left w:val="single" w:sz="4" w:space="0" w:color="D51366"/>
              <w:bottom w:val="single" w:sz="4" w:space="0" w:color="D51366"/>
              <w:right w:val="single" w:sz="4" w:space="0" w:color="D51366"/>
            </w:tcBorders>
            <w:shd w:val="clear" w:color="auto" w:fill="auto"/>
            <w:tcMar>
              <w:top w:w="57" w:type="dxa"/>
              <w:left w:w="108" w:type="dxa"/>
              <w:bottom w:w="0" w:type="dxa"/>
              <w:right w:w="108" w:type="dxa"/>
            </w:tcMar>
            <w:vAlign w:val="center"/>
          </w:tcPr>
          <w:p w:rsidR="00D66337" w:rsidRPr="00645021" w:rsidRDefault="00C01E07" w:rsidP="00D66337">
            <w:pPr>
              <w:jc w:val="right"/>
              <w:rPr>
                <w:rFonts w:ascii="Verdana" w:hAnsi="Verdana"/>
                <w:b/>
                <w:color w:val="D51366"/>
                <w:position w:val="4"/>
                <w:sz w:val="14"/>
                <w:szCs w:val="14"/>
              </w:rPr>
            </w:pPr>
            <w:r>
              <w:rPr>
                <w:rFonts w:ascii="Verdana" w:hAnsi="Verdana"/>
                <w:b/>
                <w:color w:val="D51366"/>
                <w:position w:val="4"/>
                <w:sz w:val="14"/>
                <w:szCs w:val="14"/>
              </w:rPr>
              <w:t>128 582</w:t>
            </w:r>
          </w:p>
        </w:tc>
      </w:tr>
    </w:tbl>
    <w:p w:rsidR="00817998" w:rsidRDefault="00817998" w:rsidP="00817998">
      <w:pPr>
        <w:pStyle w:val="Texte"/>
        <w:rPr>
          <w:rFonts w:ascii="Verdana" w:hAnsi="Verdana"/>
          <w:color w:val="4C4E53"/>
        </w:rPr>
      </w:pPr>
    </w:p>
    <w:tbl>
      <w:tblPr>
        <w:tblW w:w="9354" w:type="dxa"/>
        <w:tblInd w:w="-5" w:type="dxa"/>
        <w:tblLayout w:type="fixed"/>
        <w:tblCellMar>
          <w:top w:w="57" w:type="dxa"/>
          <w:bottom w:w="57" w:type="dxa"/>
        </w:tblCellMar>
        <w:tblLook w:val="04E0" w:firstRow="1" w:lastRow="1" w:firstColumn="1" w:lastColumn="0" w:noHBand="0" w:noVBand="1"/>
      </w:tblPr>
      <w:tblGrid>
        <w:gridCol w:w="4932"/>
        <w:gridCol w:w="1474"/>
        <w:gridCol w:w="1474"/>
        <w:gridCol w:w="1474"/>
      </w:tblGrid>
      <w:tr w:rsidR="00F14385" w:rsidRPr="00645021" w:rsidTr="00F14385">
        <w:trPr>
          <w:trHeight w:val="20"/>
        </w:trPr>
        <w:tc>
          <w:tcPr>
            <w:tcW w:w="4932" w:type="dxa"/>
            <w:tcBorders>
              <w:top w:val="single" w:sz="4" w:space="0" w:color="D51366"/>
              <w:left w:val="single" w:sz="4" w:space="0" w:color="D51366"/>
              <w:bottom w:val="single" w:sz="4" w:space="0" w:color="D51366"/>
              <w:right w:val="single" w:sz="4" w:space="0" w:color="D51366"/>
            </w:tcBorders>
            <w:shd w:val="clear" w:color="auto" w:fill="auto"/>
            <w:tcMar>
              <w:top w:w="57" w:type="dxa"/>
              <w:left w:w="108" w:type="dxa"/>
              <w:bottom w:w="0" w:type="dxa"/>
              <w:right w:w="108" w:type="dxa"/>
            </w:tcMar>
            <w:vAlign w:val="center"/>
            <w:hideMark/>
          </w:tcPr>
          <w:p w:rsidR="00F14385" w:rsidRPr="00645021" w:rsidRDefault="00F14385" w:rsidP="00C01E07">
            <w:pPr>
              <w:spacing w:beforeLines="10" w:before="24" w:afterLines="10" w:after="24"/>
              <w:rPr>
                <w:rFonts w:ascii="Verdana" w:hAnsi="Verdana"/>
                <w:b/>
                <w:bCs/>
                <w:color w:val="D51366"/>
                <w:position w:val="4"/>
                <w:sz w:val="14"/>
                <w:szCs w:val="14"/>
              </w:rPr>
            </w:pPr>
            <w:r>
              <w:rPr>
                <w:rFonts w:ascii="Verdana" w:hAnsi="Verdana"/>
                <w:b/>
                <w:bCs/>
                <w:color w:val="D51366"/>
                <w:position w:val="4"/>
                <w:sz w:val="14"/>
                <w:szCs w:val="14"/>
              </w:rPr>
              <w:t>PASSIF</w:t>
            </w:r>
            <w:r w:rsidRPr="00645021">
              <w:rPr>
                <w:rFonts w:ascii="Verdana" w:hAnsi="Verdana"/>
                <w:b/>
                <w:bCs/>
                <w:color w:val="D51366"/>
                <w:position w:val="4"/>
                <w:sz w:val="14"/>
                <w:szCs w:val="14"/>
              </w:rPr>
              <w:t xml:space="preserve"> en K€</w:t>
            </w:r>
          </w:p>
        </w:tc>
        <w:tc>
          <w:tcPr>
            <w:tcW w:w="1474" w:type="dxa"/>
            <w:tcBorders>
              <w:top w:val="single" w:sz="4" w:space="0" w:color="D51366"/>
              <w:left w:val="single" w:sz="4" w:space="0" w:color="D51366"/>
              <w:bottom w:val="single" w:sz="4" w:space="0" w:color="D51366"/>
              <w:right w:val="single" w:sz="4" w:space="0" w:color="D51366"/>
            </w:tcBorders>
            <w:vAlign w:val="center"/>
          </w:tcPr>
          <w:p w:rsidR="00F14385" w:rsidRPr="00645021" w:rsidRDefault="00F14385" w:rsidP="00C01E07">
            <w:pPr>
              <w:spacing w:beforeLines="10" w:before="24" w:afterLines="10" w:after="24"/>
              <w:jc w:val="right"/>
              <w:rPr>
                <w:rFonts w:ascii="Verdana" w:hAnsi="Verdana"/>
                <w:b/>
                <w:bCs/>
                <w:color w:val="D51366"/>
                <w:position w:val="4"/>
                <w:sz w:val="14"/>
                <w:szCs w:val="14"/>
              </w:rPr>
            </w:pPr>
            <w:r w:rsidRPr="00645021">
              <w:rPr>
                <w:rFonts w:ascii="Verdana" w:hAnsi="Verdana"/>
                <w:b/>
                <w:bCs/>
                <w:color w:val="D51366"/>
                <w:position w:val="4"/>
                <w:sz w:val="14"/>
                <w:szCs w:val="14"/>
              </w:rPr>
              <w:t>30/06/15</w:t>
            </w:r>
          </w:p>
        </w:tc>
        <w:tc>
          <w:tcPr>
            <w:tcW w:w="1474" w:type="dxa"/>
            <w:tcBorders>
              <w:top w:val="single" w:sz="4" w:space="0" w:color="D51366"/>
              <w:left w:val="single" w:sz="4" w:space="0" w:color="D51366"/>
              <w:bottom w:val="single" w:sz="4" w:space="0" w:color="D51366"/>
              <w:right w:val="single" w:sz="4" w:space="0" w:color="D51366"/>
            </w:tcBorders>
          </w:tcPr>
          <w:p w:rsidR="00F14385" w:rsidRPr="00645021" w:rsidRDefault="00F14385" w:rsidP="00C01E07">
            <w:pPr>
              <w:spacing w:beforeLines="10" w:before="24" w:afterLines="10" w:after="24"/>
              <w:jc w:val="right"/>
              <w:rPr>
                <w:rFonts w:ascii="Verdana" w:hAnsi="Verdana"/>
                <w:b/>
                <w:bCs/>
                <w:color w:val="D51366"/>
                <w:position w:val="4"/>
                <w:sz w:val="14"/>
                <w:szCs w:val="14"/>
              </w:rPr>
            </w:pPr>
            <w:r w:rsidRPr="00645021">
              <w:rPr>
                <w:rFonts w:ascii="Verdana" w:hAnsi="Verdana"/>
                <w:b/>
                <w:bCs/>
                <w:color w:val="D51366"/>
                <w:position w:val="4"/>
                <w:sz w:val="14"/>
                <w:szCs w:val="14"/>
              </w:rPr>
              <w:t>30/06/14</w:t>
            </w:r>
          </w:p>
        </w:tc>
        <w:tc>
          <w:tcPr>
            <w:tcW w:w="1474" w:type="dxa"/>
            <w:tcBorders>
              <w:top w:val="single" w:sz="4" w:space="0" w:color="D51366"/>
              <w:left w:val="single" w:sz="4" w:space="0" w:color="D51366"/>
              <w:bottom w:val="single" w:sz="4" w:space="0" w:color="D51366"/>
              <w:right w:val="single" w:sz="4" w:space="0" w:color="D51366"/>
            </w:tcBorders>
            <w:shd w:val="clear" w:color="auto" w:fill="auto"/>
            <w:tcMar>
              <w:top w:w="57" w:type="dxa"/>
              <w:left w:w="108" w:type="dxa"/>
              <w:bottom w:w="0" w:type="dxa"/>
              <w:right w:w="108" w:type="dxa"/>
            </w:tcMar>
            <w:vAlign w:val="center"/>
            <w:hideMark/>
          </w:tcPr>
          <w:p w:rsidR="00F14385" w:rsidRPr="00645021" w:rsidRDefault="00F14385" w:rsidP="00C01E07">
            <w:pPr>
              <w:spacing w:beforeLines="10" w:before="24" w:afterLines="10" w:after="24"/>
              <w:jc w:val="right"/>
              <w:rPr>
                <w:rFonts w:ascii="Verdana" w:hAnsi="Verdana"/>
                <w:b/>
                <w:bCs/>
                <w:color w:val="D51366"/>
                <w:position w:val="4"/>
                <w:sz w:val="14"/>
                <w:szCs w:val="14"/>
              </w:rPr>
            </w:pPr>
            <w:r w:rsidRPr="00645021">
              <w:rPr>
                <w:rFonts w:ascii="Verdana" w:hAnsi="Verdana"/>
                <w:b/>
                <w:bCs/>
                <w:color w:val="D51366"/>
                <w:position w:val="4"/>
                <w:sz w:val="14"/>
                <w:szCs w:val="14"/>
              </w:rPr>
              <w:t>31/12/14</w:t>
            </w:r>
          </w:p>
        </w:tc>
      </w:tr>
      <w:tr w:rsidR="00D66337" w:rsidRPr="00645021" w:rsidTr="00F14385">
        <w:trPr>
          <w:trHeight w:val="202"/>
        </w:trPr>
        <w:tc>
          <w:tcPr>
            <w:tcW w:w="4932" w:type="dxa"/>
            <w:tcBorders>
              <w:top w:val="single" w:sz="4" w:space="0" w:color="17365D" w:themeColor="text2" w:themeShade="BF"/>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hideMark/>
          </w:tcPr>
          <w:p w:rsidR="00D66337" w:rsidRPr="00645021" w:rsidRDefault="00D66337" w:rsidP="00D66337">
            <w:pPr>
              <w:ind w:left="142" w:hanging="142"/>
              <w:rPr>
                <w:rFonts w:ascii="Verdana" w:hAnsi="Verdana"/>
                <w:color w:val="4C4E53"/>
                <w:position w:val="4"/>
                <w:sz w:val="14"/>
                <w:szCs w:val="14"/>
              </w:rPr>
            </w:pPr>
            <w:r w:rsidRPr="00645021">
              <w:rPr>
                <w:rFonts w:ascii="Verdana" w:hAnsi="Verdana"/>
                <w:color w:val="4C4E53"/>
                <w:position w:val="4"/>
                <w:sz w:val="14"/>
                <w:szCs w:val="14"/>
              </w:rPr>
              <w:t>Capital</w:t>
            </w:r>
            <w:r w:rsidRPr="00645021">
              <w:rPr>
                <w:rFonts w:ascii="Verdana" w:hAnsi="Verdana"/>
                <w:color w:val="4C4E53"/>
                <w:position w:val="4"/>
                <w:sz w:val="14"/>
                <w:szCs w:val="14"/>
                <w:vertAlign w:val="superscript"/>
              </w:rPr>
              <w:t>(1)</w:t>
            </w:r>
          </w:p>
        </w:tc>
        <w:tc>
          <w:tcPr>
            <w:tcW w:w="1474" w:type="dxa"/>
            <w:tcBorders>
              <w:top w:val="single" w:sz="4" w:space="0" w:color="17365D" w:themeColor="text2" w:themeShade="BF"/>
              <w:left w:val="single" w:sz="4" w:space="0" w:color="4C4E53"/>
              <w:bottom w:val="single" w:sz="4" w:space="0" w:color="4C4E53"/>
              <w:right w:val="single" w:sz="4" w:space="0" w:color="4C4E53"/>
            </w:tcBorders>
            <w:vAlign w:val="center"/>
          </w:tcPr>
          <w:p w:rsidR="00D66337" w:rsidRPr="00645021" w:rsidRDefault="00C96078" w:rsidP="00D66337">
            <w:pPr>
              <w:ind w:left="142" w:hanging="142"/>
              <w:jc w:val="right"/>
              <w:rPr>
                <w:rFonts w:ascii="Verdana" w:hAnsi="Verdana"/>
                <w:color w:val="4C4E53"/>
                <w:position w:val="4"/>
                <w:sz w:val="14"/>
                <w:szCs w:val="14"/>
              </w:rPr>
            </w:pPr>
            <w:r>
              <w:rPr>
                <w:rFonts w:ascii="Verdana" w:hAnsi="Verdana"/>
                <w:color w:val="4C4E53"/>
                <w:position w:val="4"/>
                <w:sz w:val="14"/>
                <w:szCs w:val="14"/>
              </w:rPr>
              <w:t>7 763</w:t>
            </w:r>
          </w:p>
        </w:tc>
        <w:tc>
          <w:tcPr>
            <w:tcW w:w="1474" w:type="dxa"/>
            <w:tcBorders>
              <w:top w:val="single" w:sz="4" w:space="0" w:color="17365D" w:themeColor="text2" w:themeShade="BF"/>
              <w:left w:val="single" w:sz="4" w:space="0" w:color="4C4E53"/>
              <w:bottom w:val="single" w:sz="4" w:space="0" w:color="4C4E53"/>
              <w:right w:val="single" w:sz="4" w:space="0" w:color="4C4E53"/>
            </w:tcBorders>
          </w:tcPr>
          <w:p w:rsidR="00D66337" w:rsidRPr="00645021" w:rsidRDefault="00D66337" w:rsidP="00D66337">
            <w:pPr>
              <w:ind w:left="142" w:hanging="142"/>
              <w:jc w:val="right"/>
              <w:rPr>
                <w:rFonts w:ascii="Verdana" w:hAnsi="Verdana"/>
                <w:color w:val="4C4E53"/>
                <w:position w:val="4"/>
                <w:sz w:val="14"/>
                <w:szCs w:val="14"/>
              </w:rPr>
            </w:pPr>
            <w:r w:rsidRPr="00645021">
              <w:rPr>
                <w:rFonts w:ascii="Verdana" w:hAnsi="Verdana"/>
                <w:color w:val="4C4E53"/>
                <w:position w:val="4"/>
                <w:sz w:val="14"/>
                <w:szCs w:val="14"/>
              </w:rPr>
              <w:t>7 763</w:t>
            </w:r>
          </w:p>
        </w:tc>
        <w:tc>
          <w:tcPr>
            <w:tcW w:w="1474" w:type="dxa"/>
            <w:tcBorders>
              <w:top w:val="single" w:sz="4" w:space="0" w:color="17365D" w:themeColor="text2" w:themeShade="BF"/>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tcPr>
          <w:p w:rsidR="00D66337" w:rsidRPr="00645021" w:rsidRDefault="00C01E07" w:rsidP="00D66337">
            <w:pPr>
              <w:ind w:left="142" w:hanging="142"/>
              <w:jc w:val="right"/>
              <w:rPr>
                <w:rFonts w:ascii="Verdana" w:hAnsi="Verdana"/>
                <w:color w:val="4C4E53"/>
                <w:position w:val="4"/>
                <w:sz w:val="14"/>
                <w:szCs w:val="14"/>
              </w:rPr>
            </w:pPr>
            <w:r>
              <w:rPr>
                <w:rFonts w:ascii="Verdana" w:hAnsi="Verdana"/>
                <w:color w:val="4C4E53"/>
                <w:position w:val="4"/>
                <w:sz w:val="14"/>
                <w:szCs w:val="14"/>
              </w:rPr>
              <w:t>7 763</w:t>
            </w:r>
          </w:p>
        </w:tc>
      </w:tr>
      <w:tr w:rsidR="00D66337" w:rsidRPr="00645021" w:rsidTr="00F14385">
        <w:trPr>
          <w:trHeight w:val="202"/>
        </w:trPr>
        <w:tc>
          <w:tcPr>
            <w:tcW w:w="4932"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hideMark/>
          </w:tcPr>
          <w:p w:rsidR="00D66337" w:rsidRPr="00645021" w:rsidRDefault="00D66337" w:rsidP="00D66337">
            <w:pPr>
              <w:ind w:left="142" w:hanging="142"/>
              <w:rPr>
                <w:rFonts w:ascii="Verdana" w:hAnsi="Verdana"/>
                <w:color w:val="4C4E53"/>
                <w:position w:val="4"/>
                <w:sz w:val="14"/>
                <w:szCs w:val="14"/>
              </w:rPr>
            </w:pPr>
            <w:r w:rsidRPr="00645021">
              <w:rPr>
                <w:rFonts w:ascii="Verdana" w:hAnsi="Verdana"/>
                <w:color w:val="4C4E53"/>
                <w:position w:val="4"/>
                <w:sz w:val="14"/>
                <w:szCs w:val="14"/>
              </w:rPr>
              <w:t>Primes</w:t>
            </w:r>
            <w:r w:rsidRPr="00645021">
              <w:rPr>
                <w:rFonts w:ascii="Verdana" w:hAnsi="Verdana"/>
                <w:color w:val="4C4E53"/>
                <w:position w:val="4"/>
                <w:sz w:val="14"/>
                <w:szCs w:val="14"/>
                <w:vertAlign w:val="superscript"/>
              </w:rPr>
              <w:t>(1)</w:t>
            </w:r>
          </w:p>
        </w:tc>
        <w:tc>
          <w:tcPr>
            <w:tcW w:w="1474" w:type="dxa"/>
            <w:tcBorders>
              <w:top w:val="single" w:sz="4" w:space="0" w:color="4C4E53"/>
              <w:left w:val="single" w:sz="4" w:space="0" w:color="4C4E53"/>
              <w:bottom w:val="single" w:sz="4" w:space="0" w:color="4C4E53"/>
              <w:right w:val="single" w:sz="4" w:space="0" w:color="4C4E53"/>
            </w:tcBorders>
            <w:vAlign w:val="center"/>
          </w:tcPr>
          <w:p w:rsidR="00D66337" w:rsidRPr="00645021" w:rsidRDefault="00C96078" w:rsidP="00D66337">
            <w:pPr>
              <w:ind w:left="142" w:hanging="142"/>
              <w:jc w:val="right"/>
              <w:rPr>
                <w:rFonts w:ascii="Verdana" w:hAnsi="Verdana"/>
                <w:color w:val="4C4E53"/>
                <w:position w:val="4"/>
                <w:sz w:val="14"/>
                <w:szCs w:val="14"/>
              </w:rPr>
            </w:pPr>
            <w:r>
              <w:rPr>
                <w:rFonts w:ascii="Verdana" w:hAnsi="Verdana"/>
                <w:color w:val="4C4E53"/>
                <w:position w:val="4"/>
                <w:sz w:val="14"/>
                <w:szCs w:val="14"/>
              </w:rPr>
              <w:t>10 895</w:t>
            </w:r>
          </w:p>
        </w:tc>
        <w:tc>
          <w:tcPr>
            <w:tcW w:w="1474" w:type="dxa"/>
            <w:tcBorders>
              <w:top w:val="single" w:sz="4" w:space="0" w:color="4C4E53"/>
              <w:left w:val="single" w:sz="4" w:space="0" w:color="4C4E53"/>
              <w:bottom w:val="single" w:sz="4" w:space="0" w:color="4C4E53"/>
              <w:right w:val="single" w:sz="4" w:space="0" w:color="4C4E53"/>
            </w:tcBorders>
          </w:tcPr>
          <w:p w:rsidR="00D66337" w:rsidRPr="00645021" w:rsidRDefault="00D66337" w:rsidP="00D66337">
            <w:pPr>
              <w:ind w:left="142" w:hanging="142"/>
              <w:jc w:val="right"/>
              <w:rPr>
                <w:rFonts w:ascii="Verdana" w:hAnsi="Verdana"/>
                <w:color w:val="4C4E53"/>
                <w:position w:val="4"/>
                <w:sz w:val="14"/>
                <w:szCs w:val="14"/>
              </w:rPr>
            </w:pPr>
            <w:r w:rsidRPr="00645021">
              <w:rPr>
                <w:rFonts w:ascii="Verdana" w:hAnsi="Verdana"/>
                <w:color w:val="4C4E53"/>
                <w:position w:val="4"/>
                <w:sz w:val="14"/>
                <w:szCs w:val="14"/>
              </w:rPr>
              <w:t>11 864</w:t>
            </w:r>
          </w:p>
        </w:tc>
        <w:tc>
          <w:tcPr>
            <w:tcW w:w="1474"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tcPr>
          <w:p w:rsidR="00D66337" w:rsidRPr="00645021" w:rsidRDefault="00DB4732" w:rsidP="00D66337">
            <w:pPr>
              <w:ind w:left="142" w:hanging="142"/>
              <w:jc w:val="right"/>
              <w:rPr>
                <w:rFonts w:ascii="Verdana" w:hAnsi="Verdana"/>
                <w:color w:val="4C4E53"/>
                <w:position w:val="4"/>
                <w:sz w:val="14"/>
                <w:szCs w:val="14"/>
              </w:rPr>
            </w:pPr>
            <w:r>
              <w:rPr>
                <w:rFonts w:ascii="Verdana" w:hAnsi="Verdana"/>
                <w:color w:val="4C4E53"/>
                <w:position w:val="4"/>
                <w:sz w:val="14"/>
                <w:szCs w:val="14"/>
              </w:rPr>
              <w:t>11 866</w:t>
            </w:r>
          </w:p>
        </w:tc>
      </w:tr>
      <w:tr w:rsidR="00D66337" w:rsidRPr="00645021" w:rsidTr="00F14385">
        <w:trPr>
          <w:trHeight w:val="202"/>
        </w:trPr>
        <w:tc>
          <w:tcPr>
            <w:tcW w:w="4932"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hideMark/>
          </w:tcPr>
          <w:p w:rsidR="00D66337" w:rsidRPr="00645021" w:rsidRDefault="00D66337" w:rsidP="00D66337">
            <w:pPr>
              <w:ind w:left="142" w:hanging="142"/>
              <w:rPr>
                <w:rFonts w:ascii="Verdana" w:hAnsi="Verdana"/>
                <w:color w:val="4C4E53"/>
                <w:position w:val="4"/>
                <w:sz w:val="14"/>
                <w:szCs w:val="14"/>
              </w:rPr>
            </w:pPr>
            <w:r w:rsidRPr="00645021">
              <w:rPr>
                <w:rFonts w:ascii="Verdana" w:hAnsi="Verdana"/>
                <w:color w:val="4C4E53"/>
                <w:position w:val="4"/>
                <w:sz w:val="14"/>
                <w:szCs w:val="14"/>
              </w:rPr>
              <w:t>Réserves et résultat consolidé</w:t>
            </w:r>
            <w:r w:rsidRPr="00645021">
              <w:rPr>
                <w:rFonts w:ascii="Verdana" w:hAnsi="Verdana"/>
                <w:color w:val="4C4E53"/>
                <w:position w:val="4"/>
                <w:sz w:val="14"/>
                <w:szCs w:val="14"/>
                <w:vertAlign w:val="superscript"/>
              </w:rPr>
              <w:t>(2)</w:t>
            </w:r>
          </w:p>
        </w:tc>
        <w:tc>
          <w:tcPr>
            <w:tcW w:w="1474" w:type="dxa"/>
            <w:tcBorders>
              <w:top w:val="single" w:sz="4" w:space="0" w:color="4C4E53"/>
              <w:left w:val="single" w:sz="4" w:space="0" w:color="4C4E53"/>
              <w:bottom w:val="single" w:sz="4" w:space="0" w:color="4C4E53"/>
              <w:right w:val="single" w:sz="4" w:space="0" w:color="4C4E53"/>
            </w:tcBorders>
            <w:vAlign w:val="center"/>
          </w:tcPr>
          <w:p w:rsidR="00D66337" w:rsidRPr="00645021" w:rsidRDefault="00D919B2" w:rsidP="00A164CB">
            <w:pPr>
              <w:ind w:left="142" w:hanging="142"/>
              <w:jc w:val="right"/>
              <w:rPr>
                <w:rFonts w:ascii="Verdana" w:hAnsi="Verdana"/>
                <w:color w:val="4C4E53"/>
                <w:position w:val="4"/>
                <w:sz w:val="14"/>
                <w:szCs w:val="14"/>
              </w:rPr>
            </w:pPr>
            <w:r>
              <w:rPr>
                <w:rFonts w:ascii="Verdana" w:hAnsi="Verdana"/>
                <w:color w:val="4C4E53"/>
                <w:position w:val="4"/>
                <w:sz w:val="14"/>
                <w:szCs w:val="14"/>
              </w:rPr>
              <w:t>13 149</w:t>
            </w:r>
          </w:p>
        </w:tc>
        <w:tc>
          <w:tcPr>
            <w:tcW w:w="1474" w:type="dxa"/>
            <w:tcBorders>
              <w:top w:val="single" w:sz="4" w:space="0" w:color="4C4E53"/>
              <w:left w:val="single" w:sz="4" w:space="0" w:color="4C4E53"/>
              <w:bottom w:val="single" w:sz="4" w:space="0" w:color="4C4E53"/>
              <w:right w:val="single" w:sz="4" w:space="0" w:color="4C4E53"/>
            </w:tcBorders>
          </w:tcPr>
          <w:p w:rsidR="00D66337" w:rsidRPr="00645021" w:rsidRDefault="00D66337" w:rsidP="00BE145F">
            <w:pPr>
              <w:ind w:left="142" w:hanging="142"/>
              <w:jc w:val="right"/>
              <w:rPr>
                <w:rFonts w:ascii="Verdana" w:hAnsi="Verdana"/>
                <w:color w:val="4C4E53"/>
                <w:position w:val="4"/>
                <w:sz w:val="14"/>
                <w:szCs w:val="14"/>
              </w:rPr>
            </w:pPr>
            <w:r w:rsidRPr="00645021">
              <w:rPr>
                <w:rFonts w:ascii="Verdana" w:hAnsi="Verdana"/>
                <w:color w:val="4C4E53"/>
                <w:position w:val="4"/>
                <w:sz w:val="14"/>
                <w:szCs w:val="14"/>
              </w:rPr>
              <w:t xml:space="preserve">12 </w:t>
            </w:r>
            <w:r w:rsidR="00BE145F">
              <w:rPr>
                <w:rFonts w:ascii="Verdana" w:hAnsi="Verdana"/>
                <w:color w:val="4C4E53"/>
                <w:position w:val="4"/>
                <w:sz w:val="14"/>
                <w:szCs w:val="14"/>
              </w:rPr>
              <w:t>429</w:t>
            </w:r>
          </w:p>
        </w:tc>
        <w:tc>
          <w:tcPr>
            <w:tcW w:w="1474"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tcPr>
          <w:p w:rsidR="00D66337" w:rsidRPr="00645021" w:rsidRDefault="00DB4732" w:rsidP="000933F6">
            <w:pPr>
              <w:ind w:left="142" w:hanging="142"/>
              <w:jc w:val="right"/>
              <w:rPr>
                <w:rFonts w:ascii="Verdana" w:hAnsi="Verdana"/>
                <w:color w:val="4C4E53"/>
                <w:position w:val="4"/>
                <w:sz w:val="14"/>
                <w:szCs w:val="14"/>
              </w:rPr>
            </w:pPr>
            <w:r>
              <w:rPr>
                <w:rFonts w:ascii="Verdana" w:hAnsi="Verdana"/>
                <w:color w:val="4C4E53"/>
                <w:position w:val="4"/>
                <w:sz w:val="14"/>
                <w:szCs w:val="14"/>
              </w:rPr>
              <w:t xml:space="preserve">13 </w:t>
            </w:r>
            <w:r w:rsidR="00843870">
              <w:rPr>
                <w:rFonts w:ascii="Verdana" w:hAnsi="Verdana"/>
                <w:color w:val="4C4E53"/>
                <w:position w:val="4"/>
                <w:sz w:val="14"/>
                <w:szCs w:val="14"/>
              </w:rPr>
              <w:t>782</w:t>
            </w:r>
          </w:p>
        </w:tc>
      </w:tr>
      <w:tr w:rsidR="00D66337" w:rsidRPr="00645021" w:rsidTr="00F14385">
        <w:trPr>
          <w:trHeight w:val="202"/>
        </w:trPr>
        <w:tc>
          <w:tcPr>
            <w:tcW w:w="4932"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hideMark/>
          </w:tcPr>
          <w:p w:rsidR="00D66337" w:rsidRPr="00645021" w:rsidRDefault="00D66337" w:rsidP="00D66337">
            <w:pPr>
              <w:ind w:left="142" w:hanging="142"/>
              <w:rPr>
                <w:rFonts w:ascii="Verdana" w:hAnsi="Verdana"/>
                <w:b/>
                <w:color w:val="4C4E53"/>
                <w:position w:val="4"/>
                <w:sz w:val="14"/>
                <w:szCs w:val="14"/>
              </w:rPr>
            </w:pPr>
            <w:r w:rsidRPr="00645021">
              <w:rPr>
                <w:rFonts w:ascii="Verdana" w:hAnsi="Verdana"/>
                <w:b/>
                <w:color w:val="4C4E53"/>
                <w:position w:val="4"/>
                <w:sz w:val="14"/>
                <w:szCs w:val="14"/>
              </w:rPr>
              <w:t>Capitaux propres groupe</w:t>
            </w:r>
          </w:p>
        </w:tc>
        <w:tc>
          <w:tcPr>
            <w:tcW w:w="1474" w:type="dxa"/>
            <w:tcBorders>
              <w:top w:val="single" w:sz="4" w:space="0" w:color="4C4E53"/>
              <w:left w:val="single" w:sz="4" w:space="0" w:color="4C4E53"/>
              <w:bottom w:val="single" w:sz="4" w:space="0" w:color="4C4E53"/>
              <w:right w:val="single" w:sz="4" w:space="0" w:color="4C4E53"/>
            </w:tcBorders>
            <w:vAlign w:val="center"/>
          </w:tcPr>
          <w:p w:rsidR="00D66337" w:rsidRPr="00645021" w:rsidRDefault="00C96078" w:rsidP="006B64B6">
            <w:pPr>
              <w:ind w:left="142" w:hanging="142"/>
              <w:jc w:val="right"/>
              <w:rPr>
                <w:rFonts w:ascii="Verdana" w:hAnsi="Verdana"/>
                <w:b/>
                <w:color w:val="4C4E53"/>
                <w:position w:val="4"/>
                <w:sz w:val="14"/>
                <w:szCs w:val="14"/>
              </w:rPr>
            </w:pPr>
            <w:r>
              <w:rPr>
                <w:rFonts w:ascii="Verdana" w:hAnsi="Verdana"/>
                <w:b/>
                <w:color w:val="4C4E53"/>
                <w:position w:val="4"/>
                <w:sz w:val="14"/>
                <w:szCs w:val="14"/>
              </w:rPr>
              <w:t xml:space="preserve">31 </w:t>
            </w:r>
            <w:r w:rsidR="006B64B6">
              <w:rPr>
                <w:rFonts w:ascii="Verdana" w:hAnsi="Verdana"/>
                <w:b/>
                <w:color w:val="4C4E53"/>
                <w:position w:val="4"/>
                <w:sz w:val="14"/>
                <w:szCs w:val="14"/>
              </w:rPr>
              <w:t>807</w:t>
            </w:r>
          </w:p>
        </w:tc>
        <w:tc>
          <w:tcPr>
            <w:tcW w:w="1474" w:type="dxa"/>
            <w:tcBorders>
              <w:top w:val="single" w:sz="4" w:space="0" w:color="4C4E53"/>
              <w:left w:val="single" w:sz="4" w:space="0" w:color="4C4E53"/>
              <w:bottom w:val="single" w:sz="4" w:space="0" w:color="4C4E53"/>
              <w:right w:val="single" w:sz="4" w:space="0" w:color="4C4E53"/>
            </w:tcBorders>
          </w:tcPr>
          <w:p w:rsidR="00D66337" w:rsidRPr="00645021" w:rsidRDefault="00D66337" w:rsidP="00BE145F">
            <w:pPr>
              <w:ind w:left="142" w:hanging="142"/>
              <w:jc w:val="right"/>
              <w:rPr>
                <w:rFonts w:ascii="Verdana" w:hAnsi="Verdana"/>
                <w:b/>
                <w:color w:val="4C4E53"/>
                <w:position w:val="4"/>
                <w:sz w:val="14"/>
                <w:szCs w:val="14"/>
              </w:rPr>
            </w:pPr>
            <w:r w:rsidRPr="00645021">
              <w:rPr>
                <w:rFonts w:ascii="Verdana" w:hAnsi="Verdana"/>
                <w:b/>
                <w:color w:val="4C4E53"/>
                <w:position w:val="4"/>
                <w:sz w:val="14"/>
                <w:szCs w:val="14"/>
              </w:rPr>
              <w:t xml:space="preserve">32 </w:t>
            </w:r>
            <w:r w:rsidR="00BE145F">
              <w:rPr>
                <w:rFonts w:ascii="Verdana" w:hAnsi="Verdana"/>
                <w:b/>
                <w:color w:val="4C4E53"/>
                <w:position w:val="4"/>
                <w:sz w:val="14"/>
                <w:szCs w:val="14"/>
              </w:rPr>
              <w:t>056</w:t>
            </w:r>
          </w:p>
        </w:tc>
        <w:tc>
          <w:tcPr>
            <w:tcW w:w="1474"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tcPr>
          <w:p w:rsidR="00D66337" w:rsidRPr="00645021" w:rsidRDefault="00DB4732" w:rsidP="00A10DDA">
            <w:pPr>
              <w:ind w:left="142" w:hanging="142"/>
              <w:jc w:val="right"/>
              <w:rPr>
                <w:rFonts w:ascii="Verdana" w:hAnsi="Verdana"/>
                <w:b/>
                <w:color w:val="4C4E53"/>
                <w:position w:val="4"/>
                <w:sz w:val="14"/>
                <w:szCs w:val="14"/>
              </w:rPr>
            </w:pPr>
            <w:r>
              <w:rPr>
                <w:rFonts w:ascii="Verdana" w:hAnsi="Verdana"/>
                <w:b/>
                <w:color w:val="4C4E53"/>
                <w:position w:val="4"/>
                <w:sz w:val="14"/>
                <w:szCs w:val="14"/>
              </w:rPr>
              <w:t xml:space="preserve">33 </w:t>
            </w:r>
            <w:r w:rsidR="005C3C72">
              <w:rPr>
                <w:rFonts w:ascii="Verdana" w:hAnsi="Verdana"/>
                <w:b/>
                <w:color w:val="4C4E53"/>
                <w:position w:val="4"/>
                <w:sz w:val="14"/>
                <w:szCs w:val="14"/>
              </w:rPr>
              <w:t>411</w:t>
            </w:r>
          </w:p>
        </w:tc>
      </w:tr>
      <w:tr w:rsidR="00D66337" w:rsidRPr="00645021" w:rsidTr="00F14385">
        <w:trPr>
          <w:trHeight w:val="202"/>
        </w:trPr>
        <w:tc>
          <w:tcPr>
            <w:tcW w:w="4932"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hideMark/>
          </w:tcPr>
          <w:p w:rsidR="00D66337" w:rsidRPr="00645021" w:rsidRDefault="00D66337" w:rsidP="00D66337">
            <w:pPr>
              <w:ind w:left="142" w:hanging="142"/>
              <w:rPr>
                <w:rFonts w:ascii="Verdana" w:hAnsi="Verdana"/>
                <w:color w:val="4C4E53"/>
                <w:position w:val="4"/>
                <w:sz w:val="14"/>
                <w:szCs w:val="14"/>
              </w:rPr>
            </w:pPr>
            <w:r w:rsidRPr="00645021">
              <w:rPr>
                <w:rFonts w:ascii="Verdana" w:hAnsi="Verdana"/>
                <w:color w:val="4C4E53"/>
                <w:position w:val="4"/>
                <w:sz w:val="14"/>
                <w:szCs w:val="14"/>
              </w:rPr>
              <w:t>Intérêts minoritaires</w:t>
            </w:r>
          </w:p>
        </w:tc>
        <w:tc>
          <w:tcPr>
            <w:tcW w:w="1474" w:type="dxa"/>
            <w:tcBorders>
              <w:top w:val="single" w:sz="4" w:space="0" w:color="4C4E53"/>
              <w:left w:val="single" w:sz="4" w:space="0" w:color="4C4E53"/>
              <w:bottom w:val="single" w:sz="4" w:space="0" w:color="4C4E53"/>
              <w:right w:val="single" w:sz="4" w:space="0" w:color="4C4E53"/>
            </w:tcBorders>
            <w:vAlign w:val="center"/>
          </w:tcPr>
          <w:p w:rsidR="00D66337" w:rsidRPr="00645021" w:rsidRDefault="00D66337" w:rsidP="00D66337">
            <w:pPr>
              <w:ind w:left="142" w:hanging="142"/>
              <w:jc w:val="right"/>
              <w:rPr>
                <w:rFonts w:ascii="Verdana" w:hAnsi="Verdana"/>
                <w:color w:val="4C4E53"/>
                <w:position w:val="4"/>
                <w:sz w:val="14"/>
                <w:szCs w:val="14"/>
              </w:rPr>
            </w:pPr>
          </w:p>
        </w:tc>
        <w:tc>
          <w:tcPr>
            <w:tcW w:w="1474" w:type="dxa"/>
            <w:tcBorders>
              <w:top w:val="single" w:sz="4" w:space="0" w:color="4C4E53"/>
              <w:left w:val="single" w:sz="4" w:space="0" w:color="4C4E53"/>
              <w:bottom w:val="single" w:sz="4" w:space="0" w:color="4C4E53"/>
              <w:right w:val="single" w:sz="4" w:space="0" w:color="4C4E53"/>
            </w:tcBorders>
          </w:tcPr>
          <w:p w:rsidR="00D66337" w:rsidRPr="00645021" w:rsidRDefault="00D66337" w:rsidP="00D66337">
            <w:pPr>
              <w:ind w:left="142" w:hanging="142"/>
              <w:jc w:val="right"/>
              <w:rPr>
                <w:rFonts w:ascii="Verdana" w:hAnsi="Verdana"/>
                <w:color w:val="4C4E53"/>
                <w:position w:val="4"/>
                <w:sz w:val="14"/>
                <w:szCs w:val="14"/>
              </w:rPr>
            </w:pPr>
            <w:r w:rsidRPr="00645021">
              <w:rPr>
                <w:rFonts w:ascii="Verdana" w:hAnsi="Verdana"/>
                <w:color w:val="4C4E53"/>
                <w:position w:val="4"/>
                <w:sz w:val="14"/>
                <w:szCs w:val="14"/>
              </w:rPr>
              <w:t>-87</w:t>
            </w:r>
          </w:p>
        </w:tc>
        <w:tc>
          <w:tcPr>
            <w:tcW w:w="1474"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tcPr>
          <w:p w:rsidR="00D66337" w:rsidRPr="00645021" w:rsidRDefault="00D66337" w:rsidP="00D66337">
            <w:pPr>
              <w:ind w:left="142" w:hanging="142"/>
              <w:jc w:val="right"/>
              <w:rPr>
                <w:rFonts w:ascii="Verdana" w:hAnsi="Verdana"/>
                <w:color w:val="4C4E53"/>
                <w:position w:val="4"/>
                <w:sz w:val="14"/>
                <w:szCs w:val="14"/>
              </w:rPr>
            </w:pPr>
          </w:p>
        </w:tc>
      </w:tr>
      <w:tr w:rsidR="00D66337" w:rsidRPr="00645021" w:rsidTr="00F14385">
        <w:trPr>
          <w:trHeight w:val="218"/>
        </w:trPr>
        <w:tc>
          <w:tcPr>
            <w:tcW w:w="4932"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hideMark/>
          </w:tcPr>
          <w:p w:rsidR="00D66337" w:rsidRPr="00645021" w:rsidRDefault="00D66337" w:rsidP="00D66337">
            <w:pPr>
              <w:ind w:left="142" w:hanging="142"/>
              <w:rPr>
                <w:rFonts w:ascii="Verdana" w:hAnsi="Verdana"/>
                <w:b/>
                <w:color w:val="4C4E53"/>
                <w:position w:val="4"/>
                <w:sz w:val="14"/>
                <w:szCs w:val="14"/>
              </w:rPr>
            </w:pPr>
            <w:r w:rsidRPr="00645021">
              <w:rPr>
                <w:rFonts w:ascii="Verdana" w:hAnsi="Verdana"/>
                <w:b/>
                <w:color w:val="4C4E53"/>
                <w:position w:val="4"/>
                <w:sz w:val="14"/>
                <w:szCs w:val="14"/>
              </w:rPr>
              <w:t>Capitaux propres de l'ensemble</w:t>
            </w:r>
          </w:p>
        </w:tc>
        <w:tc>
          <w:tcPr>
            <w:tcW w:w="1474" w:type="dxa"/>
            <w:tcBorders>
              <w:top w:val="single" w:sz="4" w:space="0" w:color="4C4E53"/>
              <w:left w:val="single" w:sz="4" w:space="0" w:color="4C4E53"/>
              <w:bottom w:val="single" w:sz="4" w:space="0" w:color="4C4E53"/>
              <w:right w:val="single" w:sz="4" w:space="0" w:color="4C4E53"/>
            </w:tcBorders>
            <w:vAlign w:val="center"/>
          </w:tcPr>
          <w:p w:rsidR="00D66337" w:rsidRPr="00645021" w:rsidRDefault="00C96078" w:rsidP="006B64B6">
            <w:pPr>
              <w:ind w:left="142" w:hanging="142"/>
              <w:jc w:val="right"/>
              <w:rPr>
                <w:rFonts w:ascii="Verdana" w:hAnsi="Verdana"/>
                <w:b/>
                <w:color w:val="4C4E53"/>
                <w:position w:val="4"/>
                <w:sz w:val="14"/>
                <w:szCs w:val="14"/>
              </w:rPr>
            </w:pPr>
            <w:r>
              <w:rPr>
                <w:rFonts w:ascii="Verdana" w:hAnsi="Verdana"/>
                <w:b/>
                <w:color w:val="4C4E53"/>
                <w:position w:val="4"/>
                <w:sz w:val="14"/>
                <w:szCs w:val="14"/>
              </w:rPr>
              <w:t xml:space="preserve">31 </w:t>
            </w:r>
            <w:r w:rsidR="006B64B6">
              <w:rPr>
                <w:rFonts w:ascii="Verdana" w:hAnsi="Verdana"/>
                <w:b/>
                <w:color w:val="4C4E53"/>
                <w:position w:val="4"/>
                <w:sz w:val="14"/>
                <w:szCs w:val="14"/>
              </w:rPr>
              <w:t>807</w:t>
            </w:r>
          </w:p>
        </w:tc>
        <w:tc>
          <w:tcPr>
            <w:tcW w:w="1474" w:type="dxa"/>
            <w:tcBorders>
              <w:top w:val="single" w:sz="4" w:space="0" w:color="4C4E53"/>
              <w:left w:val="single" w:sz="4" w:space="0" w:color="4C4E53"/>
              <w:bottom w:val="single" w:sz="4" w:space="0" w:color="4C4E53"/>
              <w:right w:val="single" w:sz="4" w:space="0" w:color="4C4E53"/>
            </w:tcBorders>
          </w:tcPr>
          <w:p w:rsidR="00D66337" w:rsidRPr="00645021" w:rsidRDefault="00BE145F" w:rsidP="00D66337">
            <w:pPr>
              <w:ind w:left="142" w:hanging="142"/>
              <w:jc w:val="right"/>
              <w:rPr>
                <w:rFonts w:ascii="Verdana" w:hAnsi="Verdana"/>
                <w:b/>
                <w:color w:val="4C4E53"/>
                <w:position w:val="4"/>
                <w:sz w:val="14"/>
                <w:szCs w:val="14"/>
              </w:rPr>
            </w:pPr>
            <w:r>
              <w:rPr>
                <w:rFonts w:ascii="Verdana" w:hAnsi="Verdana"/>
                <w:b/>
                <w:color w:val="4C4E53"/>
                <w:position w:val="4"/>
                <w:sz w:val="14"/>
                <w:szCs w:val="14"/>
              </w:rPr>
              <w:t>31 969</w:t>
            </w:r>
          </w:p>
        </w:tc>
        <w:tc>
          <w:tcPr>
            <w:tcW w:w="1474"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tcPr>
          <w:p w:rsidR="00D66337" w:rsidRPr="00645021" w:rsidRDefault="00DB4732" w:rsidP="00A10DDA">
            <w:pPr>
              <w:ind w:left="142" w:hanging="142"/>
              <w:jc w:val="right"/>
              <w:rPr>
                <w:rFonts w:ascii="Verdana" w:hAnsi="Verdana"/>
                <w:b/>
                <w:color w:val="4C4E53"/>
                <w:position w:val="4"/>
                <w:sz w:val="14"/>
                <w:szCs w:val="14"/>
              </w:rPr>
            </w:pPr>
            <w:r>
              <w:rPr>
                <w:rFonts w:ascii="Verdana" w:hAnsi="Verdana"/>
                <w:b/>
                <w:color w:val="4C4E53"/>
                <w:position w:val="4"/>
                <w:sz w:val="14"/>
                <w:szCs w:val="14"/>
              </w:rPr>
              <w:t xml:space="preserve">33 </w:t>
            </w:r>
            <w:r w:rsidR="005C3C72">
              <w:rPr>
                <w:rFonts w:ascii="Verdana" w:hAnsi="Verdana"/>
                <w:b/>
                <w:color w:val="4C4E53"/>
                <w:position w:val="4"/>
                <w:sz w:val="14"/>
                <w:szCs w:val="14"/>
              </w:rPr>
              <w:t>411</w:t>
            </w:r>
          </w:p>
        </w:tc>
      </w:tr>
      <w:tr w:rsidR="00D66337" w:rsidRPr="00645021" w:rsidTr="00F14385">
        <w:trPr>
          <w:trHeight w:val="202"/>
        </w:trPr>
        <w:tc>
          <w:tcPr>
            <w:tcW w:w="4932"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hideMark/>
          </w:tcPr>
          <w:p w:rsidR="00D66337" w:rsidRPr="00645021" w:rsidRDefault="00D66337" w:rsidP="00D66337">
            <w:pPr>
              <w:ind w:left="142" w:hanging="142"/>
              <w:rPr>
                <w:rFonts w:ascii="Verdana" w:hAnsi="Verdana"/>
                <w:color w:val="4C4E53"/>
                <w:position w:val="4"/>
                <w:sz w:val="14"/>
                <w:szCs w:val="14"/>
              </w:rPr>
            </w:pPr>
            <w:r w:rsidRPr="00645021">
              <w:rPr>
                <w:rFonts w:ascii="Verdana" w:hAnsi="Verdana"/>
                <w:color w:val="4C4E53"/>
                <w:position w:val="4"/>
                <w:sz w:val="14"/>
                <w:szCs w:val="14"/>
              </w:rPr>
              <w:t>Engagements de retraite</w:t>
            </w:r>
          </w:p>
        </w:tc>
        <w:tc>
          <w:tcPr>
            <w:tcW w:w="1474" w:type="dxa"/>
            <w:tcBorders>
              <w:top w:val="single" w:sz="4" w:space="0" w:color="4C4E53"/>
              <w:left w:val="single" w:sz="4" w:space="0" w:color="4C4E53"/>
              <w:bottom w:val="single" w:sz="4" w:space="0" w:color="4C4E53"/>
              <w:right w:val="single" w:sz="4" w:space="0" w:color="4C4E53"/>
            </w:tcBorders>
            <w:vAlign w:val="center"/>
          </w:tcPr>
          <w:p w:rsidR="00D66337" w:rsidRPr="00645021" w:rsidRDefault="00C96078" w:rsidP="00D66337">
            <w:pPr>
              <w:ind w:left="142" w:hanging="142"/>
              <w:jc w:val="right"/>
              <w:rPr>
                <w:rFonts w:ascii="Verdana" w:hAnsi="Verdana"/>
                <w:color w:val="4C4E53"/>
                <w:position w:val="4"/>
                <w:sz w:val="14"/>
                <w:szCs w:val="14"/>
              </w:rPr>
            </w:pPr>
            <w:r>
              <w:rPr>
                <w:rFonts w:ascii="Verdana" w:hAnsi="Verdana"/>
                <w:color w:val="4C4E53"/>
                <w:position w:val="4"/>
                <w:sz w:val="14"/>
                <w:szCs w:val="14"/>
              </w:rPr>
              <w:t>5 188</w:t>
            </w:r>
          </w:p>
        </w:tc>
        <w:tc>
          <w:tcPr>
            <w:tcW w:w="1474" w:type="dxa"/>
            <w:tcBorders>
              <w:top w:val="single" w:sz="4" w:space="0" w:color="4C4E53"/>
              <w:left w:val="single" w:sz="4" w:space="0" w:color="4C4E53"/>
              <w:bottom w:val="single" w:sz="4" w:space="0" w:color="4C4E53"/>
              <w:right w:val="single" w:sz="4" w:space="0" w:color="4C4E53"/>
            </w:tcBorders>
          </w:tcPr>
          <w:p w:rsidR="00D66337" w:rsidRPr="00645021" w:rsidRDefault="00D66337" w:rsidP="00D66337">
            <w:pPr>
              <w:ind w:left="142" w:hanging="142"/>
              <w:jc w:val="right"/>
              <w:rPr>
                <w:rFonts w:ascii="Verdana" w:hAnsi="Verdana"/>
                <w:color w:val="4C4E53"/>
                <w:position w:val="4"/>
                <w:sz w:val="14"/>
                <w:szCs w:val="14"/>
              </w:rPr>
            </w:pPr>
            <w:r w:rsidRPr="00645021">
              <w:rPr>
                <w:rFonts w:ascii="Verdana" w:hAnsi="Verdana"/>
                <w:color w:val="4C4E53"/>
                <w:position w:val="4"/>
                <w:sz w:val="14"/>
                <w:szCs w:val="14"/>
              </w:rPr>
              <w:t>4 460</w:t>
            </w:r>
          </w:p>
        </w:tc>
        <w:tc>
          <w:tcPr>
            <w:tcW w:w="1474"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tcPr>
          <w:p w:rsidR="00D66337" w:rsidRPr="00645021" w:rsidRDefault="00DB4732" w:rsidP="00D66337">
            <w:pPr>
              <w:ind w:left="142" w:hanging="142"/>
              <w:jc w:val="right"/>
              <w:rPr>
                <w:rFonts w:ascii="Verdana" w:hAnsi="Verdana"/>
                <w:color w:val="4C4E53"/>
                <w:position w:val="4"/>
                <w:sz w:val="14"/>
                <w:szCs w:val="14"/>
              </w:rPr>
            </w:pPr>
            <w:r>
              <w:rPr>
                <w:rFonts w:ascii="Verdana" w:hAnsi="Verdana"/>
                <w:color w:val="4C4E53"/>
                <w:position w:val="4"/>
                <w:sz w:val="14"/>
                <w:szCs w:val="14"/>
              </w:rPr>
              <w:t>5 143</w:t>
            </w:r>
          </w:p>
        </w:tc>
      </w:tr>
      <w:tr w:rsidR="00D66337" w:rsidRPr="00645021" w:rsidTr="00F14385">
        <w:trPr>
          <w:trHeight w:val="202"/>
        </w:trPr>
        <w:tc>
          <w:tcPr>
            <w:tcW w:w="4932"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hideMark/>
          </w:tcPr>
          <w:p w:rsidR="00D66337" w:rsidRPr="00645021" w:rsidRDefault="00D66337" w:rsidP="00D66337">
            <w:pPr>
              <w:ind w:left="142" w:hanging="142"/>
              <w:rPr>
                <w:rFonts w:ascii="Verdana" w:hAnsi="Verdana"/>
                <w:color w:val="4C4E53"/>
                <w:position w:val="4"/>
                <w:sz w:val="14"/>
                <w:szCs w:val="14"/>
              </w:rPr>
            </w:pPr>
            <w:r w:rsidRPr="00645021">
              <w:rPr>
                <w:rFonts w:ascii="Verdana" w:hAnsi="Verdana"/>
                <w:color w:val="4C4E53"/>
                <w:position w:val="4"/>
                <w:sz w:val="14"/>
                <w:szCs w:val="14"/>
              </w:rPr>
              <w:t>Emprunts</w:t>
            </w:r>
          </w:p>
        </w:tc>
        <w:tc>
          <w:tcPr>
            <w:tcW w:w="1474" w:type="dxa"/>
            <w:tcBorders>
              <w:top w:val="single" w:sz="4" w:space="0" w:color="4C4E53"/>
              <w:left w:val="single" w:sz="4" w:space="0" w:color="4C4E53"/>
              <w:bottom w:val="single" w:sz="4" w:space="0" w:color="4C4E53"/>
              <w:right w:val="single" w:sz="4" w:space="0" w:color="4C4E53"/>
            </w:tcBorders>
            <w:vAlign w:val="center"/>
          </w:tcPr>
          <w:p w:rsidR="00D66337" w:rsidRPr="00645021" w:rsidRDefault="00C96078" w:rsidP="00D66337">
            <w:pPr>
              <w:ind w:left="142" w:hanging="142"/>
              <w:jc w:val="right"/>
              <w:rPr>
                <w:rFonts w:ascii="Verdana" w:hAnsi="Verdana"/>
                <w:color w:val="4C4E53"/>
                <w:position w:val="4"/>
                <w:sz w:val="14"/>
                <w:szCs w:val="14"/>
              </w:rPr>
            </w:pPr>
            <w:r>
              <w:rPr>
                <w:rFonts w:ascii="Verdana" w:hAnsi="Verdana"/>
                <w:color w:val="4C4E53"/>
                <w:position w:val="4"/>
                <w:sz w:val="14"/>
                <w:szCs w:val="14"/>
              </w:rPr>
              <w:t>9 686</w:t>
            </w:r>
          </w:p>
        </w:tc>
        <w:tc>
          <w:tcPr>
            <w:tcW w:w="1474" w:type="dxa"/>
            <w:tcBorders>
              <w:top w:val="single" w:sz="4" w:space="0" w:color="4C4E53"/>
              <w:left w:val="single" w:sz="4" w:space="0" w:color="4C4E53"/>
              <w:bottom w:val="single" w:sz="4" w:space="0" w:color="4C4E53"/>
              <w:right w:val="single" w:sz="4" w:space="0" w:color="4C4E53"/>
            </w:tcBorders>
          </w:tcPr>
          <w:p w:rsidR="00D66337" w:rsidRPr="00645021" w:rsidRDefault="00D66337" w:rsidP="00D66337">
            <w:pPr>
              <w:ind w:left="142" w:hanging="142"/>
              <w:jc w:val="right"/>
              <w:rPr>
                <w:rFonts w:ascii="Verdana" w:hAnsi="Verdana"/>
                <w:color w:val="4C4E53"/>
                <w:position w:val="4"/>
                <w:sz w:val="14"/>
                <w:szCs w:val="14"/>
              </w:rPr>
            </w:pPr>
            <w:r w:rsidRPr="00645021">
              <w:rPr>
                <w:rFonts w:ascii="Verdana" w:hAnsi="Verdana"/>
                <w:color w:val="4C4E53"/>
                <w:position w:val="4"/>
                <w:sz w:val="14"/>
                <w:szCs w:val="14"/>
              </w:rPr>
              <w:t>7 942</w:t>
            </w:r>
          </w:p>
        </w:tc>
        <w:tc>
          <w:tcPr>
            <w:tcW w:w="1474"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tcPr>
          <w:p w:rsidR="00D66337" w:rsidRPr="00645021" w:rsidRDefault="00DB4732" w:rsidP="00D66337">
            <w:pPr>
              <w:ind w:left="142" w:hanging="142"/>
              <w:jc w:val="right"/>
              <w:rPr>
                <w:rFonts w:ascii="Verdana" w:hAnsi="Verdana"/>
                <w:color w:val="4C4E53"/>
                <w:position w:val="4"/>
                <w:sz w:val="14"/>
                <w:szCs w:val="14"/>
              </w:rPr>
            </w:pPr>
            <w:r>
              <w:rPr>
                <w:rFonts w:ascii="Verdana" w:hAnsi="Verdana"/>
                <w:color w:val="4C4E53"/>
                <w:position w:val="4"/>
                <w:sz w:val="14"/>
                <w:szCs w:val="14"/>
              </w:rPr>
              <w:t>7 283</w:t>
            </w:r>
          </w:p>
        </w:tc>
      </w:tr>
      <w:tr w:rsidR="00D66337" w:rsidRPr="00645021" w:rsidTr="00F14385">
        <w:trPr>
          <w:trHeight w:val="202"/>
        </w:trPr>
        <w:tc>
          <w:tcPr>
            <w:tcW w:w="4932"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hideMark/>
          </w:tcPr>
          <w:p w:rsidR="00D66337" w:rsidRPr="00645021" w:rsidRDefault="00D66337" w:rsidP="00D66337">
            <w:pPr>
              <w:ind w:left="142" w:hanging="142"/>
              <w:rPr>
                <w:rFonts w:ascii="Verdana" w:hAnsi="Verdana"/>
                <w:color w:val="4C4E53"/>
                <w:position w:val="4"/>
                <w:sz w:val="14"/>
                <w:szCs w:val="14"/>
              </w:rPr>
            </w:pPr>
            <w:r w:rsidRPr="00645021">
              <w:rPr>
                <w:rFonts w:ascii="Verdana" w:hAnsi="Verdana"/>
                <w:color w:val="4C4E53"/>
                <w:position w:val="4"/>
                <w:sz w:val="14"/>
                <w:szCs w:val="14"/>
              </w:rPr>
              <w:t>Impôts différés passifs</w:t>
            </w:r>
          </w:p>
        </w:tc>
        <w:tc>
          <w:tcPr>
            <w:tcW w:w="1474" w:type="dxa"/>
            <w:tcBorders>
              <w:top w:val="single" w:sz="4" w:space="0" w:color="4C4E53"/>
              <w:left w:val="single" w:sz="4" w:space="0" w:color="4C4E53"/>
              <w:bottom w:val="single" w:sz="4" w:space="0" w:color="4C4E53"/>
              <w:right w:val="single" w:sz="4" w:space="0" w:color="4C4E53"/>
            </w:tcBorders>
            <w:vAlign w:val="center"/>
          </w:tcPr>
          <w:p w:rsidR="00D66337" w:rsidRPr="00645021" w:rsidRDefault="00C96078" w:rsidP="00D66337">
            <w:pPr>
              <w:ind w:left="142" w:hanging="142"/>
              <w:jc w:val="right"/>
              <w:rPr>
                <w:rFonts w:ascii="Verdana" w:hAnsi="Verdana"/>
                <w:color w:val="4C4E53"/>
                <w:position w:val="4"/>
                <w:sz w:val="14"/>
                <w:szCs w:val="14"/>
              </w:rPr>
            </w:pPr>
            <w:r>
              <w:rPr>
                <w:rFonts w:ascii="Verdana" w:hAnsi="Verdana"/>
                <w:color w:val="4C4E53"/>
                <w:position w:val="4"/>
                <w:sz w:val="14"/>
                <w:szCs w:val="14"/>
              </w:rPr>
              <w:t>307</w:t>
            </w:r>
          </w:p>
        </w:tc>
        <w:tc>
          <w:tcPr>
            <w:tcW w:w="1474" w:type="dxa"/>
            <w:tcBorders>
              <w:top w:val="single" w:sz="4" w:space="0" w:color="4C4E53"/>
              <w:left w:val="single" w:sz="4" w:space="0" w:color="4C4E53"/>
              <w:bottom w:val="single" w:sz="4" w:space="0" w:color="4C4E53"/>
              <w:right w:val="single" w:sz="4" w:space="0" w:color="4C4E53"/>
            </w:tcBorders>
          </w:tcPr>
          <w:p w:rsidR="00D66337" w:rsidRPr="00645021" w:rsidRDefault="00D66337" w:rsidP="00D66337">
            <w:pPr>
              <w:ind w:left="142" w:hanging="142"/>
              <w:jc w:val="right"/>
              <w:rPr>
                <w:rFonts w:ascii="Verdana" w:hAnsi="Verdana"/>
                <w:color w:val="4C4E53"/>
                <w:position w:val="4"/>
                <w:sz w:val="14"/>
                <w:szCs w:val="14"/>
              </w:rPr>
            </w:pPr>
            <w:r w:rsidRPr="00645021">
              <w:rPr>
                <w:rFonts w:ascii="Verdana" w:hAnsi="Verdana"/>
                <w:color w:val="4C4E53"/>
                <w:position w:val="4"/>
                <w:sz w:val="14"/>
                <w:szCs w:val="14"/>
              </w:rPr>
              <w:t>305</w:t>
            </w:r>
          </w:p>
        </w:tc>
        <w:tc>
          <w:tcPr>
            <w:tcW w:w="1474"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tcPr>
          <w:p w:rsidR="00D66337" w:rsidRPr="00645021" w:rsidRDefault="00D445C1" w:rsidP="00D66337">
            <w:pPr>
              <w:ind w:left="142" w:hanging="142"/>
              <w:jc w:val="right"/>
              <w:rPr>
                <w:rFonts w:ascii="Verdana" w:hAnsi="Verdana"/>
                <w:color w:val="4C4E53"/>
                <w:position w:val="4"/>
                <w:sz w:val="14"/>
                <w:szCs w:val="14"/>
              </w:rPr>
            </w:pPr>
            <w:r>
              <w:rPr>
                <w:rFonts w:ascii="Verdana" w:hAnsi="Verdana"/>
                <w:color w:val="4C4E53"/>
                <w:position w:val="4"/>
                <w:sz w:val="14"/>
                <w:szCs w:val="14"/>
              </w:rPr>
              <w:t>319</w:t>
            </w:r>
          </w:p>
        </w:tc>
      </w:tr>
      <w:tr w:rsidR="00D66337" w:rsidRPr="00645021" w:rsidTr="00F14385">
        <w:trPr>
          <w:trHeight w:val="202"/>
        </w:trPr>
        <w:tc>
          <w:tcPr>
            <w:tcW w:w="4932"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tcPr>
          <w:p w:rsidR="00D66337" w:rsidRPr="00645021" w:rsidRDefault="00D66337" w:rsidP="00D66337">
            <w:pPr>
              <w:ind w:left="142" w:hanging="142"/>
              <w:rPr>
                <w:rFonts w:ascii="Verdana" w:hAnsi="Verdana"/>
                <w:color w:val="4C4E53"/>
                <w:position w:val="4"/>
                <w:sz w:val="14"/>
                <w:szCs w:val="14"/>
              </w:rPr>
            </w:pPr>
            <w:r w:rsidRPr="00645021">
              <w:rPr>
                <w:rFonts w:ascii="Verdana" w:hAnsi="Verdana"/>
                <w:color w:val="4C4E53"/>
                <w:position w:val="4"/>
                <w:sz w:val="14"/>
                <w:szCs w:val="14"/>
              </w:rPr>
              <w:t>Autres passifs à Long Terme</w:t>
            </w:r>
          </w:p>
        </w:tc>
        <w:tc>
          <w:tcPr>
            <w:tcW w:w="1474" w:type="dxa"/>
            <w:tcBorders>
              <w:top w:val="single" w:sz="4" w:space="0" w:color="4C4E53"/>
              <w:left w:val="single" w:sz="4" w:space="0" w:color="4C4E53"/>
              <w:bottom w:val="single" w:sz="4" w:space="0" w:color="4C4E53"/>
              <w:right w:val="single" w:sz="4" w:space="0" w:color="4C4E53"/>
            </w:tcBorders>
            <w:vAlign w:val="center"/>
          </w:tcPr>
          <w:p w:rsidR="00D66337" w:rsidRPr="00645021" w:rsidRDefault="00C96078" w:rsidP="00D66337">
            <w:pPr>
              <w:ind w:left="142" w:hanging="142"/>
              <w:jc w:val="right"/>
              <w:rPr>
                <w:rFonts w:ascii="Verdana" w:hAnsi="Verdana"/>
                <w:color w:val="4C4E53"/>
                <w:position w:val="4"/>
                <w:sz w:val="14"/>
                <w:szCs w:val="14"/>
              </w:rPr>
            </w:pPr>
            <w:r>
              <w:rPr>
                <w:rFonts w:ascii="Verdana" w:hAnsi="Verdana"/>
                <w:color w:val="4C4E53"/>
                <w:position w:val="4"/>
                <w:sz w:val="14"/>
                <w:szCs w:val="14"/>
              </w:rPr>
              <w:t>2 722</w:t>
            </w:r>
          </w:p>
        </w:tc>
        <w:tc>
          <w:tcPr>
            <w:tcW w:w="1474" w:type="dxa"/>
            <w:tcBorders>
              <w:top w:val="single" w:sz="4" w:space="0" w:color="4C4E53"/>
              <w:left w:val="single" w:sz="4" w:space="0" w:color="4C4E53"/>
              <w:bottom w:val="single" w:sz="4" w:space="0" w:color="4C4E53"/>
              <w:right w:val="single" w:sz="4" w:space="0" w:color="4C4E53"/>
            </w:tcBorders>
          </w:tcPr>
          <w:p w:rsidR="00D66337" w:rsidRPr="00645021" w:rsidRDefault="00D66337" w:rsidP="00D66337">
            <w:pPr>
              <w:ind w:left="142" w:hanging="142"/>
              <w:jc w:val="right"/>
              <w:rPr>
                <w:rFonts w:ascii="Verdana" w:hAnsi="Verdana"/>
                <w:color w:val="4C4E53"/>
                <w:position w:val="4"/>
                <w:sz w:val="14"/>
                <w:szCs w:val="14"/>
              </w:rPr>
            </w:pPr>
            <w:r w:rsidRPr="00645021">
              <w:rPr>
                <w:rFonts w:ascii="Verdana" w:hAnsi="Verdana"/>
                <w:color w:val="4C4E53"/>
                <w:position w:val="4"/>
                <w:sz w:val="14"/>
                <w:szCs w:val="14"/>
              </w:rPr>
              <w:t>2 432</w:t>
            </w:r>
          </w:p>
        </w:tc>
        <w:tc>
          <w:tcPr>
            <w:tcW w:w="1474"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tcPr>
          <w:p w:rsidR="00D66337" w:rsidRPr="00645021" w:rsidRDefault="00DB4732" w:rsidP="00D66337">
            <w:pPr>
              <w:ind w:left="142" w:hanging="142"/>
              <w:jc w:val="right"/>
              <w:rPr>
                <w:rFonts w:ascii="Verdana" w:hAnsi="Verdana"/>
                <w:color w:val="4C4E53"/>
                <w:position w:val="4"/>
                <w:sz w:val="14"/>
                <w:szCs w:val="14"/>
              </w:rPr>
            </w:pPr>
            <w:r>
              <w:rPr>
                <w:rFonts w:ascii="Verdana" w:hAnsi="Verdana"/>
                <w:color w:val="4C4E53"/>
                <w:position w:val="4"/>
                <w:sz w:val="14"/>
                <w:szCs w:val="14"/>
              </w:rPr>
              <w:t>2 727</w:t>
            </w:r>
          </w:p>
        </w:tc>
      </w:tr>
      <w:tr w:rsidR="00D66337" w:rsidRPr="00645021" w:rsidTr="00F14385">
        <w:trPr>
          <w:trHeight w:val="202"/>
        </w:trPr>
        <w:tc>
          <w:tcPr>
            <w:tcW w:w="4932"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hideMark/>
          </w:tcPr>
          <w:p w:rsidR="00D66337" w:rsidRPr="00645021" w:rsidRDefault="00D66337" w:rsidP="00D66337">
            <w:pPr>
              <w:ind w:left="142" w:hanging="142"/>
              <w:rPr>
                <w:rFonts w:ascii="Verdana" w:hAnsi="Verdana"/>
                <w:b/>
                <w:color w:val="4C4E53"/>
                <w:position w:val="4"/>
                <w:sz w:val="14"/>
                <w:szCs w:val="14"/>
              </w:rPr>
            </w:pPr>
            <w:r w:rsidRPr="00645021">
              <w:rPr>
                <w:rFonts w:ascii="Verdana" w:hAnsi="Verdana"/>
                <w:b/>
                <w:color w:val="4C4E53"/>
                <w:position w:val="4"/>
                <w:sz w:val="14"/>
                <w:szCs w:val="14"/>
              </w:rPr>
              <w:t>Passifs non courants</w:t>
            </w:r>
          </w:p>
        </w:tc>
        <w:tc>
          <w:tcPr>
            <w:tcW w:w="1474" w:type="dxa"/>
            <w:tcBorders>
              <w:top w:val="single" w:sz="4" w:space="0" w:color="4C4E53"/>
              <w:left w:val="single" w:sz="4" w:space="0" w:color="4C4E53"/>
              <w:bottom w:val="single" w:sz="4" w:space="0" w:color="4C4E53"/>
              <w:right w:val="single" w:sz="4" w:space="0" w:color="4C4E53"/>
            </w:tcBorders>
            <w:vAlign w:val="center"/>
          </w:tcPr>
          <w:p w:rsidR="00D66337" w:rsidRPr="00645021" w:rsidRDefault="00C96078" w:rsidP="00D66337">
            <w:pPr>
              <w:ind w:left="142" w:hanging="142"/>
              <w:jc w:val="right"/>
              <w:rPr>
                <w:rFonts w:ascii="Verdana" w:hAnsi="Verdana"/>
                <w:b/>
                <w:color w:val="4C4E53"/>
                <w:position w:val="4"/>
                <w:sz w:val="14"/>
                <w:szCs w:val="14"/>
              </w:rPr>
            </w:pPr>
            <w:r>
              <w:rPr>
                <w:rFonts w:ascii="Verdana" w:hAnsi="Verdana"/>
                <w:b/>
                <w:color w:val="4C4E53"/>
                <w:position w:val="4"/>
                <w:sz w:val="14"/>
                <w:szCs w:val="14"/>
              </w:rPr>
              <w:t>17 903</w:t>
            </w:r>
          </w:p>
        </w:tc>
        <w:tc>
          <w:tcPr>
            <w:tcW w:w="1474" w:type="dxa"/>
            <w:tcBorders>
              <w:top w:val="single" w:sz="4" w:space="0" w:color="4C4E53"/>
              <w:left w:val="single" w:sz="4" w:space="0" w:color="4C4E53"/>
              <w:bottom w:val="single" w:sz="4" w:space="0" w:color="4C4E53"/>
              <w:right w:val="single" w:sz="4" w:space="0" w:color="4C4E53"/>
            </w:tcBorders>
          </w:tcPr>
          <w:p w:rsidR="00D66337" w:rsidRPr="00645021" w:rsidRDefault="00D66337" w:rsidP="00D66337">
            <w:pPr>
              <w:ind w:left="142" w:hanging="142"/>
              <w:jc w:val="right"/>
              <w:rPr>
                <w:rFonts w:ascii="Verdana" w:hAnsi="Verdana"/>
                <w:b/>
                <w:color w:val="4C4E53"/>
                <w:position w:val="4"/>
                <w:sz w:val="14"/>
                <w:szCs w:val="14"/>
              </w:rPr>
            </w:pPr>
            <w:r w:rsidRPr="00645021">
              <w:rPr>
                <w:rFonts w:ascii="Verdana" w:hAnsi="Verdana"/>
                <w:b/>
                <w:color w:val="4C4E53"/>
                <w:position w:val="4"/>
                <w:sz w:val="14"/>
                <w:szCs w:val="14"/>
              </w:rPr>
              <w:t>15 139</w:t>
            </w:r>
          </w:p>
        </w:tc>
        <w:tc>
          <w:tcPr>
            <w:tcW w:w="1474"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tcPr>
          <w:p w:rsidR="00D66337" w:rsidRPr="00645021" w:rsidRDefault="00DB4732" w:rsidP="00D66337">
            <w:pPr>
              <w:ind w:left="142" w:hanging="142"/>
              <w:jc w:val="right"/>
              <w:rPr>
                <w:rFonts w:ascii="Verdana" w:hAnsi="Verdana"/>
                <w:b/>
                <w:color w:val="4C4E53"/>
                <w:position w:val="4"/>
                <w:sz w:val="14"/>
                <w:szCs w:val="14"/>
              </w:rPr>
            </w:pPr>
            <w:r>
              <w:rPr>
                <w:rFonts w:ascii="Verdana" w:hAnsi="Verdana"/>
                <w:b/>
                <w:color w:val="4C4E53"/>
                <w:position w:val="4"/>
                <w:sz w:val="14"/>
                <w:szCs w:val="14"/>
              </w:rPr>
              <w:t>15 472</w:t>
            </w:r>
          </w:p>
        </w:tc>
      </w:tr>
      <w:tr w:rsidR="00D66337" w:rsidRPr="00645021" w:rsidTr="00F14385">
        <w:trPr>
          <w:trHeight w:val="202"/>
        </w:trPr>
        <w:tc>
          <w:tcPr>
            <w:tcW w:w="4932"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hideMark/>
          </w:tcPr>
          <w:p w:rsidR="00D66337" w:rsidRPr="00645021" w:rsidRDefault="00D66337" w:rsidP="00D66337">
            <w:pPr>
              <w:ind w:left="142" w:hanging="142"/>
              <w:rPr>
                <w:rFonts w:ascii="Verdana" w:hAnsi="Verdana"/>
                <w:color w:val="4C4E53"/>
                <w:position w:val="4"/>
                <w:sz w:val="14"/>
                <w:szCs w:val="14"/>
              </w:rPr>
            </w:pPr>
            <w:r w:rsidRPr="00645021">
              <w:rPr>
                <w:rFonts w:ascii="Verdana" w:hAnsi="Verdana"/>
                <w:color w:val="4C4E53"/>
                <w:position w:val="4"/>
                <w:sz w:val="14"/>
                <w:szCs w:val="14"/>
              </w:rPr>
              <w:t>Fournisseurs</w:t>
            </w:r>
          </w:p>
        </w:tc>
        <w:tc>
          <w:tcPr>
            <w:tcW w:w="1474" w:type="dxa"/>
            <w:tcBorders>
              <w:top w:val="single" w:sz="4" w:space="0" w:color="4C4E53"/>
              <w:left w:val="single" w:sz="4" w:space="0" w:color="4C4E53"/>
              <w:bottom w:val="single" w:sz="4" w:space="0" w:color="4C4E53"/>
              <w:right w:val="single" w:sz="4" w:space="0" w:color="4C4E53"/>
            </w:tcBorders>
            <w:vAlign w:val="center"/>
          </w:tcPr>
          <w:p w:rsidR="00D66337" w:rsidRPr="00645021" w:rsidRDefault="00C96078" w:rsidP="00D66337">
            <w:pPr>
              <w:ind w:left="142" w:hanging="142"/>
              <w:jc w:val="right"/>
              <w:rPr>
                <w:rFonts w:ascii="Verdana" w:hAnsi="Verdana"/>
                <w:color w:val="4C4E53"/>
                <w:position w:val="4"/>
                <w:sz w:val="14"/>
                <w:szCs w:val="14"/>
              </w:rPr>
            </w:pPr>
            <w:r>
              <w:rPr>
                <w:rFonts w:ascii="Verdana" w:hAnsi="Verdana"/>
                <w:color w:val="4C4E53"/>
                <w:position w:val="4"/>
                <w:sz w:val="14"/>
                <w:szCs w:val="14"/>
              </w:rPr>
              <w:t>27 742</w:t>
            </w:r>
          </w:p>
        </w:tc>
        <w:tc>
          <w:tcPr>
            <w:tcW w:w="1474" w:type="dxa"/>
            <w:tcBorders>
              <w:top w:val="single" w:sz="4" w:space="0" w:color="4C4E53"/>
              <w:left w:val="single" w:sz="4" w:space="0" w:color="4C4E53"/>
              <w:bottom w:val="single" w:sz="4" w:space="0" w:color="4C4E53"/>
              <w:right w:val="single" w:sz="4" w:space="0" w:color="4C4E53"/>
            </w:tcBorders>
          </w:tcPr>
          <w:p w:rsidR="00D66337" w:rsidRPr="00645021" w:rsidRDefault="00D66337" w:rsidP="00384976">
            <w:pPr>
              <w:ind w:left="142" w:hanging="142"/>
              <w:jc w:val="right"/>
              <w:rPr>
                <w:rFonts w:ascii="Verdana" w:hAnsi="Verdana"/>
                <w:color w:val="4C4E53"/>
                <w:position w:val="4"/>
                <w:sz w:val="14"/>
                <w:szCs w:val="14"/>
              </w:rPr>
            </w:pPr>
            <w:r w:rsidRPr="00645021">
              <w:rPr>
                <w:rFonts w:ascii="Verdana" w:hAnsi="Verdana"/>
                <w:color w:val="4C4E53"/>
                <w:position w:val="4"/>
                <w:sz w:val="14"/>
                <w:szCs w:val="14"/>
              </w:rPr>
              <w:t xml:space="preserve">26 </w:t>
            </w:r>
            <w:r w:rsidR="00384976">
              <w:rPr>
                <w:rFonts w:ascii="Verdana" w:hAnsi="Verdana"/>
                <w:color w:val="4C4E53"/>
                <w:position w:val="4"/>
                <w:sz w:val="14"/>
                <w:szCs w:val="14"/>
              </w:rPr>
              <w:t>885</w:t>
            </w:r>
          </w:p>
        </w:tc>
        <w:tc>
          <w:tcPr>
            <w:tcW w:w="1474"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tcPr>
          <w:p w:rsidR="00D66337" w:rsidRPr="00645021" w:rsidRDefault="00DB4732" w:rsidP="00D66337">
            <w:pPr>
              <w:ind w:left="142" w:hanging="142"/>
              <w:jc w:val="right"/>
              <w:rPr>
                <w:rFonts w:ascii="Verdana" w:hAnsi="Verdana"/>
                <w:color w:val="4C4E53"/>
                <w:position w:val="4"/>
                <w:sz w:val="14"/>
                <w:szCs w:val="14"/>
              </w:rPr>
            </w:pPr>
            <w:r>
              <w:rPr>
                <w:rFonts w:ascii="Verdana" w:hAnsi="Verdana"/>
                <w:color w:val="4C4E53"/>
                <w:position w:val="4"/>
                <w:sz w:val="14"/>
                <w:szCs w:val="14"/>
              </w:rPr>
              <w:t>32 816</w:t>
            </w:r>
          </w:p>
        </w:tc>
      </w:tr>
      <w:tr w:rsidR="00D66337" w:rsidRPr="00645021" w:rsidTr="00F14385">
        <w:trPr>
          <w:trHeight w:val="202"/>
        </w:trPr>
        <w:tc>
          <w:tcPr>
            <w:tcW w:w="4932"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hideMark/>
          </w:tcPr>
          <w:p w:rsidR="00D66337" w:rsidRPr="00645021" w:rsidRDefault="00D66337" w:rsidP="00D66337">
            <w:pPr>
              <w:ind w:left="142" w:hanging="142"/>
              <w:rPr>
                <w:rFonts w:ascii="Verdana" w:hAnsi="Verdana"/>
                <w:color w:val="4C4E53"/>
                <w:position w:val="4"/>
                <w:sz w:val="14"/>
                <w:szCs w:val="14"/>
              </w:rPr>
            </w:pPr>
            <w:r w:rsidRPr="00645021">
              <w:rPr>
                <w:rFonts w:ascii="Verdana" w:hAnsi="Verdana"/>
                <w:color w:val="4C4E53"/>
                <w:position w:val="4"/>
                <w:sz w:val="14"/>
                <w:szCs w:val="14"/>
              </w:rPr>
              <w:t>Emprunts à court terme</w:t>
            </w:r>
          </w:p>
        </w:tc>
        <w:tc>
          <w:tcPr>
            <w:tcW w:w="1474" w:type="dxa"/>
            <w:tcBorders>
              <w:top w:val="single" w:sz="4" w:space="0" w:color="4C4E53"/>
              <w:left w:val="single" w:sz="4" w:space="0" w:color="4C4E53"/>
              <w:bottom w:val="single" w:sz="4" w:space="0" w:color="4C4E53"/>
              <w:right w:val="single" w:sz="4" w:space="0" w:color="4C4E53"/>
            </w:tcBorders>
            <w:vAlign w:val="center"/>
          </w:tcPr>
          <w:p w:rsidR="00D66337" w:rsidRPr="00645021" w:rsidRDefault="00C96078" w:rsidP="00D66337">
            <w:pPr>
              <w:ind w:left="142" w:hanging="142"/>
              <w:jc w:val="right"/>
              <w:rPr>
                <w:rFonts w:ascii="Verdana" w:hAnsi="Verdana"/>
                <w:color w:val="4C4E53"/>
                <w:position w:val="4"/>
                <w:sz w:val="14"/>
                <w:szCs w:val="14"/>
              </w:rPr>
            </w:pPr>
            <w:r>
              <w:rPr>
                <w:rFonts w:ascii="Verdana" w:hAnsi="Verdana"/>
                <w:color w:val="4C4E53"/>
                <w:position w:val="4"/>
                <w:sz w:val="14"/>
                <w:szCs w:val="14"/>
              </w:rPr>
              <w:t>8 793</w:t>
            </w:r>
          </w:p>
        </w:tc>
        <w:tc>
          <w:tcPr>
            <w:tcW w:w="1474" w:type="dxa"/>
            <w:tcBorders>
              <w:top w:val="single" w:sz="4" w:space="0" w:color="4C4E53"/>
              <w:left w:val="single" w:sz="4" w:space="0" w:color="4C4E53"/>
              <w:bottom w:val="single" w:sz="4" w:space="0" w:color="4C4E53"/>
              <w:right w:val="single" w:sz="4" w:space="0" w:color="4C4E53"/>
            </w:tcBorders>
          </w:tcPr>
          <w:p w:rsidR="00D66337" w:rsidRPr="00645021" w:rsidRDefault="00D66337" w:rsidP="00D66337">
            <w:pPr>
              <w:ind w:left="142" w:hanging="142"/>
              <w:jc w:val="right"/>
              <w:rPr>
                <w:rFonts w:ascii="Verdana" w:hAnsi="Verdana"/>
                <w:color w:val="4C4E53"/>
                <w:position w:val="4"/>
                <w:sz w:val="14"/>
                <w:szCs w:val="14"/>
              </w:rPr>
            </w:pPr>
            <w:r w:rsidRPr="00645021">
              <w:rPr>
                <w:rFonts w:ascii="Verdana" w:hAnsi="Verdana"/>
                <w:color w:val="4C4E53"/>
                <w:position w:val="4"/>
                <w:sz w:val="14"/>
                <w:szCs w:val="14"/>
              </w:rPr>
              <w:t>9 626</w:t>
            </w:r>
          </w:p>
        </w:tc>
        <w:tc>
          <w:tcPr>
            <w:tcW w:w="1474"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tcPr>
          <w:p w:rsidR="00D66337" w:rsidRPr="00645021" w:rsidRDefault="00DB4732" w:rsidP="00D66337">
            <w:pPr>
              <w:ind w:left="142" w:hanging="142"/>
              <w:jc w:val="right"/>
              <w:rPr>
                <w:rFonts w:ascii="Verdana" w:hAnsi="Verdana"/>
                <w:color w:val="4C4E53"/>
                <w:position w:val="4"/>
                <w:sz w:val="14"/>
                <w:szCs w:val="14"/>
              </w:rPr>
            </w:pPr>
            <w:r>
              <w:rPr>
                <w:rFonts w:ascii="Verdana" w:hAnsi="Verdana"/>
                <w:color w:val="4C4E53"/>
                <w:position w:val="4"/>
                <w:sz w:val="14"/>
                <w:szCs w:val="14"/>
              </w:rPr>
              <w:t>11 115</w:t>
            </w:r>
          </w:p>
        </w:tc>
      </w:tr>
      <w:tr w:rsidR="00D66337" w:rsidRPr="00645021" w:rsidTr="00F14385">
        <w:trPr>
          <w:trHeight w:val="202"/>
        </w:trPr>
        <w:tc>
          <w:tcPr>
            <w:tcW w:w="4932"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hideMark/>
          </w:tcPr>
          <w:p w:rsidR="00D66337" w:rsidRPr="00645021" w:rsidRDefault="00D66337" w:rsidP="00D66337">
            <w:pPr>
              <w:ind w:left="142" w:hanging="142"/>
              <w:rPr>
                <w:rFonts w:ascii="Verdana" w:hAnsi="Verdana"/>
                <w:color w:val="4C4E53"/>
                <w:position w:val="4"/>
                <w:sz w:val="14"/>
                <w:szCs w:val="14"/>
              </w:rPr>
            </w:pPr>
            <w:r w:rsidRPr="00645021">
              <w:rPr>
                <w:rFonts w:ascii="Verdana" w:hAnsi="Verdana"/>
                <w:color w:val="4C4E53"/>
                <w:position w:val="4"/>
                <w:sz w:val="14"/>
                <w:szCs w:val="14"/>
              </w:rPr>
              <w:t xml:space="preserve">Dettes sociales et fiscales </w:t>
            </w:r>
          </w:p>
        </w:tc>
        <w:tc>
          <w:tcPr>
            <w:tcW w:w="1474" w:type="dxa"/>
            <w:tcBorders>
              <w:top w:val="single" w:sz="4" w:space="0" w:color="4C4E53"/>
              <w:left w:val="single" w:sz="4" w:space="0" w:color="4C4E53"/>
              <w:bottom w:val="single" w:sz="4" w:space="0" w:color="4C4E53"/>
              <w:right w:val="single" w:sz="4" w:space="0" w:color="4C4E53"/>
            </w:tcBorders>
            <w:vAlign w:val="center"/>
          </w:tcPr>
          <w:p w:rsidR="00D66337" w:rsidRPr="00645021" w:rsidRDefault="00C96078" w:rsidP="00A164CB">
            <w:pPr>
              <w:ind w:left="142" w:hanging="142"/>
              <w:jc w:val="right"/>
              <w:rPr>
                <w:rFonts w:ascii="Verdana" w:hAnsi="Verdana"/>
                <w:color w:val="4C4E53"/>
                <w:position w:val="4"/>
                <w:sz w:val="14"/>
                <w:szCs w:val="14"/>
              </w:rPr>
            </w:pPr>
            <w:r>
              <w:rPr>
                <w:rFonts w:ascii="Verdana" w:hAnsi="Verdana"/>
                <w:color w:val="4C4E53"/>
                <w:position w:val="4"/>
                <w:sz w:val="14"/>
                <w:szCs w:val="14"/>
              </w:rPr>
              <w:t>16 3</w:t>
            </w:r>
            <w:r w:rsidR="00A164CB">
              <w:rPr>
                <w:rFonts w:ascii="Verdana" w:hAnsi="Verdana"/>
                <w:color w:val="4C4E53"/>
                <w:position w:val="4"/>
                <w:sz w:val="14"/>
                <w:szCs w:val="14"/>
              </w:rPr>
              <w:t>59</w:t>
            </w:r>
          </w:p>
        </w:tc>
        <w:tc>
          <w:tcPr>
            <w:tcW w:w="1474" w:type="dxa"/>
            <w:tcBorders>
              <w:top w:val="single" w:sz="4" w:space="0" w:color="4C4E53"/>
              <w:left w:val="single" w:sz="4" w:space="0" w:color="4C4E53"/>
              <w:bottom w:val="single" w:sz="4" w:space="0" w:color="4C4E53"/>
              <w:right w:val="single" w:sz="4" w:space="0" w:color="4C4E53"/>
            </w:tcBorders>
          </w:tcPr>
          <w:p w:rsidR="00D66337" w:rsidRPr="00645021" w:rsidRDefault="00D66337" w:rsidP="00D66337">
            <w:pPr>
              <w:ind w:left="142" w:hanging="142"/>
              <w:jc w:val="right"/>
              <w:rPr>
                <w:rFonts w:ascii="Verdana" w:hAnsi="Verdana"/>
                <w:color w:val="4C4E53"/>
                <w:position w:val="4"/>
                <w:sz w:val="14"/>
                <w:szCs w:val="14"/>
              </w:rPr>
            </w:pPr>
            <w:r w:rsidRPr="00645021">
              <w:rPr>
                <w:rFonts w:ascii="Verdana" w:hAnsi="Verdana"/>
                <w:color w:val="4C4E53"/>
                <w:position w:val="4"/>
                <w:sz w:val="14"/>
                <w:szCs w:val="14"/>
              </w:rPr>
              <w:t>16 517</w:t>
            </w:r>
          </w:p>
        </w:tc>
        <w:tc>
          <w:tcPr>
            <w:tcW w:w="1474"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tcPr>
          <w:p w:rsidR="00D66337" w:rsidRPr="00645021" w:rsidRDefault="00DB4732" w:rsidP="000933F6">
            <w:pPr>
              <w:ind w:left="142" w:hanging="142"/>
              <w:jc w:val="right"/>
              <w:rPr>
                <w:rFonts w:ascii="Verdana" w:hAnsi="Verdana"/>
                <w:color w:val="4C4E53"/>
                <w:position w:val="4"/>
                <w:sz w:val="14"/>
                <w:szCs w:val="14"/>
              </w:rPr>
            </w:pPr>
            <w:r>
              <w:rPr>
                <w:rFonts w:ascii="Verdana" w:hAnsi="Verdana"/>
                <w:color w:val="4C4E53"/>
                <w:position w:val="4"/>
                <w:sz w:val="14"/>
                <w:szCs w:val="14"/>
              </w:rPr>
              <w:t xml:space="preserve">16 </w:t>
            </w:r>
            <w:r w:rsidR="00843870">
              <w:rPr>
                <w:rFonts w:ascii="Verdana" w:hAnsi="Verdana"/>
                <w:color w:val="4C4E53"/>
                <w:position w:val="4"/>
                <w:sz w:val="14"/>
                <w:szCs w:val="14"/>
              </w:rPr>
              <w:t>329</w:t>
            </w:r>
          </w:p>
        </w:tc>
      </w:tr>
      <w:tr w:rsidR="00D66337" w:rsidRPr="00645021" w:rsidTr="00F14385">
        <w:trPr>
          <w:trHeight w:val="202"/>
        </w:trPr>
        <w:tc>
          <w:tcPr>
            <w:tcW w:w="4932"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hideMark/>
          </w:tcPr>
          <w:p w:rsidR="00D66337" w:rsidRPr="00645021" w:rsidRDefault="00D66337" w:rsidP="00D66337">
            <w:pPr>
              <w:ind w:left="142" w:hanging="142"/>
              <w:rPr>
                <w:rFonts w:ascii="Verdana" w:hAnsi="Verdana"/>
                <w:color w:val="4C4E53"/>
                <w:position w:val="4"/>
                <w:sz w:val="14"/>
                <w:szCs w:val="14"/>
              </w:rPr>
            </w:pPr>
            <w:r w:rsidRPr="00645021">
              <w:rPr>
                <w:rFonts w:ascii="Verdana" w:hAnsi="Verdana"/>
                <w:color w:val="4C4E53"/>
                <w:position w:val="4"/>
                <w:sz w:val="14"/>
                <w:szCs w:val="14"/>
              </w:rPr>
              <w:t>Autres dettes</w:t>
            </w:r>
          </w:p>
        </w:tc>
        <w:tc>
          <w:tcPr>
            <w:tcW w:w="1474" w:type="dxa"/>
            <w:tcBorders>
              <w:top w:val="single" w:sz="4" w:space="0" w:color="4C4E53"/>
              <w:left w:val="single" w:sz="4" w:space="0" w:color="4C4E53"/>
              <w:bottom w:val="single" w:sz="4" w:space="0" w:color="4C4E53"/>
              <w:right w:val="single" w:sz="4" w:space="0" w:color="4C4E53"/>
            </w:tcBorders>
            <w:vAlign w:val="center"/>
          </w:tcPr>
          <w:p w:rsidR="00D66337" w:rsidRPr="00645021" w:rsidRDefault="00C96078" w:rsidP="00A164CB">
            <w:pPr>
              <w:ind w:left="142" w:hanging="142"/>
              <w:jc w:val="right"/>
              <w:rPr>
                <w:rFonts w:ascii="Verdana" w:hAnsi="Verdana"/>
                <w:color w:val="4C4E53"/>
                <w:position w:val="4"/>
                <w:sz w:val="14"/>
                <w:szCs w:val="14"/>
              </w:rPr>
            </w:pPr>
            <w:r>
              <w:rPr>
                <w:rFonts w:ascii="Verdana" w:hAnsi="Verdana"/>
                <w:color w:val="4C4E53"/>
                <w:position w:val="4"/>
                <w:sz w:val="14"/>
                <w:szCs w:val="14"/>
              </w:rPr>
              <w:t xml:space="preserve">19 </w:t>
            </w:r>
            <w:r w:rsidR="00A164CB">
              <w:rPr>
                <w:rFonts w:ascii="Verdana" w:hAnsi="Verdana"/>
                <w:color w:val="4C4E53"/>
                <w:position w:val="4"/>
                <w:sz w:val="14"/>
                <w:szCs w:val="14"/>
              </w:rPr>
              <w:t>763</w:t>
            </w:r>
          </w:p>
        </w:tc>
        <w:tc>
          <w:tcPr>
            <w:tcW w:w="1474" w:type="dxa"/>
            <w:tcBorders>
              <w:top w:val="single" w:sz="4" w:space="0" w:color="4C4E53"/>
              <w:left w:val="single" w:sz="4" w:space="0" w:color="4C4E53"/>
              <w:bottom w:val="single" w:sz="4" w:space="0" w:color="4C4E53"/>
              <w:right w:val="single" w:sz="4" w:space="0" w:color="4C4E53"/>
            </w:tcBorders>
          </w:tcPr>
          <w:p w:rsidR="00D66337" w:rsidRPr="00645021" w:rsidRDefault="00D66337" w:rsidP="00D66337">
            <w:pPr>
              <w:ind w:left="142" w:hanging="142"/>
              <w:jc w:val="right"/>
              <w:rPr>
                <w:rFonts w:ascii="Verdana" w:hAnsi="Verdana"/>
                <w:color w:val="4C4E53"/>
                <w:position w:val="4"/>
                <w:sz w:val="14"/>
                <w:szCs w:val="14"/>
              </w:rPr>
            </w:pPr>
            <w:r w:rsidRPr="00645021">
              <w:rPr>
                <w:rFonts w:ascii="Verdana" w:hAnsi="Verdana"/>
                <w:color w:val="4C4E53"/>
                <w:position w:val="4"/>
                <w:sz w:val="14"/>
                <w:szCs w:val="14"/>
              </w:rPr>
              <w:t>16 506</w:t>
            </w:r>
          </w:p>
        </w:tc>
        <w:tc>
          <w:tcPr>
            <w:tcW w:w="1474"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tcPr>
          <w:p w:rsidR="00D66337" w:rsidRPr="00645021" w:rsidRDefault="00DB4732" w:rsidP="00D66337">
            <w:pPr>
              <w:ind w:left="142" w:hanging="142"/>
              <w:jc w:val="right"/>
              <w:rPr>
                <w:rFonts w:ascii="Verdana" w:hAnsi="Verdana"/>
                <w:color w:val="4C4E53"/>
                <w:position w:val="4"/>
                <w:sz w:val="14"/>
                <w:szCs w:val="14"/>
              </w:rPr>
            </w:pPr>
            <w:r>
              <w:rPr>
                <w:rFonts w:ascii="Verdana" w:hAnsi="Verdana"/>
                <w:color w:val="4C4E53"/>
                <w:position w:val="4"/>
                <w:sz w:val="14"/>
                <w:szCs w:val="14"/>
              </w:rPr>
              <w:t>17 169</w:t>
            </w:r>
          </w:p>
        </w:tc>
      </w:tr>
      <w:tr w:rsidR="00D66337" w:rsidRPr="00645021" w:rsidTr="00F14385">
        <w:trPr>
          <w:trHeight w:val="202"/>
        </w:trPr>
        <w:tc>
          <w:tcPr>
            <w:tcW w:w="4932"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hideMark/>
          </w:tcPr>
          <w:p w:rsidR="00D66337" w:rsidRPr="00645021" w:rsidRDefault="00D66337" w:rsidP="00D66337">
            <w:pPr>
              <w:ind w:left="142" w:hanging="142"/>
              <w:rPr>
                <w:rFonts w:ascii="Verdana" w:hAnsi="Verdana"/>
                <w:color w:val="4C4E53"/>
                <w:position w:val="4"/>
                <w:sz w:val="14"/>
                <w:szCs w:val="14"/>
              </w:rPr>
            </w:pPr>
            <w:r w:rsidRPr="00645021">
              <w:rPr>
                <w:rFonts w:ascii="Verdana" w:hAnsi="Verdana"/>
                <w:color w:val="4C4E53"/>
                <w:position w:val="4"/>
                <w:sz w:val="14"/>
                <w:szCs w:val="14"/>
              </w:rPr>
              <w:t>Provisions</w:t>
            </w:r>
          </w:p>
        </w:tc>
        <w:tc>
          <w:tcPr>
            <w:tcW w:w="1474" w:type="dxa"/>
            <w:tcBorders>
              <w:top w:val="single" w:sz="4" w:space="0" w:color="4C4E53"/>
              <w:left w:val="single" w:sz="4" w:space="0" w:color="4C4E53"/>
              <w:bottom w:val="single" w:sz="4" w:space="0" w:color="4C4E53"/>
              <w:right w:val="single" w:sz="4" w:space="0" w:color="4C4E53"/>
            </w:tcBorders>
            <w:vAlign w:val="center"/>
          </w:tcPr>
          <w:p w:rsidR="00D66337" w:rsidRPr="00645021" w:rsidRDefault="00C96078" w:rsidP="00D66337">
            <w:pPr>
              <w:ind w:left="142" w:hanging="142"/>
              <w:jc w:val="right"/>
              <w:rPr>
                <w:rFonts w:ascii="Verdana" w:hAnsi="Verdana"/>
                <w:color w:val="4C4E53"/>
                <w:position w:val="4"/>
                <w:sz w:val="14"/>
                <w:szCs w:val="14"/>
              </w:rPr>
            </w:pPr>
            <w:r>
              <w:rPr>
                <w:rFonts w:ascii="Verdana" w:hAnsi="Verdana"/>
                <w:color w:val="4C4E53"/>
                <w:position w:val="4"/>
                <w:sz w:val="14"/>
                <w:szCs w:val="14"/>
              </w:rPr>
              <w:t>2 419</w:t>
            </w:r>
          </w:p>
        </w:tc>
        <w:tc>
          <w:tcPr>
            <w:tcW w:w="1474" w:type="dxa"/>
            <w:tcBorders>
              <w:top w:val="single" w:sz="4" w:space="0" w:color="4C4E53"/>
              <w:left w:val="single" w:sz="4" w:space="0" w:color="4C4E53"/>
              <w:bottom w:val="single" w:sz="4" w:space="0" w:color="4C4E53"/>
              <w:right w:val="single" w:sz="4" w:space="0" w:color="4C4E53"/>
            </w:tcBorders>
          </w:tcPr>
          <w:p w:rsidR="00D66337" w:rsidRPr="00645021" w:rsidRDefault="00D66337" w:rsidP="00D66337">
            <w:pPr>
              <w:ind w:left="142" w:hanging="142"/>
              <w:jc w:val="right"/>
              <w:rPr>
                <w:rFonts w:ascii="Verdana" w:hAnsi="Verdana"/>
                <w:color w:val="4C4E53"/>
                <w:position w:val="4"/>
                <w:sz w:val="14"/>
                <w:szCs w:val="14"/>
              </w:rPr>
            </w:pPr>
            <w:r w:rsidRPr="00645021">
              <w:rPr>
                <w:rFonts w:ascii="Verdana" w:hAnsi="Verdana"/>
                <w:color w:val="4C4E53"/>
                <w:position w:val="4"/>
                <w:sz w:val="14"/>
                <w:szCs w:val="14"/>
              </w:rPr>
              <w:t>2 672</w:t>
            </w:r>
          </w:p>
        </w:tc>
        <w:tc>
          <w:tcPr>
            <w:tcW w:w="1474"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tcPr>
          <w:p w:rsidR="00D66337" w:rsidRPr="00645021" w:rsidRDefault="00DB4732" w:rsidP="00D66337">
            <w:pPr>
              <w:ind w:left="142" w:hanging="142"/>
              <w:jc w:val="right"/>
              <w:rPr>
                <w:rFonts w:ascii="Verdana" w:hAnsi="Verdana"/>
                <w:color w:val="4C4E53"/>
                <w:position w:val="4"/>
                <w:sz w:val="14"/>
                <w:szCs w:val="14"/>
              </w:rPr>
            </w:pPr>
            <w:r>
              <w:rPr>
                <w:rFonts w:ascii="Verdana" w:hAnsi="Verdana"/>
                <w:color w:val="4C4E53"/>
                <w:position w:val="4"/>
                <w:sz w:val="14"/>
                <w:szCs w:val="14"/>
              </w:rPr>
              <w:t>2 267</w:t>
            </w:r>
          </w:p>
        </w:tc>
      </w:tr>
      <w:tr w:rsidR="00D66337" w:rsidRPr="00645021" w:rsidTr="00F14385">
        <w:trPr>
          <w:trHeight w:val="202"/>
        </w:trPr>
        <w:tc>
          <w:tcPr>
            <w:tcW w:w="4932" w:type="dxa"/>
            <w:tcBorders>
              <w:top w:val="single" w:sz="4" w:space="0" w:color="4C4E53"/>
              <w:left w:val="single" w:sz="4" w:space="0" w:color="4C4E53"/>
              <w:bottom w:val="single" w:sz="4" w:space="0" w:color="17365D" w:themeColor="text2" w:themeShade="BF"/>
              <w:right w:val="single" w:sz="4" w:space="0" w:color="4C4E53"/>
            </w:tcBorders>
            <w:shd w:val="clear" w:color="auto" w:fill="auto"/>
            <w:tcMar>
              <w:top w:w="57" w:type="dxa"/>
              <w:left w:w="108" w:type="dxa"/>
              <w:bottom w:w="0" w:type="dxa"/>
              <w:right w:w="108" w:type="dxa"/>
            </w:tcMar>
            <w:vAlign w:val="center"/>
            <w:hideMark/>
          </w:tcPr>
          <w:p w:rsidR="00D66337" w:rsidRPr="00645021" w:rsidRDefault="00D66337" w:rsidP="00D66337">
            <w:pPr>
              <w:ind w:left="142" w:hanging="142"/>
              <w:rPr>
                <w:rFonts w:ascii="Verdana" w:hAnsi="Verdana"/>
                <w:b/>
                <w:color w:val="4C4E53"/>
                <w:position w:val="4"/>
                <w:sz w:val="14"/>
                <w:szCs w:val="14"/>
              </w:rPr>
            </w:pPr>
            <w:r w:rsidRPr="00645021">
              <w:rPr>
                <w:rFonts w:ascii="Verdana" w:hAnsi="Verdana"/>
                <w:b/>
                <w:color w:val="4C4E53"/>
                <w:position w:val="4"/>
                <w:sz w:val="14"/>
                <w:szCs w:val="14"/>
              </w:rPr>
              <w:t>Passifs courants</w:t>
            </w:r>
          </w:p>
        </w:tc>
        <w:tc>
          <w:tcPr>
            <w:tcW w:w="1474" w:type="dxa"/>
            <w:tcBorders>
              <w:top w:val="single" w:sz="4" w:space="0" w:color="4C4E53"/>
              <w:left w:val="single" w:sz="4" w:space="0" w:color="4C4E53"/>
              <w:bottom w:val="single" w:sz="4" w:space="0" w:color="17365D" w:themeColor="text2" w:themeShade="BF"/>
              <w:right w:val="single" w:sz="4" w:space="0" w:color="4C4E53"/>
            </w:tcBorders>
            <w:vAlign w:val="center"/>
          </w:tcPr>
          <w:p w:rsidR="00D66337" w:rsidRPr="00645021" w:rsidRDefault="00C96078" w:rsidP="00A164CB">
            <w:pPr>
              <w:ind w:left="142" w:hanging="142"/>
              <w:jc w:val="right"/>
              <w:rPr>
                <w:rFonts w:ascii="Verdana" w:hAnsi="Verdana"/>
                <w:b/>
                <w:color w:val="4C4E53"/>
                <w:position w:val="4"/>
                <w:sz w:val="14"/>
                <w:szCs w:val="14"/>
              </w:rPr>
            </w:pPr>
            <w:r>
              <w:rPr>
                <w:rFonts w:ascii="Verdana" w:hAnsi="Verdana"/>
                <w:b/>
                <w:color w:val="4C4E53"/>
                <w:position w:val="4"/>
                <w:sz w:val="14"/>
                <w:szCs w:val="14"/>
              </w:rPr>
              <w:t>75 0</w:t>
            </w:r>
            <w:r w:rsidR="00A164CB">
              <w:rPr>
                <w:rFonts w:ascii="Verdana" w:hAnsi="Verdana"/>
                <w:b/>
                <w:color w:val="4C4E53"/>
                <w:position w:val="4"/>
                <w:sz w:val="14"/>
                <w:szCs w:val="14"/>
              </w:rPr>
              <w:t>76</w:t>
            </w:r>
          </w:p>
        </w:tc>
        <w:tc>
          <w:tcPr>
            <w:tcW w:w="1474" w:type="dxa"/>
            <w:tcBorders>
              <w:top w:val="single" w:sz="4" w:space="0" w:color="4C4E53"/>
              <w:left w:val="single" w:sz="4" w:space="0" w:color="4C4E53"/>
              <w:bottom w:val="single" w:sz="4" w:space="0" w:color="17365D" w:themeColor="text2" w:themeShade="BF"/>
              <w:right w:val="single" w:sz="4" w:space="0" w:color="4C4E53"/>
            </w:tcBorders>
          </w:tcPr>
          <w:p w:rsidR="00D66337" w:rsidRPr="00645021" w:rsidRDefault="00384976" w:rsidP="00384976">
            <w:pPr>
              <w:ind w:left="142" w:hanging="142"/>
              <w:jc w:val="right"/>
              <w:rPr>
                <w:rFonts w:ascii="Verdana" w:hAnsi="Verdana"/>
                <w:b/>
                <w:color w:val="4C4E53"/>
                <w:position w:val="4"/>
                <w:sz w:val="14"/>
                <w:szCs w:val="14"/>
              </w:rPr>
            </w:pPr>
            <w:r>
              <w:rPr>
                <w:rFonts w:ascii="Verdana" w:hAnsi="Verdana"/>
                <w:b/>
                <w:color w:val="4C4E53"/>
                <w:position w:val="4"/>
                <w:sz w:val="14"/>
                <w:szCs w:val="14"/>
              </w:rPr>
              <w:t>72 206</w:t>
            </w:r>
          </w:p>
        </w:tc>
        <w:tc>
          <w:tcPr>
            <w:tcW w:w="1474" w:type="dxa"/>
            <w:tcBorders>
              <w:top w:val="single" w:sz="4" w:space="0" w:color="4C4E53"/>
              <w:left w:val="single" w:sz="4" w:space="0" w:color="4C4E53"/>
              <w:bottom w:val="single" w:sz="4" w:space="0" w:color="17365D" w:themeColor="text2" w:themeShade="BF"/>
              <w:right w:val="single" w:sz="4" w:space="0" w:color="4C4E53"/>
            </w:tcBorders>
            <w:shd w:val="clear" w:color="auto" w:fill="auto"/>
            <w:tcMar>
              <w:top w:w="57" w:type="dxa"/>
              <w:left w:w="108" w:type="dxa"/>
              <w:bottom w:w="0" w:type="dxa"/>
              <w:right w:w="108" w:type="dxa"/>
            </w:tcMar>
            <w:vAlign w:val="center"/>
          </w:tcPr>
          <w:p w:rsidR="00D66337" w:rsidRPr="00645021" w:rsidRDefault="00DB4732" w:rsidP="000933F6">
            <w:pPr>
              <w:ind w:left="142" w:hanging="142"/>
              <w:jc w:val="right"/>
              <w:rPr>
                <w:rFonts w:ascii="Verdana" w:hAnsi="Verdana"/>
                <w:b/>
                <w:color w:val="4C4E53"/>
                <w:position w:val="4"/>
                <w:sz w:val="14"/>
                <w:szCs w:val="14"/>
              </w:rPr>
            </w:pPr>
            <w:r>
              <w:rPr>
                <w:rFonts w:ascii="Verdana" w:hAnsi="Verdana"/>
                <w:b/>
                <w:color w:val="4C4E53"/>
                <w:position w:val="4"/>
                <w:sz w:val="14"/>
                <w:szCs w:val="14"/>
              </w:rPr>
              <w:t xml:space="preserve">79 </w:t>
            </w:r>
            <w:r w:rsidR="00843870">
              <w:rPr>
                <w:rFonts w:ascii="Verdana" w:hAnsi="Verdana"/>
                <w:b/>
                <w:color w:val="4C4E53"/>
                <w:position w:val="4"/>
                <w:sz w:val="14"/>
                <w:szCs w:val="14"/>
              </w:rPr>
              <w:t>698</w:t>
            </w:r>
          </w:p>
        </w:tc>
      </w:tr>
      <w:tr w:rsidR="00F14385" w:rsidRPr="00645021" w:rsidTr="00F14385">
        <w:trPr>
          <w:trHeight w:val="20"/>
        </w:trPr>
        <w:tc>
          <w:tcPr>
            <w:tcW w:w="4932" w:type="dxa"/>
            <w:tcBorders>
              <w:top w:val="single" w:sz="4" w:space="0" w:color="D51366"/>
              <w:left w:val="single" w:sz="4" w:space="0" w:color="D51366"/>
              <w:bottom w:val="single" w:sz="4" w:space="0" w:color="D51366"/>
              <w:right w:val="single" w:sz="4" w:space="0" w:color="D51366"/>
            </w:tcBorders>
            <w:shd w:val="clear" w:color="auto" w:fill="auto"/>
            <w:tcMar>
              <w:top w:w="57" w:type="dxa"/>
              <w:left w:w="108" w:type="dxa"/>
              <w:bottom w:w="0" w:type="dxa"/>
              <w:right w:w="108" w:type="dxa"/>
            </w:tcMar>
            <w:vAlign w:val="center"/>
            <w:hideMark/>
          </w:tcPr>
          <w:p w:rsidR="00F14385" w:rsidRPr="00645021" w:rsidRDefault="00F14385" w:rsidP="00F14385">
            <w:pPr>
              <w:rPr>
                <w:rFonts w:ascii="Verdana" w:hAnsi="Verdana"/>
                <w:b/>
                <w:color w:val="D51366"/>
                <w:position w:val="4"/>
                <w:sz w:val="14"/>
                <w:szCs w:val="14"/>
              </w:rPr>
            </w:pPr>
            <w:r w:rsidRPr="00645021">
              <w:rPr>
                <w:rFonts w:ascii="Verdana" w:hAnsi="Verdana"/>
                <w:b/>
                <w:color w:val="D51366"/>
                <w:position w:val="4"/>
                <w:sz w:val="14"/>
                <w:szCs w:val="14"/>
              </w:rPr>
              <w:t xml:space="preserve">Total des </w:t>
            </w:r>
            <w:r>
              <w:rPr>
                <w:rFonts w:ascii="Verdana" w:hAnsi="Verdana"/>
                <w:b/>
                <w:color w:val="D51366"/>
                <w:position w:val="4"/>
                <w:sz w:val="14"/>
                <w:szCs w:val="14"/>
              </w:rPr>
              <w:t>passifs</w:t>
            </w:r>
          </w:p>
        </w:tc>
        <w:tc>
          <w:tcPr>
            <w:tcW w:w="1474" w:type="dxa"/>
            <w:tcBorders>
              <w:top w:val="single" w:sz="4" w:space="0" w:color="D51366"/>
              <w:left w:val="single" w:sz="4" w:space="0" w:color="D51366"/>
              <w:bottom w:val="single" w:sz="4" w:space="0" w:color="D51366"/>
              <w:right w:val="single" w:sz="4" w:space="0" w:color="D51366"/>
            </w:tcBorders>
            <w:vAlign w:val="center"/>
          </w:tcPr>
          <w:p w:rsidR="00F14385" w:rsidRPr="00645021" w:rsidRDefault="00D841BE" w:rsidP="006B64B6">
            <w:pPr>
              <w:jc w:val="right"/>
              <w:rPr>
                <w:rFonts w:ascii="Verdana" w:hAnsi="Verdana"/>
                <w:b/>
                <w:color w:val="D51366"/>
                <w:position w:val="4"/>
                <w:sz w:val="14"/>
                <w:szCs w:val="14"/>
              </w:rPr>
            </w:pPr>
            <w:r>
              <w:rPr>
                <w:rFonts w:ascii="Verdana" w:hAnsi="Verdana"/>
                <w:b/>
                <w:color w:val="D51366"/>
                <w:position w:val="4"/>
                <w:sz w:val="14"/>
                <w:szCs w:val="14"/>
              </w:rPr>
              <w:t xml:space="preserve">124 </w:t>
            </w:r>
            <w:r w:rsidR="006B64B6">
              <w:rPr>
                <w:rFonts w:ascii="Verdana" w:hAnsi="Verdana"/>
                <w:b/>
                <w:color w:val="D51366"/>
                <w:position w:val="4"/>
                <w:sz w:val="14"/>
                <w:szCs w:val="14"/>
              </w:rPr>
              <w:t>787</w:t>
            </w:r>
          </w:p>
        </w:tc>
        <w:tc>
          <w:tcPr>
            <w:tcW w:w="1474" w:type="dxa"/>
            <w:tcBorders>
              <w:top w:val="single" w:sz="4" w:space="0" w:color="D51366"/>
              <w:left w:val="single" w:sz="4" w:space="0" w:color="D51366"/>
              <w:bottom w:val="single" w:sz="4" w:space="0" w:color="D51366"/>
              <w:right w:val="single" w:sz="4" w:space="0" w:color="D51366"/>
            </w:tcBorders>
          </w:tcPr>
          <w:p w:rsidR="00F14385" w:rsidRPr="00645021" w:rsidRDefault="00F14385" w:rsidP="00C01E07">
            <w:pPr>
              <w:jc w:val="right"/>
              <w:rPr>
                <w:rFonts w:ascii="Verdana" w:hAnsi="Verdana"/>
                <w:b/>
                <w:color w:val="D51366"/>
                <w:position w:val="4"/>
                <w:sz w:val="14"/>
                <w:szCs w:val="14"/>
              </w:rPr>
            </w:pPr>
            <w:r w:rsidRPr="00645021">
              <w:rPr>
                <w:rFonts w:ascii="Verdana" w:hAnsi="Verdana"/>
                <w:b/>
                <w:color w:val="D51366"/>
                <w:position w:val="4"/>
                <w:sz w:val="14"/>
                <w:szCs w:val="14"/>
              </w:rPr>
              <w:t>119 314</w:t>
            </w:r>
          </w:p>
        </w:tc>
        <w:tc>
          <w:tcPr>
            <w:tcW w:w="1474" w:type="dxa"/>
            <w:tcBorders>
              <w:top w:val="single" w:sz="4" w:space="0" w:color="D51366"/>
              <w:left w:val="single" w:sz="4" w:space="0" w:color="D51366"/>
              <w:bottom w:val="single" w:sz="4" w:space="0" w:color="D51366"/>
              <w:right w:val="single" w:sz="4" w:space="0" w:color="D51366"/>
            </w:tcBorders>
            <w:shd w:val="clear" w:color="auto" w:fill="auto"/>
            <w:tcMar>
              <w:top w:w="57" w:type="dxa"/>
              <w:left w:w="108" w:type="dxa"/>
              <w:bottom w:w="0" w:type="dxa"/>
              <w:right w:w="108" w:type="dxa"/>
            </w:tcMar>
            <w:vAlign w:val="center"/>
          </w:tcPr>
          <w:p w:rsidR="00F14385" w:rsidRPr="00645021" w:rsidRDefault="00DB4732" w:rsidP="00C01E07">
            <w:pPr>
              <w:jc w:val="right"/>
              <w:rPr>
                <w:rFonts w:ascii="Verdana" w:hAnsi="Verdana"/>
                <w:b/>
                <w:color w:val="D51366"/>
                <w:position w:val="4"/>
                <w:sz w:val="14"/>
                <w:szCs w:val="14"/>
              </w:rPr>
            </w:pPr>
            <w:r>
              <w:rPr>
                <w:rFonts w:ascii="Verdana" w:hAnsi="Verdana"/>
                <w:b/>
                <w:color w:val="D51366"/>
                <w:position w:val="4"/>
                <w:sz w:val="14"/>
                <w:szCs w:val="14"/>
              </w:rPr>
              <w:t>128 582</w:t>
            </w:r>
          </w:p>
        </w:tc>
      </w:tr>
    </w:tbl>
    <w:p w:rsidR="00817998" w:rsidRPr="00EE60A7" w:rsidRDefault="00817998" w:rsidP="00D41751">
      <w:pPr>
        <w:pStyle w:val="Lgende"/>
        <w:ind w:left="426" w:hanging="426"/>
        <w:rPr>
          <w:rFonts w:ascii="Verdana" w:hAnsi="Verdana"/>
          <w:color w:val="4C4E53"/>
          <w:szCs w:val="14"/>
        </w:rPr>
      </w:pPr>
      <w:r w:rsidRPr="00EE60A7">
        <w:rPr>
          <w:rFonts w:ascii="Verdana" w:hAnsi="Verdana"/>
          <w:color w:val="4C4E53"/>
          <w:szCs w:val="14"/>
        </w:rPr>
        <w:t>(1)</w:t>
      </w:r>
      <w:r w:rsidR="00D41751">
        <w:rPr>
          <w:rFonts w:ascii="Verdana" w:hAnsi="Verdana"/>
          <w:color w:val="4C4E53"/>
          <w:szCs w:val="14"/>
        </w:rPr>
        <w:tab/>
      </w:r>
      <w:r w:rsidRPr="00EE60A7">
        <w:rPr>
          <w:rFonts w:ascii="Verdana" w:hAnsi="Verdana"/>
          <w:color w:val="4C4E53"/>
          <w:szCs w:val="14"/>
        </w:rPr>
        <w:t>de l’entreprise mère consolidante</w:t>
      </w:r>
    </w:p>
    <w:p w:rsidR="00ED31A3" w:rsidRDefault="00817998" w:rsidP="00D41751">
      <w:pPr>
        <w:pStyle w:val="Lgende"/>
        <w:ind w:left="426" w:hanging="426"/>
        <w:rPr>
          <w:rFonts w:ascii="Verdana" w:hAnsi="Verdana"/>
          <w:color w:val="4C4E53"/>
          <w:szCs w:val="14"/>
        </w:rPr>
      </w:pPr>
      <w:r w:rsidRPr="00EE60A7">
        <w:rPr>
          <w:rFonts w:ascii="Verdana" w:hAnsi="Verdana"/>
          <w:color w:val="4C4E53"/>
          <w:szCs w:val="14"/>
        </w:rPr>
        <w:t>(2)</w:t>
      </w:r>
      <w:r w:rsidR="00D41751">
        <w:rPr>
          <w:rFonts w:ascii="Verdana" w:hAnsi="Verdana"/>
          <w:color w:val="4C4E53"/>
          <w:szCs w:val="14"/>
        </w:rPr>
        <w:tab/>
      </w:r>
      <w:r w:rsidRPr="00EE60A7">
        <w:rPr>
          <w:rFonts w:ascii="Verdana" w:hAnsi="Verdana"/>
          <w:color w:val="4C4E53"/>
          <w:szCs w:val="14"/>
        </w:rPr>
        <w:t>dont résultat net de l’exercice part groupe</w:t>
      </w:r>
      <w:r w:rsidR="008836C6" w:rsidRPr="00EE60A7">
        <w:rPr>
          <w:rFonts w:ascii="Verdana" w:hAnsi="Verdana"/>
          <w:color w:val="4C4E53"/>
          <w:szCs w:val="14"/>
        </w:rPr>
        <w:t xml:space="preserve"> </w:t>
      </w:r>
      <w:r w:rsidR="00C96078" w:rsidRPr="00EE60A7">
        <w:rPr>
          <w:rFonts w:ascii="Verdana" w:hAnsi="Verdana"/>
          <w:color w:val="4C4E53"/>
          <w:szCs w:val="14"/>
        </w:rPr>
        <w:t>(</w:t>
      </w:r>
      <w:r w:rsidR="00C96078">
        <w:rPr>
          <w:rFonts w:ascii="Verdana" w:hAnsi="Verdana"/>
          <w:color w:val="4C4E53"/>
          <w:szCs w:val="14"/>
        </w:rPr>
        <w:t>-</w:t>
      </w:r>
      <w:r w:rsidR="006B64B6">
        <w:rPr>
          <w:rFonts w:ascii="Verdana" w:hAnsi="Verdana"/>
          <w:color w:val="4C4E53"/>
          <w:szCs w:val="14"/>
        </w:rPr>
        <w:t>874</w:t>
      </w:r>
      <w:r w:rsidR="00C96078">
        <w:rPr>
          <w:rFonts w:ascii="Verdana" w:hAnsi="Verdana"/>
          <w:color w:val="4C4E53"/>
          <w:szCs w:val="14"/>
        </w:rPr>
        <w:t> </w:t>
      </w:r>
      <w:r w:rsidR="00263CA2">
        <w:rPr>
          <w:rFonts w:ascii="Verdana" w:hAnsi="Verdana"/>
          <w:color w:val="4C4E53"/>
          <w:szCs w:val="14"/>
        </w:rPr>
        <w:t xml:space="preserve">K€ au 30 juin 2015, </w:t>
      </w:r>
      <w:r w:rsidR="003C11BE">
        <w:rPr>
          <w:rFonts w:ascii="Verdana" w:hAnsi="Verdana"/>
          <w:color w:val="4C4E53"/>
          <w:szCs w:val="14"/>
        </w:rPr>
        <w:t>78 </w:t>
      </w:r>
      <w:r w:rsidR="008836C6" w:rsidRPr="00EE60A7">
        <w:rPr>
          <w:rFonts w:ascii="Verdana" w:hAnsi="Verdana"/>
          <w:color w:val="4C4E53"/>
          <w:szCs w:val="14"/>
        </w:rPr>
        <w:t>K€ au 30 juin 201</w:t>
      </w:r>
      <w:r w:rsidR="00E7091F">
        <w:rPr>
          <w:rFonts w:ascii="Verdana" w:hAnsi="Verdana"/>
          <w:color w:val="4C4E53"/>
          <w:szCs w:val="14"/>
        </w:rPr>
        <w:t>4</w:t>
      </w:r>
      <w:r w:rsidR="00263CA2">
        <w:rPr>
          <w:rFonts w:ascii="Verdana" w:hAnsi="Verdana"/>
          <w:color w:val="4C4E53"/>
          <w:szCs w:val="14"/>
        </w:rPr>
        <w:t xml:space="preserve"> </w:t>
      </w:r>
      <w:r w:rsidR="008836C6" w:rsidRPr="00EE60A7">
        <w:rPr>
          <w:rFonts w:ascii="Verdana" w:hAnsi="Verdana"/>
          <w:color w:val="4C4E53"/>
          <w:szCs w:val="14"/>
        </w:rPr>
        <w:t xml:space="preserve">et </w:t>
      </w:r>
      <w:r w:rsidR="00DB4732">
        <w:rPr>
          <w:rFonts w:ascii="Verdana" w:hAnsi="Verdana"/>
          <w:color w:val="4C4E53"/>
          <w:szCs w:val="14"/>
        </w:rPr>
        <w:t>1 629</w:t>
      </w:r>
      <w:r w:rsidR="00263CA2">
        <w:rPr>
          <w:rFonts w:ascii="Verdana" w:hAnsi="Verdana"/>
          <w:color w:val="4C4E53"/>
          <w:szCs w:val="14"/>
        </w:rPr>
        <w:t> </w:t>
      </w:r>
      <w:r w:rsidR="008836C6" w:rsidRPr="00EE60A7">
        <w:rPr>
          <w:rFonts w:ascii="Verdana" w:hAnsi="Verdana"/>
          <w:color w:val="4C4E53"/>
          <w:szCs w:val="14"/>
        </w:rPr>
        <w:t>K€ au 31 décembre 201</w:t>
      </w:r>
      <w:r w:rsidR="00263CA2">
        <w:rPr>
          <w:rFonts w:ascii="Verdana" w:hAnsi="Verdana"/>
          <w:color w:val="4C4E53"/>
          <w:szCs w:val="14"/>
        </w:rPr>
        <w:t>4</w:t>
      </w:r>
      <w:r w:rsidR="008836C6" w:rsidRPr="00EE60A7">
        <w:rPr>
          <w:rFonts w:ascii="Verdana" w:hAnsi="Verdana"/>
          <w:color w:val="4C4E53"/>
          <w:szCs w:val="14"/>
        </w:rPr>
        <w:t>)</w:t>
      </w:r>
    </w:p>
    <w:p w:rsidR="00345661" w:rsidRPr="000933F6" w:rsidRDefault="00D41751" w:rsidP="00D41751">
      <w:pPr>
        <w:autoSpaceDE w:val="0"/>
        <w:autoSpaceDN w:val="0"/>
        <w:adjustRightInd w:val="0"/>
        <w:ind w:left="426" w:hanging="426"/>
        <w:jc w:val="left"/>
        <w:rPr>
          <w:rFonts w:ascii="Verdana" w:eastAsia="Cambria" w:hAnsi="Verdana"/>
          <w:color w:val="4C4E53"/>
          <w:sz w:val="14"/>
          <w:szCs w:val="14"/>
        </w:rPr>
      </w:pPr>
      <w:r w:rsidRPr="00D41751">
        <w:rPr>
          <w:rFonts w:ascii="Verdana" w:hAnsi="Verdana"/>
          <w:color w:val="4C4E53"/>
          <w:sz w:val="14"/>
          <w:szCs w:val="14"/>
        </w:rPr>
        <w:t>(</w:t>
      </w:r>
      <w:r w:rsidR="00345661" w:rsidRPr="000933F6">
        <w:rPr>
          <w:rFonts w:ascii="Verdana" w:eastAsia="Cambria" w:hAnsi="Verdana"/>
          <w:color w:val="4C4E53"/>
          <w:sz w:val="14"/>
          <w:szCs w:val="14"/>
        </w:rPr>
        <w:t xml:space="preserve">3) </w:t>
      </w:r>
      <w:r>
        <w:rPr>
          <w:rFonts w:ascii="Verdana" w:eastAsia="Cambria" w:hAnsi="Verdana"/>
          <w:color w:val="4C4E53"/>
          <w:sz w:val="14"/>
          <w:szCs w:val="14"/>
        </w:rPr>
        <w:tab/>
      </w:r>
      <w:r w:rsidR="00345661" w:rsidRPr="000933F6">
        <w:rPr>
          <w:rFonts w:ascii="Verdana" w:eastAsia="Cambria" w:hAnsi="Verdana"/>
          <w:color w:val="4C4E53"/>
          <w:sz w:val="14"/>
          <w:szCs w:val="14"/>
        </w:rPr>
        <w:t xml:space="preserve">Montants retraités conformément au changement de méthode comptable lié à l’application d’IFRIC 21 « Droits ou taxes » et </w:t>
      </w:r>
      <w:r w:rsidR="003C11BE">
        <w:rPr>
          <w:rFonts w:ascii="Verdana" w:eastAsia="Cambria" w:hAnsi="Verdana"/>
          <w:color w:val="4C4E53"/>
          <w:sz w:val="14"/>
          <w:szCs w:val="14"/>
        </w:rPr>
        <w:t xml:space="preserve">   </w:t>
      </w:r>
      <w:r w:rsidR="00345661" w:rsidRPr="000933F6">
        <w:rPr>
          <w:rFonts w:ascii="Verdana" w:eastAsia="Cambria" w:hAnsi="Verdana"/>
          <w:color w:val="4C4E53"/>
          <w:sz w:val="14"/>
          <w:szCs w:val="14"/>
        </w:rPr>
        <w:t xml:space="preserve">décrit en note </w:t>
      </w:r>
      <w:r w:rsidR="009E1294">
        <w:rPr>
          <w:rFonts w:ascii="Verdana" w:eastAsia="Cambria" w:hAnsi="Verdana"/>
          <w:color w:val="4C4E53"/>
          <w:sz w:val="14"/>
          <w:szCs w:val="14"/>
        </w:rPr>
        <w:t>2</w:t>
      </w:r>
      <w:r w:rsidR="00345661" w:rsidRPr="000933F6">
        <w:rPr>
          <w:rFonts w:ascii="Verdana" w:eastAsia="Cambria" w:hAnsi="Verdana"/>
          <w:color w:val="4C4E53"/>
          <w:sz w:val="14"/>
          <w:szCs w:val="14"/>
        </w:rPr>
        <w:t xml:space="preserve"> </w:t>
      </w:r>
    </w:p>
    <w:p w:rsidR="00F14385" w:rsidRDefault="00ED31A3" w:rsidP="008678BE">
      <w:pPr>
        <w:tabs>
          <w:tab w:val="left" w:pos="1418"/>
          <w:tab w:val="right" w:pos="9540"/>
        </w:tabs>
        <w:ind w:left="709"/>
        <w:rPr>
          <w:rFonts w:ascii="Verdana" w:hAnsi="Verdana" w:cs="Arial"/>
          <w:bCs/>
          <w:color w:val="4C4E53"/>
        </w:rPr>
      </w:pPr>
      <w:r w:rsidRPr="00224D17">
        <w:rPr>
          <w:rFonts w:ascii="Verdana" w:hAnsi="Verdana" w:cs="Arial"/>
          <w:bCs/>
          <w:color w:val="4C4E53"/>
        </w:rPr>
        <w:br w:type="page"/>
      </w:r>
    </w:p>
    <w:p w:rsidR="00F14385" w:rsidRDefault="00F14385" w:rsidP="008678BE">
      <w:pPr>
        <w:tabs>
          <w:tab w:val="left" w:pos="1418"/>
          <w:tab w:val="right" w:pos="9540"/>
        </w:tabs>
        <w:ind w:left="709"/>
        <w:rPr>
          <w:rFonts w:ascii="Verdana" w:hAnsi="Verdana" w:cs="Arial"/>
          <w:bCs/>
          <w:color w:val="4C4E53"/>
        </w:rPr>
      </w:pPr>
    </w:p>
    <w:p w:rsidR="00F14385" w:rsidRDefault="00F14385" w:rsidP="008678BE">
      <w:pPr>
        <w:tabs>
          <w:tab w:val="left" w:pos="1418"/>
          <w:tab w:val="right" w:pos="9540"/>
        </w:tabs>
        <w:ind w:left="709"/>
        <w:rPr>
          <w:rFonts w:ascii="Verdana" w:hAnsi="Verdana" w:cs="Arial"/>
          <w:bCs/>
          <w:color w:val="4C4E53"/>
        </w:rPr>
      </w:pPr>
    </w:p>
    <w:p w:rsidR="00817998" w:rsidRPr="00EE60A7" w:rsidRDefault="00817998" w:rsidP="008678BE">
      <w:pPr>
        <w:tabs>
          <w:tab w:val="left" w:pos="1418"/>
          <w:tab w:val="right" w:pos="9540"/>
        </w:tabs>
        <w:ind w:left="709"/>
        <w:rPr>
          <w:rFonts w:ascii="Verdana" w:hAnsi="Verdana" w:cs="Arial"/>
          <w:b/>
          <w:bCs/>
          <w:color w:val="D51366"/>
        </w:rPr>
      </w:pPr>
      <w:r w:rsidRPr="00EE60A7">
        <w:rPr>
          <w:rFonts w:ascii="Verdana" w:hAnsi="Verdana" w:cs="Arial"/>
          <w:b/>
          <w:bCs/>
          <w:color w:val="D51366"/>
        </w:rPr>
        <w:t>1.</w:t>
      </w:r>
      <w:r w:rsidR="007E6411" w:rsidRPr="00EE60A7">
        <w:rPr>
          <w:rFonts w:ascii="Verdana" w:hAnsi="Verdana" w:cs="Arial"/>
          <w:b/>
          <w:bCs/>
          <w:color w:val="D51366"/>
        </w:rPr>
        <w:t>2</w:t>
      </w:r>
      <w:r w:rsidRPr="00EE60A7">
        <w:rPr>
          <w:rFonts w:ascii="Verdana" w:hAnsi="Verdana" w:cs="Arial"/>
          <w:b/>
          <w:bCs/>
          <w:color w:val="D51366"/>
        </w:rPr>
        <w:tab/>
        <w:t>Compte de résultat consolidé</w:t>
      </w:r>
    </w:p>
    <w:p w:rsidR="00817998" w:rsidRPr="00224D17" w:rsidRDefault="00817998" w:rsidP="00817998">
      <w:pPr>
        <w:tabs>
          <w:tab w:val="right" w:pos="9540"/>
        </w:tabs>
        <w:ind w:left="840"/>
        <w:jc w:val="left"/>
        <w:rPr>
          <w:rFonts w:ascii="Verdana" w:hAnsi="Verdana" w:cs="Arial"/>
          <w:b/>
          <w:bCs/>
          <w:color w:val="4C4E53"/>
        </w:rPr>
      </w:pPr>
    </w:p>
    <w:tbl>
      <w:tblPr>
        <w:tblW w:w="9354" w:type="dxa"/>
        <w:tblInd w:w="-5" w:type="dxa"/>
        <w:tblLayout w:type="fixed"/>
        <w:tblCellMar>
          <w:top w:w="28" w:type="dxa"/>
          <w:bottom w:w="17" w:type="dxa"/>
        </w:tblCellMar>
        <w:tblLook w:val="04A0" w:firstRow="1" w:lastRow="0" w:firstColumn="1" w:lastColumn="0" w:noHBand="0" w:noVBand="1"/>
      </w:tblPr>
      <w:tblGrid>
        <w:gridCol w:w="4932"/>
        <w:gridCol w:w="1474"/>
        <w:gridCol w:w="1474"/>
        <w:gridCol w:w="1474"/>
      </w:tblGrid>
      <w:tr w:rsidR="00D66337" w:rsidRPr="00645021" w:rsidTr="00F14385">
        <w:trPr>
          <w:trHeight w:val="202"/>
        </w:trPr>
        <w:tc>
          <w:tcPr>
            <w:tcW w:w="4932" w:type="dxa"/>
            <w:tcBorders>
              <w:top w:val="single" w:sz="4" w:space="0" w:color="D51366"/>
              <w:left w:val="single" w:sz="4" w:space="0" w:color="D51366"/>
              <w:bottom w:val="single" w:sz="4" w:space="0" w:color="D51366"/>
              <w:right w:val="single" w:sz="4" w:space="0" w:color="D51366"/>
            </w:tcBorders>
            <w:shd w:val="clear" w:color="auto" w:fill="auto"/>
            <w:tcMar>
              <w:top w:w="17" w:type="dxa"/>
              <w:left w:w="108" w:type="dxa"/>
              <w:bottom w:w="0" w:type="dxa"/>
              <w:right w:w="108" w:type="dxa"/>
            </w:tcMar>
            <w:vAlign w:val="center"/>
            <w:hideMark/>
          </w:tcPr>
          <w:p w:rsidR="00D66337" w:rsidRPr="00645021" w:rsidRDefault="00D66337" w:rsidP="00D66337">
            <w:pPr>
              <w:spacing w:beforeLines="10" w:before="24" w:afterLines="10" w:after="24"/>
              <w:rPr>
                <w:rFonts w:ascii="Verdana" w:hAnsi="Verdana"/>
                <w:b/>
                <w:bCs/>
                <w:color w:val="D51366"/>
                <w:position w:val="4"/>
                <w:sz w:val="14"/>
                <w:szCs w:val="14"/>
              </w:rPr>
            </w:pPr>
            <w:r w:rsidRPr="00645021">
              <w:rPr>
                <w:rFonts w:ascii="Verdana" w:hAnsi="Verdana"/>
                <w:b/>
                <w:bCs/>
                <w:color w:val="D51366"/>
                <w:position w:val="4"/>
                <w:sz w:val="14"/>
                <w:szCs w:val="14"/>
              </w:rPr>
              <w:t>En K€</w:t>
            </w:r>
          </w:p>
        </w:tc>
        <w:tc>
          <w:tcPr>
            <w:tcW w:w="1474" w:type="dxa"/>
            <w:tcBorders>
              <w:top w:val="single" w:sz="4" w:space="0" w:color="D51366"/>
              <w:left w:val="single" w:sz="4" w:space="0" w:color="D51366"/>
              <w:bottom w:val="single" w:sz="4" w:space="0" w:color="D51366"/>
              <w:right w:val="single" w:sz="4" w:space="0" w:color="D51366"/>
            </w:tcBorders>
            <w:vAlign w:val="center"/>
          </w:tcPr>
          <w:p w:rsidR="00D66337" w:rsidRPr="00645021" w:rsidRDefault="00D66337" w:rsidP="00D66337">
            <w:pPr>
              <w:spacing w:beforeLines="10" w:before="24" w:afterLines="10" w:after="24"/>
              <w:jc w:val="right"/>
              <w:rPr>
                <w:rFonts w:ascii="Verdana" w:hAnsi="Verdana"/>
                <w:b/>
                <w:bCs/>
                <w:color w:val="D51366"/>
                <w:position w:val="4"/>
                <w:sz w:val="14"/>
                <w:szCs w:val="14"/>
              </w:rPr>
            </w:pPr>
            <w:r w:rsidRPr="00645021">
              <w:rPr>
                <w:rFonts w:ascii="Verdana" w:hAnsi="Verdana"/>
                <w:b/>
                <w:bCs/>
                <w:color w:val="D51366"/>
                <w:position w:val="4"/>
                <w:sz w:val="14"/>
                <w:szCs w:val="14"/>
              </w:rPr>
              <w:t>30/06/15</w:t>
            </w:r>
          </w:p>
        </w:tc>
        <w:tc>
          <w:tcPr>
            <w:tcW w:w="1474" w:type="dxa"/>
            <w:tcBorders>
              <w:top w:val="single" w:sz="4" w:space="0" w:color="D51366"/>
              <w:left w:val="single" w:sz="4" w:space="0" w:color="D51366"/>
              <w:bottom w:val="single" w:sz="4" w:space="0" w:color="D51366"/>
              <w:right w:val="single" w:sz="4" w:space="0" w:color="D51366"/>
            </w:tcBorders>
            <w:vAlign w:val="center"/>
          </w:tcPr>
          <w:p w:rsidR="00D66337" w:rsidRPr="00645021" w:rsidRDefault="00D66337" w:rsidP="00D41751">
            <w:pPr>
              <w:spacing w:beforeLines="10" w:before="24" w:afterLines="10" w:after="24"/>
              <w:jc w:val="right"/>
              <w:rPr>
                <w:rFonts w:ascii="Verdana" w:hAnsi="Verdana"/>
                <w:b/>
                <w:bCs/>
                <w:color w:val="D51366"/>
                <w:position w:val="4"/>
                <w:sz w:val="14"/>
                <w:szCs w:val="14"/>
              </w:rPr>
            </w:pPr>
            <w:r w:rsidRPr="00645021">
              <w:rPr>
                <w:rFonts w:ascii="Verdana" w:hAnsi="Verdana"/>
                <w:b/>
                <w:bCs/>
                <w:color w:val="D51366"/>
                <w:position w:val="4"/>
                <w:sz w:val="14"/>
                <w:szCs w:val="14"/>
              </w:rPr>
              <w:t>30/06/14</w:t>
            </w:r>
            <w:r w:rsidR="00300736" w:rsidRPr="00D41751">
              <w:rPr>
                <w:rFonts w:ascii="Verdana" w:hAnsi="Verdana"/>
                <w:b/>
                <w:bCs/>
                <w:color w:val="D51366"/>
                <w:position w:val="4"/>
                <w:sz w:val="14"/>
                <w:szCs w:val="14"/>
                <w:vertAlign w:val="superscript"/>
              </w:rPr>
              <w:t>(2)</w:t>
            </w:r>
          </w:p>
        </w:tc>
        <w:tc>
          <w:tcPr>
            <w:tcW w:w="1474" w:type="dxa"/>
            <w:tcBorders>
              <w:top w:val="single" w:sz="4" w:space="0" w:color="D51366"/>
              <w:left w:val="single" w:sz="4" w:space="0" w:color="D51366"/>
              <w:bottom w:val="single" w:sz="4" w:space="0" w:color="D51366"/>
              <w:right w:val="single" w:sz="4" w:space="0" w:color="D51366"/>
            </w:tcBorders>
            <w:shd w:val="clear" w:color="auto" w:fill="auto"/>
            <w:tcMar>
              <w:top w:w="17" w:type="dxa"/>
              <w:left w:w="108" w:type="dxa"/>
              <w:bottom w:w="0" w:type="dxa"/>
              <w:right w:w="108" w:type="dxa"/>
            </w:tcMar>
            <w:vAlign w:val="center"/>
            <w:hideMark/>
          </w:tcPr>
          <w:p w:rsidR="00D66337" w:rsidRPr="00645021" w:rsidRDefault="00D66337" w:rsidP="00D66337">
            <w:pPr>
              <w:spacing w:beforeLines="10" w:before="24" w:afterLines="10" w:after="24"/>
              <w:jc w:val="right"/>
              <w:rPr>
                <w:rFonts w:ascii="Verdana" w:hAnsi="Verdana"/>
                <w:b/>
                <w:bCs/>
                <w:color w:val="D51366"/>
                <w:position w:val="4"/>
                <w:sz w:val="14"/>
                <w:szCs w:val="14"/>
              </w:rPr>
            </w:pPr>
            <w:r w:rsidRPr="00645021">
              <w:rPr>
                <w:rFonts w:ascii="Verdana" w:hAnsi="Verdana"/>
                <w:b/>
                <w:bCs/>
                <w:color w:val="D51366"/>
                <w:position w:val="4"/>
                <w:sz w:val="14"/>
                <w:szCs w:val="14"/>
              </w:rPr>
              <w:t>31/12/14</w:t>
            </w:r>
          </w:p>
        </w:tc>
      </w:tr>
      <w:tr w:rsidR="00D66337" w:rsidRPr="00645021" w:rsidTr="00F14385">
        <w:trPr>
          <w:trHeight w:val="238"/>
        </w:trPr>
        <w:tc>
          <w:tcPr>
            <w:tcW w:w="4932" w:type="dxa"/>
            <w:tcBorders>
              <w:top w:val="single" w:sz="4" w:space="0" w:color="D51366"/>
              <w:left w:val="single" w:sz="4" w:space="0" w:color="4C4E53"/>
              <w:bottom w:val="single" w:sz="4" w:space="0" w:color="4C4E53"/>
              <w:right w:val="single" w:sz="4" w:space="0" w:color="4C4E53"/>
            </w:tcBorders>
            <w:shd w:val="clear" w:color="auto" w:fill="auto"/>
            <w:tcMar>
              <w:top w:w="17" w:type="dxa"/>
              <w:left w:w="108" w:type="dxa"/>
              <w:bottom w:w="0" w:type="dxa"/>
              <w:right w:w="108" w:type="dxa"/>
            </w:tcMar>
            <w:vAlign w:val="center"/>
            <w:hideMark/>
          </w:tcPr>
          <w:p w:rsidR="00D66337" w:rsidRPr="00645021" w:rsidRDefault="00D66337" w:rsidP="00D66337">
            <w:pPr>
              <w:spacing w:before="40" w:after="40"/>
              <w:rPr>
                <w:rFonts w:ascii="Verdana" w:hAnsi="Verdana"/>
                <w:color w:val="4C4E53"/>
                <w:position w:val="4"/>
                <w:sz w:val="14"/>
                <w:szCs w:val="14"/>
              </w:rPr>
            </w:pPr>
            <w:r w:rsidRPr="00645021">
              <w:rPr>
                <w:rFonts w:ascii="Verdana" w:hAnsi="Verdana"/>
                <w:color w:val="4C4E53"/>
                <w:position w:val="4"/>
                <w:sz w:val="14"/>
                <w:szCs w:val="14"/>
              </w:rPr>
              <w:t>Chiffre d'affaires net</w:t>
            </w:r>
          </w:p>
        </w:tc>
        <w:tc>
          <w:tcPr>
            <w:tcW w:w="1474" w:type="dxa"/>
            <w:tcBorders>
              <w:top w:val="single" w:sz="4" w:space="0" w:color="D51366"/>
              <w:left w:val="single" w:sz="4" w:space="0" w:color="4C4E53"/>
              <w:bottom w:val="single" w:sz="4" w:space="0" w:color="4C4E53"/>
              <w:right w:val="single" w:sz="4" w:space="0" w:color="4C4E53"/>
            </w:tcBorders>
            <w:vAlign w:val="center"/>
          </w:tcPr>
          <w:p w:rsidR="00D66337" w:rsidRPr="00645021" w:rsidRDefault="00C96078" w:rsidP="00C96078">
            <w:pPr>
              <w:spacing w:before="40" w:after="40"/>
              <w:jc w:val="right"/>
              <w:rPr>
                <w:rFonts w:ascii="Verdana" w:hAnsi="Verdana"/>
                <w:color w:val="4C4E53"/>
                <w:position w:val="4"/>
                <w:sz w:val="14"/>
                <w:szCs w:val="14"/>
              </w:rPr>
            </w:pPr>
            <w:r>
              <w:rPr>
                <w:rFonts w:ascii="Verdana" w:hAnsi="Verdana"/>
                <w:color w:val="4C4E53"/>
                <w:position w:val="4"/>
                <w:sz w:val="14"/>
                <w:szCs w:val="14"/>
              </w:rPr>
              <w:t>92 932</w:t>
            </w:r>
          </w:p>
        </w:tc>
        <w:tc>
          <w:tcPr>
            <w:tcW w:w="1474" w:type="dxa"/>
            <w:tcBorders>
              <w:top w:val="single" w:sz="4" w:space="0" w:color="D51366"/>
              <w:left w:val="single" w:sz="4" w:space="0" w:color="4C4E53"/>
              <w:bottom w:val="single" w:sz="4" w:space="0" w:color="4C4E53"/>
              <w:right w:val="single" w:sz="4" w:space="0" w:color="4C4E53"/>
            </w:tcBorders>
            <w:vAlign w:val="center"/>
          </w:tcPr>
          <w:p w:rsidR="00D66337" w:rsidRPr="00645021" w:rsidRDefault="00D66337" w:rsidP="00D66337">
            <w:pPr>
              <w:spacing w:before="40" w:after="40"/>
              <w:jc w:val="right"/>
              <w:rPr>
                <w:rFonts w:ascii="Verdana" w:hAnsi="Verdana"/>
                <w:color w:val="4C4E53"/>
                <w:position w:val="4"/>
                <w:sz w:val="14"/>
                <w:szCs w:val="14"/>
              </w:rPr>
            </w:pPr>
            <w:r w:rsidRPr="00645021">
              <w:rPr>
                <w:rFonts w:ascii="Verdana" w:hAnsi="Verdana"/>
                <w:color w:val="4C4E53"/>
                <w:position w:val="4"/>
                <w:sz w:val="14"/>
                <w:szCs w:val="14"/>
              </w:rPr>
              <w:t>81 354</w:t>
            </w:r>
          </w:p>
        </w:tc>
        <w:tc>
          <w:tcPr>
            <w:tcW w:w="1474" w:type="dxa"/>
            <w:tcBorders>
              <w:top w:val="single" w:sz="4" w:space="0" w:color="D51366"/>
              <w:left w:val="single" w:sz="4" w:space="0" w:color="4C4E53"/>
              <w:bottom w:val="single" w:sz="4" w:space="0" w:color="4C4E53"/>
              <w:right w:val="single" w:sz="4" w:space="0" w:color="4C4E53"/>
            </w:tcBorders>
            <w:shd w:val="clear" w:color="auto" w:fill="auto"/>
            <w:tcMar>
              <w:top w:w="17" w:type="dxa"/>
              <w:left w:w="108" w:type="dxa"/>
              <w:bottom w:w="0" w:type="dxa"/>
              <w:right w:w="108" w:type="dxa"/>
            </w:tcMar>
            <w:vAlign w:val="center"/>
          </w:tcPr>
          <w:p w:rsidR="00D66337" w:rsidRPr="00645021" w:rsidRDefault="00DB4732" w:rsidP="00D66337">
            <w:pPr>
              <w:spacing w:before="40" w:after="40"/>
              <w:jc w:val="right"/>
              <w:rPr>
                <w:rFonts w:ascii="Verdana" w:hAnsi="Verdana"/>
                <w:color w:val="4C4E53"/>
                <w:position w:val="4"/>
                <w:sz w:val="14"/>
                <w:szCs w:val="14"/>
              </w:rPr>
            </w:pPr>
            <w:r>
              <w:rPr>
                <w:rFonts w:ascii="Verdana" w:hAnsi="Verdana"/>
                <w:color w:val="4C4E53"/>
                <w:position w:val="4"/>
                <w:sz w:val="14"/>
                <w:szCs w:val="14"/>
              </w:rPr>
              <w:t>186 448</w:t>
            </w:r>
          </w:p>
        </w:tc>
      </w:tr>
      <w:tr w:rsidR="00D66337" w:rsidRPr="00645021" w:rsidTr="00F14385">
        <w:trPr>
          <w:trHeight w:val="233"/>
        </w:trPr>
        <w:tc>
          <w:tcPr>
            <w:tcW w:w="4932" w:type="dxa"/>
            <w:tcBorders>
              <w:top w:val="single" w:sz="4" w:space="0" w:color="4C4E53"/>
              <w:left w:val="single" w:sz="4" w:space="0" w:color="4C4E53"/>
              <w:bottom w:val="single" w:sz="4" w:space="0" w:color="4C4E53"/>
              <w:right w:val="single" w:sz="4" w:space="0" w:color="4C4E53"/>
            </w:tcBorders>
            <w:shd w:val="clear" w:color="auto" w:fill="auto"/>
            <w:tcMar>
              <w:top w:w="17" w:type="dxa"/>
              <w:left w:w="108" w:type="dxa"/>
              <w:bottom w:w="0" w:type="dxa"/>
              <w:right w:w="108" w:type="dxa"/>
            </w:tcMar>
            <w:vAlign w:val="center"/>
            <w:hideMark/>
          </w:tcPr>
          <w:p w:rsidR="00D66337" w:rsidRPr="00645021" w:rsidRDefault="00D66337" w:rsidP="00D66337">
            <w:pPr>
              <w:spacing w:before="40" w:after="40"/>
              <w:rPr>
                <w:rFonts w:ascii="Verdana" w:hAnsi="Verdana"/>
                <w:color w:val="4C4E53"/>
                <w:position w:val="4"/>
                <w:sz w:val="14"/>
                <w:szCs w:val="14"/>
              </w:rPr>
            </w:pPr>
            <w:r w:rsidRPr="00645021">
              <w:rPr>
                <w:rFonts w:ascii="Verdana" w:hAnsi="Verdana"/>
                <w:color w:val="4C4E53"/>
                <w:position w:val="4"/>
                <w:sz w:val="14"/>
                <w:szCs w:val="14"/>
              </w:rPr>
              <w:t xml:space="preserve">Achats consommés </w:t>
            </w:r>
          </w:p>
        </w:tc>
        <w:tc>
          <w:tcPr>
            <w:tcW w:w="1474" w:type="dxa"/>
            <w:tcBorders>
              <w:top w:val="single" w:sz="4" w:space="0" w:color="4C4E53"/>
              <w:left w:val="single" w:sz="4" w:space="0" w:color="4C4E53"/>
              <w:bottom w:val="single" w:sz="4" w:space="0" w:color="4C4E53"/>
              <w:right w:val="single" w:sz="4" w:space="0" w:color="4C4E53"/>
            </w:tcBorders>
            <w:vAlign w:val="center"/>
          </w:tcPr>
          <w:p w:rsidR="00D66337" w:rsidRPr="00645021" w:rsidRDefault="00C96078" w:rsidP="00D66337">
            <w:pPr>
              <w:spacing w:before="40" w:after="40"/>
              <w:jc w:val="right"/>
              <w:rPr>
                <w:rFonts w:ascii="Verdana" w:hAnsi="Verdana"/>
                <w:color w:val="4C4E53"/>
                <w:position w:val="4"/>
                <w:sz w:val="14"/>
                <w:szCs w:val="14"/>
              </w:rPr>
            </w:pPr>
            <w:r>
              <w:rPr>
                <w:rFonts w:ascii="Verdana" w:hAnsi="Verdana"/>
                <w:color w:val="4C4E53"/>
                <w:position w:val="4"/>
                <w:sz w:val="14"/>
                <w:szCs w:val="14"/>
              </w:rPr>
              <w:t>-39 102</w:t>
            </w:r>
          </w:p>
        </w:tc>
        <w:tc>
          <w:tcPr>
            <w:tcW w:w="1474" w:type="dxa"/>
            <w:tcBorders>
              <w:top w:val="single" w:sz="4" w:space="0" w:color="4C4E53"/>
              <w:left w:val="single" w:sz="4" w:space="0" w:color="4C4E53"/>
              <w:bottom w:val="single" w:sz="4" w:space="0" w:color="4C4E53"/>
              <w:right w:val="single" w:sz="4" w:space="0" w:color="4C4E53"/>
            </w:tcBorders>
            <w:vAlign w:val="center"/>
          </w:tcPr>
          <w:p w:rsidR="00D66337" w:rsidRPr="00645021" w:rsidRDefault="00D66337" w:rsidP="00D66337">
            <w:pPr>
              <w:spacing w:before="40" w:after="40"/>
              <w:jc w:val="right"/>
              <w:rPr>
                <w:rFonts w:ascii="Verdana" w:hAnsi="Verdana"/>
                <w:color w:val="4C4E53"/>
                <w:position w:val="4"/>
                <w:sz w:val="14"/>
                <w:szCs w:val="14"/>
              </w:rPr>
            </w:pPr>
            <w:r w:rsidRPr="00645021">
              <w:rPr>
                <w:rFonts w:ascii="Verdana" w:hAnsi="Verdana"/>
                <w:color w:val="4C4E53"/>
                <w:position w:val="4"/>
                <w:sz w:val="14"/>
                <w:szCs w:val="14"/>
              </w:rPr>
              <w:t>-35 340</w:t>
            </w:r>
          </w:p>
        </w:tc>
        <w:tc>
          <w:tcPr>
            <w:tcW w:w="1474" w:type="dxa"/>
            <w:tcBorders>
              <w:top w:val="single" w:sz="4" w:space="0" w:color="4C4E53"/>
              <w:left w:val="single" w:sz="4" w:space="0" w:color="4C4E53"/>
              <w:bottom w:val="single" w:sz="4" w:space="0" w:color="4C4E53"/>
              <w:right w:val="single" w:sz="4" w:space="0" w:color="4C4E53"/>
            </w:tcBorders>
            <w:shd w:val="clear" w:color="auto" w:fill="auto"/>
            <w:tcMar>
              <w:top w:w="17" w:type="dxa"/>
              <w:left w:w="108" w:type="dxa"/>
              <w:bottom w:w="0" w:type="dxa"/>
              <w:right w:w="108" w:type="dxa"/>
            </w:tcMar>
            <w:vAlign w:val="center"/>
          </w:tcPr>
          <w:p w:rsidR="00D66337" w:rsidRPr="00645021" w:rsidRDefault="00DB4732" w:rsidP="00D66337">
            <w:pPr>
              <w:spacing w:before="40" w:after="40"/>
              <w:jc w:val="right"/>
              <w:rPr>
                <w:rFonts w:ascii="Verdana" w:hAnsi="Verdana"/>
                <w:color w:val="4C4E53"/>
                <w:position w:val="4"/>
                <w:sz w:val="14"/>
                <w:szCs w:val="14"/>
              </w:rPr>
            </w:pPr>
            <w:r>
              <w:rPr>
                <w:rFonts w:ascii="Verdana" w:hAnsi="Verdana"/>
                <w:color w:val="4C4E53"/>
                <w:position w:val="4"/>
                <w:sz w:val="14"/>
                <w:szCs w:val="14"/>
              </w:rPr>
              <w:t>-82 958</w:t>
            </w:r>
          </w:p>
        </w:tc>
      </w:tr>
      <w:tr w:rsidR="00D66337" w:rsidRPr="00645021" w:rsidTr="00F14385">
        <w:trPr>
          <w:trHeight w:val="233"/>
        </w:trPr>
        <w:tc>
          <w:tcPr>
            <w:tcW w:w="4932" w:type="dxa"/>
            <w:tcBorders>
              <w:top w:val="single" w:sz="4" w:space="0" w:color="4C4E53"/>
              <w:left w:val="single" w:sz="4" w:space="0" w:color="4C4E53"/>
              <w:bottom w:val="single" w:sz="4" w:space="0" w:color="4C4E53"/>
              <w:right w:val="single" w:sz="4" w:space="0" w:color="4C4E53"/>
            </w:tcBorders>
            <w:shd w:val="clear" w:color="auto" w:fill="auto"/>
            <w:tcMar>
              <w:top w:w="17" w:type="dxa"/>
              <w:left w:w="108" w:type="dxa"/>
              <w:bottom w:w="0" w:type="dxa"/>
              <w:right w:w="108" w:type="dxa"/>
            </w:tcMar>
            <w:vAlign w:val="center"/>
            <w:hideMark/>
          </w:tcPr>
          <w:p w:rsidR="00D66337" w:rsidRPr="00645021" w:rsidRDefault="00D66337" w:rsidP="00D66337">
            <w:pPr>
              <w:spacing w:before="40" w:after="40"/>
              <w:rPr>
                <w:rFonts w:ascii="Verdana" w:hAnsi="Verdana"/>
                <w:color w:val="4C4E53"/>
                <w:position w:val="4"/>
                <w:sz w:val="14"/>
                <w:szCs w:val="14"/>
              </w:rPr>
            </w:pPr>
            <w:r w:rsidRPr="00645021">
              <w:rPr>
                <w:rFonts w:ascii="Verdana" w:hAnsi="Verdana"/>
                <w:color w:val="4C4E53"/>
                <w:position w:val="4"/>
                <w:sz w:val="14"/>
                <w:szCs w:val="14"/>
              </w:rPr>
              <w:t xml:space="preserve">Charges externes </w:t>
            </w:r>
          </w:p>
        </w:tc>
        <w:tc>
          <w:tcPr>
            <w:tcW w:w="1474" w:type="dxa"/>
            <w:tcBorders>
              <w:top w:val="single" w:sz="4" w:space="0" w:color="4C4E53"/>
              <w:left w:val="single" w:sz="4" w:space="0" w:color="4C4E53"/>
              <w:bottom w:val="single" w:sz="4" w:space="0" w:color="4C4E53"/>
              <w:right w:val="single" w:sz="4" w:space="0" w:color="4C4E53"/>
            </w:tcBorders>
            <w:vAlign w:val="center"/>
          </w:tcPr>
          <w:p w:rsidR="00D66337" w:rsidRPr="00645021" w:rsidRDefault="00C96078" w:rsidP="00D66337">
            <w:pPr>
              <w:spacing w:before="40" w:after="40"/>
              <w:jc w:val="right"/>
              <w:rPr>
                <w:rFonts w:ascii="Verdana" w:hAnsi="Verdana"/>
                <w:color w:val="4C4E53"/>
                <w:position w:val="4"/>
                <w:sz w:val="14"/>
                <w:szCs w:val="14"/>
              </w:rPr>
            </w:pPr>
            <w:r>
              <w:rPr>
                <w:rFonts w:ascii="Verdana" w:hAnsi="Verdana"/>
                <w:color w:val="4C4E53"/>
                <w:position w:val="4"/>
                <w:sz w:val="14"/>
                <w:szCs w:val="14"/>
              </w:rPr>
              <w:t>-20 508</w:t>
            </w:r>
          </w:p>
        </w:tc>
        <w:tc>
          <w:tcPr>
            <w:tcW w:w="1474" w:type="dxa"/>
            <w:tcBorders>
              <w:top w:val="single" w:sz="4" w:space="0" w:color="4C4E53"/>
              <w:left w:val="single" w:sz="4" w:space="0" w:color="4C4E53"/>
              <w:bottom w:val="single" w:sz="4" w:space="0" w:color="4C4E53"/>
              <w:right w:val="single" w:sz="4" w:space="0" w:color="4C4E53"/>
            </w:tcBorders>
            <w:vAlign w:val="center"/>
          </w:tcPr>
          <w:p w:rsidR="00D66337" w:rsidRPr="00645021" w:rsidRDefault="00D66337" w:rsidP="00D66337">
            <w:pPr>
              <w:spacing w:before="40" w:after="40"/>
              <w:jc w:val="right"/>
              <w:rPr>
                <w:rFonts w:ascii="Verdana" w:hAnsi="Verdana"/>
                <w:color w:val="4C4E53"/>
                <w:position w:val="4"/>
                <w:sz w:val="14"/>
                <w:szCs w:val="14"/>
              </w:rPr>
            </w:pPr>
            <w:r w:rsidRPr="00645021">
              <w:rPr>
                <w:rFonts w:ascii="Verdana" w:hAnsi="Verdana"/>
                <w:color w:val="4C4E53"/>
                <w:position w:val="4"/>
                <w:sz w:val="14"/>
                <w:szCs w:val="14"/>
              </w:rPr>
              <w:t>-18 432</w:t>
            </w:r>
          </w:p>
        </w:tc>
        <w:tc>
          <w:tcPr>
            <w:tcW w:w="1474" w:type="dxa"/>
            <w:tcBorders>
              <w:top w:val="single" w:sz="4" w:space="0" w:color="4C4E53"/>
              <w:left w:val="single" w:sz="4" w:space="0" w:color="4C4E53"/>
              <w:bottom w:val="single" w:sz="4" w:space="0" w:color="4C4E53"/>
              <w:right w:val="single" w:sz="4" w:space="0" w:color="4C4E53"/>
            </w:tcBorders>
            <w:shd w:val="clear" w:color="auto" w:fill="auto"/>
            <w:tcMar>
              <w:top w:w="17" w:type="dxa"/>
              <w:left w:w="108" w:type="dxa"/>
              <w:bottom w:w="0" w:type="dxa"/>
              <w:right w:w="108" w:type="dxa"/>
            </w:tcMar>
            <w:vAlign w:val="center"/>
          </w:tcPr>
          <w:p w:rsidR="00D66337" w:rsidRPr="00645021" w:rsidRDefault="00DB4732" w:rsidP="00D66337">
            <w:pPr>
              <w:spacing w:before="40" w:after="40"/>
              <w:jc w:val="right"/>
              <w:rPr>
                <w:rFonts w:ascii="Verdana" w:hAnsi="Verdana"/>
                <w:color w:val="4C4E53"/>
                <w:position w:val="4"/>
                <w:sz w:val="14"/>
                <w:szCs w:val="14"/>
              </w:rPr>
            </w:pPr>
            <w:r>
              <w:rPr>
                <w:rFonts w:ascii="Verdana" w:hAnsi="Verdana"/>
                <w:color w:val="4C4E53"/>
                <w:position w:val="4"/>
                <w:sz w:val="14"/>
                <w:szCs w:val="14"/>
              </w:rPr>
              <w:t>-40 175</w:t>
            </w:r>
          </w:p>
        </w:tc>
      </w:tr>
      <w:tr w:rsidR="00D66337" w:rsidRPr="00645021" w:rsidTr="00F14385">
        <w:trPr>
          <w:trHeight w:val="43"/>
        </w:trPr>
        <w:tc>
          <w:tcPr>
            <w:tcW w:w="4932" w:type="dxa"/>
            <w:tcBorders>
              <w:top w:val="single" w:sz="4" w:space="0" w:color="4C4E53"/>
              <w:left w:val="single" w:sz="4" w:space="0" w:color="4C4E53"/>
              <w:bottom w:val="single" w:sz="4" w:space="0" w:color="4C4E53"/>
              <w:right w:val="single" w:sz="4" w:space="0" w:color="4C4E53"/>
            </w:tcBorders>
            <w:shd w:val="clear" w:color="auto" w:fill="auto"/>
            <w:tcMar>
              <w:top w:w="17" w:type="dxa"/>
              <w:left w:w="108" w:type="dxa"/>
              <w:bottom w:w="0" w:type="dxa"/>
              <w:right w:w="108" w:type="dxa"/>
            </w:tcMar>
            <w:vAlign w:val="center"/>
            <w:hideMark/>
          </w:tcPr>
          <w:p w:rsidR="00D66337" w:rsidRPr="00645021" w:rsidRDefault="00D66337" w:rsidP="00D66337">
            <w:pPr>
              <w:spacing w:before="40" w:after="40"/>
              <w:rPr>
                <w:rFonts w:ascii="Verdana" w:hAnsi="Verdana"/>
                <w:color w:val="4C4E53"/>
                <w:position w:val="4"/>
                <w:sz w:val="14"/>
                <w:szCs w:val="14"/>
              </w:rPr>
            </w:pPr>
            <w:r w:rsidRPr="00645021">
              <w:rPr>
                <w:rFonts w:ascii="Verdana" w:hAnsi="Verdana"/>
                <w:color w:val="4C4E53"/>
                <w:position w:val="4"/>
                <w:sz w:val="14"/>
                <w:szCs w:val="14"/>
              </w:rPr>
              <w:t>Charges de personnel</w:t>
            </w:r>
          </w:p>
        </w:tc>
        <w:tc>
          <w:tcPr>
            <w:tcW w:w="1474" w:type="dxa"/>
            <w:tcBorders>
              <w:top w:val="single" w:sz="4" w:space="0" w:color="4C4E53"/>
              <w:left w:val="single" w:sz="4" w:space="0" w:color="4C4E53"/>
              <w:bottom w:val="single" w:sz="4" w:space="0" w:color="4C4E53"/>
              <w:right w:val="single" w:sz="4" w:space="0" w:color="4C4E53"/>
            </w:tcBorders>
            <w:vAlign w:val="center"/>
          </w:tcPr>
          <w:p w:rsidR="00D66337" w:rsidRPr="00645021" w:rsidRDefault="00C96078" w:rsidP="00D66337">
            <w:pPr>
              <w:spacing w:before="40" w:after="40"/>
              <w:jc w:val="right"/>
              <w:rPr>
                <w:rFonts w:ascii="Verdana" w:hAnsi="Verdana"/>
                <w:color w:val="4C4E53"/>
                <w:position w:val="4"/>
                <w:sz w:val="14"/>
                <w:szCs w:val="14"/>
              </w:rPr>
            </w:pPr>
            <w:r>
              <w:rPr>
                <w:rFonts w:ascii="Verdana" w:hAnsi="Verdana"/>
                <w:color w:val="4C4E53"/>
                <w:position w:val="4"/>
                <w:sz w:val="14"/>
                <w:szCs w:val="14"/>
              </w:rPr>
              <w:t>-28 415</w:t>
            </w:r>
          </w:p>
        </w:tc>
        <w:tc>
          <w:tcPr>
            <w:tcW w:w="1474" w:type="dxa"/>
            <w:tcBorders>
              <w:top w:val="single" w:sz="4" w:space="0" w:color="4C4E53"/>
              <w:left w:val="single" w:sz="4" w:space="0" w:color="4C4E53"/>
              <w:bottom w:val="single" w:sz="4" w:space="0" w:color="4C4E53"/>
              <w:right w:val="single" w:sz="4" w:space="0" w:color="4C4E53"/>
            </w:tcBorders>
            <w:vAlign w:val="center"/>
          </w:tcPr>
          <w:p w:rsidR="00D66337" w:rsidRPr="00645021" w:rsidRDefault="00D66337" w:rsidP="00D66337">
            <w:pPr>
              <w:spacing w:before="40" w:after="40"/>
              <w:jc w:val="right"/>
              <w:rPr>
                <w:rFonts w:ascii="Verdana" w:hAnsi="Verdana"/>
                <w:color w:val="4C4E53"/>
                <w:position w:val="4"/>
                <w:sz w:val="14"/>
                <w:szCs w:val="14"/>
              </w:rPr>
            </w:pPr>
            <w:r w:rsidRPr="00645021">
              <w:rPr>
                <w:rFonts w:ascii="Verdana" w:hAnsi="Verdana"/>
                <w:color w:val="4C4E53"/>
                <w:position w:val="4"/>
                <w:sz w:val="14"/>
                <w:szCs w:val="14"/>
              </w:rPr>
              <w:t>-23 149</w:t>
            </w:r>
          </w:p>
        </w:tc>
        <w:tc>
          <w:tcPr>
            <w:tcW w:w="1474" w:type="dxa"/>
            <w:tcBorders>
              <w:top w:val="single" w:sz="4" w:space="0" w:color="4C4E53"/>
              <w:left w:val="single" w:sz="4" w:space="0" w:color="4C4E53"/>
              <w:bottom w:val="single" w:sz="4" w:space="0" w:color="4C4E53"/>
              <w:right w:val="single" w:sz="4" w:space="0" w:color="4C4E53"/>
            </w:tcBorders>
            <w:shd w:val="clear" w:color="auto" w:fill="auto"/>
            <w:tcMar>
              <w:top w:w="17" w:type="dxa"/>
              <w:left w:w="108" w:type="dxa"/>
              <w:bottom w:w="0" w:type="dxa"/>
              <w:right w:w="108" w:type="dxa"/>
            </w:tcMar>
            <w:vAlign w:val="center"/>
          </w:tcPr>
          <w:p w:rsidR="00D66337" w:rsidRPr="00645021" w:rsidRDefault="00DB4732" w:rsidP="00D66337">
            <w:pPr>
              <w:spacing w:before="40" w:after="40"/>
              <w:jc w:val="right"/>
              <w:rPr>
                <w:rFonts w:ascii="Verdana" w:hAnsi="Verdana"/>
                <w:color w:val="4C4E53"/>
                <w:position w:val="4"/>
                <w:sz w:val="14"/>
                <w:szCs w:val="14"/>
              </w:rPr>
            </w:pPr>
            <w:r>
              <w:rPr>
                <w:rFonts w:ascii="Verdana" w:hAnsi="Verdana"/>
                <w:color w:val="4C4E53"/>
                <w:position w:val="4"/>
                <w:sz w:val="14"/>
                <w:szCs w:val="14"/>
              </w:rPr>
              <w:t>-50 868</w:t>
            </w:r>
          </w:p>
        </w:tc>
      </w:tr>
      <w:tr w:rsidR="00D66337" w:rsidRPr="00645021" w:rsidTr="00F14385">
        <w:trPr>
          <w:trHeight w:val="154"/>
        </w:trPr>
        <w:tc>
          <w:tcPr>
            <w:tcW w:w="4932" w:type="dxa"/>
            <w:tcBorders>
              <w:top w:val="single" w:sz="4" w:space="0" w:color="4C4E53"/>
              <w:left w:val="single" w:sz="4" w:space="0" w:color="4C4E53"/>
              <w:bottom w:val="single" w:sz="4" w:space="0" w:color="4C4E53"/>
              <w:right w:val="single" w:sz="4" w:space="0" w:color="4C4E53"/>
            </w:tcBorders>
            <w:shd w:val="clear" w:color="auto" w:fill="auto"/>
            <w:tcMar>
              <w:top w:w="17" w:type="dxa"/>
              <w:left w:w="108" w:type="dxa"/>
              <w:bottom w:w="0" w:type="dxa"/>
              <w:right w:w="108" w:type="dxa"/>
            </w:tcMar>
            <w:vAlign w:val="center"/>
            <w:hideMark/>
          </w:tcPr>
          <w:p w:rsidR="00D66337" w:rsidRPr="00645021" w:rsidRDefault="00D66337" w:rsidP="00345661">
            <w:pPr>
              <w:spacing w:before="40" w:after="40"/>
              <w:rPr>
                <w:rFonts w:ascii="Verdana" w:hAnsi="Verdana"/>
                <w:color w:val="4C4E53"/>
                <w:position w:val="4"/>
                <w:sz w:val="14"/>
                <w:szCs w:val="14"/>
              </w:rPr>
            </w:pPr>
            <w:r w:rsidRPr="00645021">
              <w:rPr>
                <w:rFonts w:ascii="Verdana" w:hAnsi="Verdana"/>
                <w:color w:val="4C4E53"/>
                <w:position w:val="4"/>
                <w:sz w:val="14"/>
                <w:szCs w:val="14"/>
              </w:rPr>
              <w:t>Impôts et taxes</w:t>
            </w:r>
          </w:p>
        </w:tc>
        <w:tc>
          <w:tcPr>
            <w:tcW w:w="1474" w:type="dxa"/>
            <w:tcBorders>
              <w:top w:val="single" w:sz="4" w:space="0" w:color="4C4E53"/>
              <w:left w:val="single" w:sz="4" w:space="0" w:color="4C4E53"/>
              <w:bottom w:val="single" w:sz="4" w:space="0" w:color="4C4E53"/>
              <w:right w:val="single" w:sz="4" w:space="0" w:color="4C4E53"/>
            </w:tcBorders>
            <w:vAlign w:val="center"/>
          </w:tcPr>
          <w:p w:rsidR="00D66337" w:rsidRPr="00645021" w:rsidRDefault="00C96078" w:rsidP="00610CF1">
            <w:pPr>
              <w:spacing w:before="40" w:after="40"/>
              <w:jc w:val="right"/>
              <w:rPr>
                <w:rFonts w:ascii="Verdana" w:hAnsi="Verdana"/>
                <w:color w:val="4C4E53"/>
                <w:position w:val="4"/>
                <w:sz w:val="14"/>
                <w:szCs w:val="14"/>
              </w:rPr>
            </w:pPr>
            <w:r>
              <w:rPr>
                <w:rFonts w:ascii="Verdana" w:hAnsi="Verdana"/>
                <w:color w:val="4C4E53"/>
                <w:position w:val="4"/>
                <w:sz w:val="14"/>
                <w:szCs w:val="14"/>
              </w:rPr>
              <w:t>-</w:t>
            </w:r>
            <w:r w:rsidR="00610CF1">
              <w:rPr>
                <w:rFonts w:ascii="Verdana" w:hAnsi="Verdana"/>
                <w:color w:val="4C4E53"/>
                <w:position w:val="4"/>
                <w:sz w:val="14"/>
                <w:szCs w:val="14"/>
              </w:rPr>
              <w:t>1 043</w:t>
            </w:r>
          </w:p>
        </w:tc>
        <w:tc>
          <w:tcPr>
            <w:tcW w:w="1474" w:type="dxa"/>
            <w:tcBorders>
              <w:top w:val="single" w:sz="4" w:space="0" w:color="4C4E53"/>
              <w:left w:val="single" w:sz="4" w:space="0" w:color="4C4E53"/>
              <w:bottom w:val="single" w:sz="4" w:space="0" w:color="4C4E53"/>
              <w:right w:val="single" w:sz="4" w:space="0" w:color="4C4E53"/>
            </w:tcBorders>
            <w:vAlign w:val="center"/>
          </w:tcPr>
          <w:p w:rsidR="00D66337" w:rsidRPr="00645021" w:rsidRDefault="0094646E" w:rsidP="00D66337">
            <w:pPr>
              <w:spacing w:before="40" w:after="40"/>
              <w:jc w:val="right"/>
              <w:rPr>
                <w:rFonts w:ascii="Verdana" w:hAnsi="Verdana"/>
                <w:color w:val="4C4E53"/>
                <w:position w:val="4"/>
                <w:sz w:val="14"/>
                <w:szCs w:val="14"/>
              </w:rPr>
            </w:pPr>
            <w:r>
              <w:rPr>
                <w:rFonts w:ascii="Verdana" w:hAnsi="Verdana"/>
                <w:color w:val="4C4E53"/>
                <w:position w:val="4"/>
                <w:sz w:val="14"/>
                <w:szCs w:val="14"/>
              </w:rPr>
              <w:t>-1 222</w:t>
            </w:r>
          </w:p>
        </w:tc>
        <w:tc>
          <w:tcPr>
            <w:tcW w:w="1474" w:type="dxa"/>
            <w:tcBorders>
              <w:top w:val="single" w:sz="4" w:space="0" w:color="4C4E53"/>
              <w:left w:val="single" w:sz="4" w:space="0" w:color="4C4E53"/>
              <w:bottom w:val="single" w:sz="4" w:space="0" w:color="4C4E53"/>
              <w:right w:val="single" w:sz="4" w:space="0" w:color="4C4E53"/>
            </w:tcBorders>
            <w:shd w:val="clear" w:color="auto" w:fill="auto"/>
            <w:tcMar>
              <w:top w:w="17" w:type="dxa"/>
              <w:left w:w="108" w:type="dxa"/>
              <w:bottom w:w="0" w:type="dxa"/>
              <w:right w:w="108" w:type="dxa"/>
            </w:tcMar>
            <w:vAlign w:val="center"/>
          </w:tcPr>
          <w:p w:rsidR="00D66337" w:rsidRPr="00645021" w:rsidRDefault="00DB4732" w:rsidP="00D66337">
            <w:pPr>
              <w:spacing w:before="40" w:after="40"/>
              <w:jc w:val="right"/>
              <w:rPr>
                <w:rFonts w:ascii="Verdana" w:hAnsi="Verdana"/>
                <w:color w:val="4C4E53"/>
                <w:position w:val="4"/>
                <w:sz w:val="14"/>
                <w:szCs w:val="14"/>
              </w:rPr>
            </w:pPr>
            <w:r>
              <w:rPr>
                <w:rFonts w:ascii="Verdana" w:hAnsi="Verdana"/>
                <w:color w:val="4C4E53"/>
                <w:position w:val="4"/>
                <w:sz w:val="14"/>
                <w:szCs w:val="14"/>
              </w:rPr>
              <w:t>-2 079</w:t>
            </w:r>
          </w:p>
        </w:tc>
      </w:tr>
      <w:tr w:rsidR="00D66337" w:rsidRPr="00645021" w:rsidTr="00F14385">
        <w:trPr>
          <w:trHeight w:val="43"/>
        </w:trPr>
        <w:tc>
          <w:tcPr>
            <w:tcW w:w="4932" w:type="dxa"/>
            <w:tcBorders>
              <w:top w:val="single" w:sz="4" w:space="0" w:color="4C4E53"/>
              <w:left w:val="single" w:sz="4" w:space="0" w:color="4C4E53"/>
              <w:bottom w:val="single" w:sz="4" w:space="0" w:color="4C4E53"/>
              <w:right w:val="single" w:sz="4" w:space="0" w:color="4C4E53"/>
            </w:tcBorders>
            <w:shd w:val="clear" w:color="auto" w:fill="auto"/>
            <w:tcMar>
              <w:top w:w="17" w:type="dxa"/>
              <w:left w:w="108" w:type="dxa"/>
              <w:bottom w:w="0" w:type="dxa"/>
              <w:right w:w="108" w:type="dxa"/>
            </w:tcMar>
            <w:vAlign w:val="center"/>
            <w:hideMark/>
          </w:tcPr>
          <w:p w:rsidR="00D66337" w:rsidRPr="00645021" w:rsidRDefault="00D66337" w:rsidP="00D66337">
            <w:pPr>
              <w:spacing w:before="40" w:after="40"/>
              <w:rPr>
                <w:rFonts w:ascii="Verdana" w:hAnsi="Verdana"/>
                <w:color w:val="4C4E53"/>
                <w:position w:val="4"/>
                <w:sz w:val="14"/>
                <w:szCs w:val="14"/>
              </w:rPr>
            </w:pPr>
            <w:r w:rsidRPr="00645021">
              <w:rPr>
                <w:rFonts w:ascii="Verdana" w:hAnsi="Verdana"/>
                <w:color w:val="4C4E53"/>
                <w:position w:val="4"/>
                <w:sz w:val="14"/>
                <w:szCs w:val="14"/>
              </w:rPr>
              <w:t>Dotation aux amortissements</w:t>
            </w:r>
          </w:p>
        </w:tc>
        <w:tc>
          <w:tcPr>
            <w:tcW w:w="1474" w:type="dxa"/>
            <w:tcBorders>
              <w:top w:val="single" w:sz="4" w:space="0" w:color="4C4E53"/>
              <w:left w:val="single" w:sz="4" w:space="0" w:color="4C4E53"/>
              <w:bottom w:val="single" w:sz="4" w:space="0" w:color="4C4E53"/>
              <w:right w:val="single" w:sz="4" w:space="0" w:color="4C4E53"/>
            </w:tcBorders>
            <w:vAlign w:val="center"/>
          </w:tcPr>
          <w:p w:rsidR="00D66337" w:rsidRPr="00645021" w:rsidRDefault="00C96078" w:rsidP="00D66337">
            <w:pPr>
              <w:spacing w:before="40" w:after="40"/>
              <w:jc w:val="right"/>
              <w:rPr>
                <w:rFonts w:ascii="Verdana" w:hAnsi="Verdana"/>
                <w:color w:val="4C4E53"/>
                <w:position w:val="4"/>
                <w:sz w:val="14"/>
                <w:szCs w:val="14"/>
              </w:rPr>
            </w:pPr>
            <w:r>
              <w:rPr>
                <w:rFonts w:ascii="Verdana" w:hAnsi="Verdana"/>
                <w:color w:val="4C4E53"/>
                <w:position w:val="4"/>
                <w:sz w:val="14"/>
                <w:szCs w:val="14"/>
              </w:rPr>
              <w:t>-2 844</w:t>
            </w:r>
          </w:p>
        </w:tc>
        <w:tc>
          <w:tcPr>
            <w:tcW w:w="1474" w:type="dxa"/>
            <w:tcBorders>
              <w:top w:val="single" w:sz="4" w:space="0" w:color="4C4E53"/>
              <w:left w:val="single" w:sz="4" w:space="0" w:color="4C4E53"/>
              <w:bottom w:val="single" w:sz="4" w:space="0" w:color="4C4E53"/>
              <w:right w:val="single" w:sz="4" w:space="0" w:color="4C4E53"/>
            </w:tcBorders>
            <w:vAlign w:val="center"/>
          </w:tcPr>
          <w:p w:rsidR="00D66337" w:rsidRPr="00645021" w:rsidRDefault="00D66337" w:rsidP="00D66337">
            <w:pPr>
              <w:spacing w:before="40" w:after="40"/>
              <w:jc w:val="right"/>
              <w:rPr>
                <w:rFonts w:ascii="Verdana" w:hAnsi="Verdana"/>
                <w:color w:val="4C4E53"/>
                <w:position w:val="4"/>
                <w:sz w:val="14"/>
                <w:szCs w:val="14"/>
              </w:rPr>
            </w:pPr>
            <w:r w:rsidRPr="00645021">
              <w:rPr>
                <w:rFonts w:ascii="Verdana" w:hAnsi="Verdana"/>
                <w:color w:val="4C4E53"/>
                <w:position w:val="4"/>
                <w:sz w:val="14"/>
                <w:szCs w:val="14"/>
              </w:rPr>
              <w:t>-1 849</w:t>
            </w:r>
          </w:p>
        </w:tc>
        <w:tc>
          <w:tcPr>
            <w:tcW w:w="1474" w:type="dxa"/>
            <w:tcBorders>
              <w:top w:val="single" w:sz="4" w:space="0" w:color="4C4E53"/>
              <w:left w:val="single" w:sz="4" w:space="0" w:color="4C4E53"/>
              <w:bottom w:val="single" w:sz="4" w:space="0" w:color="4C4E53"/>
              <w:right w:val="single" w:sz="4" w:space="0" w:color="4C4E53"/>
            </w:tcBorders>
            <w:shd w:val="clear" w:color="auto" w:fill="auto"/>
            <w:tcMar>
              <w:top w:w="17" w:type="dxa"/>
              <w:left w:w="108" w:type="dxa"/>
              <w:bottom w:w="0" w:type="dxa"/>
              <w:right w:w="108" w:type="dxa"/>
            </w:tcMar>
            <w:vAlign w:val="center"/>
          </w:tcPr>
          <w:p w:rsidR="00D66337" w:rsidRPr="00645021" w:rsidRDefault="00DB4732" w:rsidP="00D66337">
            <w:pPr>
              <w:spacing w:before="40" w:after="40"/>
              <w:jc w:val="right"/>
              <w:rPr>
                <w:rFonts w:ascii="Verdana" w:hAnsi="Verdana"/>
                <w:color w:val="4C4E53"/>
                <w:position w:val="4"/>
                <w:sz w:val="14"/>
                <w:szCs w:val="14"/>
              </w:rPr>
            </w:pPr>
            <w:r>
              <w:rPr>
                <w:rFonts w:ascii="Verdana" w:hAnsi="Verdana"/>
                <w:color w:val="4C4E53"/>
                <w:position w:val="4"/>
                <w:sz w:val="14"/>
                <w:szCs w:val="14"/>
              </w:rPr>
              <w:t>-4 341</w:t>
            </w:r>
          </w:p>
        </w:tc>
      </w:tr>
      <w:tr w:rsidR="00D66337" w:rsidRPr="00645021" w:rsidTr="00F14385">
        <w:trPr>
          <w:trHeight w:val="120"/>
        </w:trPr>
        <w:tc>
          <w:tcPr>
            <w:tcW w:w="4932" w:type="dxa"/>
            <w:tcBorders>
              <w:top w:val="single" w:sz="4" w:space="0" w:color="4C4E53"/>
              <w:left w:val="single" w:sz="4" w:space="0" w:color="4C4E53"/>
              <w:bottom w:val="single" w:sz="4" w:space="0" w:color="4C4E53"/>
              <w:right w:val="single" w:sz="4" w:space="0" w:color="4C4E53"/>
            </w:tcBorders>
            <w:shd w:val="clear" w:color="auto" w:fill="auto"/>
            <w:tcMar>
              <w:top w:w="17" w:type="dxa"/>
              <w:left w:w="108" w:type="dxa"/>
              <w:bottom w:w="0" w:type="dxa"/>
              <w:right w:w="108" w:type="dxa"/>
            </w:tcMar>
            <w:vAlign w:val="center"/>
            <w:hideMark/>
          </w:tcPr>
          <w:p w:rsidR="00D66337" w:rsidRPr="00645021" w:rsidRDefault="00D66337" w:rsidP="00D66337">
            <w:pPr>
              <w:spacing w:before="40" w:after="40"/>
              <w:rPr>
                <w:rFonts w:ascii="Verdana" w:hAnsi="Verdana"/>
                <w:color w:val="4C4E53"/>
                <w:position w:val="4"/>
                <w:sz w:val="14"/>
                <w:szCs w:val="14"/>
              </w:rPr>
            </w:pPr>
            <w:r w:rsidRPr="00645021">
              <w:rPr>
                <w:rFonts w:ascii="Verdana" w:hAnsi="Verdana"/>
                <w:color w:val="4C4E53"/>
                <w:position w:val="4"/>
                <w:sz w:val="14"/>
                <w:szCs w:val="14"/>
              </w:rPr>
              <w:t>Dotations aux provisions</w:t>
            </w:r>
          </w:p>
        </w:tc>
        <w:tc>
          <w:tcPr>
            <w:tcW w:w="1474" w:type="dxa"/>
            <w:tcBorders>
              <w:top w:val="single" w:sz="4" w:space="0" w:color="4C4E53"/>
              <w:left w:val="single" w:sz="4" w:space="0" w:color="4C4E53"/>
              <w:bottom w:val="single" w:sz="4" w:space="0" w:color="4C4E53"/>
              <w:right w:val="single" w:sz="4" w:space="0" w:color="4C4E53"/>
            </w:tcBorders>
            <w:vAlign w:val="center"/>
          </w:tcPr>
          <w:p w:rsidR="00D66337" w:rsidRPr="00645021" w:rsidRDefault="00C96078" w:rsidP="006B64B6">
            <w:pPr>
              <w:spacing w:before="40" w:after="40"/>
              <w:jc w:val="right"/>
              <w:rPr>
                <w:rFonts w:ascii="Verdana" w:hAnsi="Verdana"/>
                <w:color w:val="4C4E53"/>
                <w:position w:val="4"/>
                <w:sz w:val="14"/>
                <w:szCs w:val="14"/>
              </w:rPr>
            </w:pPr>
            <w:r>
              <w:rPr>
                <w:rFonts w:ascii="Verdana" w:hAnsi="Verdana"/>
                <w:color w:val="4C4E53"/>
                <w:position w:val="4"/>
                <w:sz w:val="14"/>
                <w:szCs w:val="14"/>
              </w:rPr>
              <w:t>-</w:t>
            </w:r>
            <w:r w:rsidR="006B64B6">
              <w:rPr>
                <w:rFonts w:ascii="Verdana" w:hAnsi="Verdana"/>
                <w:color w:val="4C4E53"/>
                <w:position w:val="4"/>
                <w:sz w:val="14"/>
                <w:szCs w:val="14"/>
              </w:rPr>
              <w:t>338</w:t>
            </w:r>
          </w:p>
        </w:tc>
        <w:tc>
          <w:tcPr>
            <w:tcW w:w="1474" w:type="dxa"/>
            <w:tcBorders>
              <w:top w:val="single" w:sz="4" w:space="0" w:color="4C4E53"/>
              <w:left w:val="single" w:sz="4" w:space="0" w:color="4C4E53"/>
              <w:bottom w:val="single" w:sz="4" w:space="0" w:color="4C4E53"/>
              <w:right w:val="single" w:sz="4" w:space="0" w:color="4C4E53"/>
            </w:tcBorders>
            <w:vAlign w:val="center"/>
          </w:tcPr>
          <w:p w:rsidR="00D66337" w:rsidRPr="00645021" w:rsidRDefault="00D66337" w:rsidP="00D66337">
            <w:pPr>
              <w:spacing w:before="40" w:after="40"/>
              <w:jc w:val="right"/>
              <w:rPr>
                <w:rFonts w:ascii="Verdana" w:hAnsi="Verdana"/>
                <w:color w:val="4C4E53"/>
                <w:position w:val="4"/>
                <w:sz w:val="14"/>
                <w:szCs w:val="14"/>
              </w:rPr>
            </w:pPr>
            <w:r w:rsidRPr="00645021">
              <w:rPr>
                <w:rFonts w:ascii="Verdana" w:hAnsi="Verdana"/>
                <w:color w:val="4C4E53"/>
                <w:position w:val="4"/>
                <w:sz w:val="14"/>
                <w:szCs w:val="14"/>
              </w:rPr>
              <w:t>-135</w:t>
            </w:r>
          </w:p>
        </w:tc>
        <w:tc>
          <w:tcPr>
            <w:tcW w:w="1474" w:type="dxa"/>
            <w:tcBorders>
              <w:top w:val="single" w:sz="4" w:space="0" w:color="4C4E53"/>
              <w:left w:val="single" w:sz="4" w:space="0" w:color="4C4E53"/>
              <w:bottom w:val="single" w:sz="4" w:space="0" w:color="4C4E53"/>
              <w:right w:val="single" w:sz="4" w:space="0" w:color="4C4E53"/>
            </w:tcBorders>
            <w:shd w:val="clear" w:color="auto" w:fill="auto"/>
            <w:tcMar>
              <w:top w:w="17" w:type="dxa"/>
              <w:left w:w="108" w:type="dxa"/>
              <w:bottom w:w="0" w:type="dxa"/>
              <w:right w:w="108" w:type="dxa"/>
            </w:tcMar>
            <w:vAlign w:val="center"/>
          </w:tcPr>
          <w:p w:rsidR="00D66337" w:rsidRPr="00645021" w:rsidRDefault="00DB4732" w:rsidP="00D66337">
            <w:pPr>
              <w:spacing w:before="40" w:after="40"/>
              <w:jc w:val="right"/>
              <w:rPr>
                <w:rFonts w:ascii="Verdana" w:hAnsi="Verdana"/>
                <w:color w:val="4C4E53"/>
                <w:position w:val="4"/>
                <w:sz w:val="14"/>
                <w:szCs w:val="14"/>
              </w:rPr>
            </w:pPr>
            <w:r>
              <w:rPr>
                <w:rFonts w:ascii="Verdana" w:hAnsi="Verdana"/>
                <w:color w:val="4C4E53"/>
                <w:position w:val="4"/>
                <w:sz w:val="14"/>
                <w:szCs w:val="14"/>
              </w:rPr>
              <w:t>-223</w:t>
            </w:r>
          </w:p>
        </w:tc>
      </w:tr>
      <w:tr w:rsidR="00D66337" w:rsidRPr="00645021" w:rsidTr="00F14385">
        <w:trPr>
          <w:trHeight w:val="111"/>
        </w:trPr>
        <w:tc>
          <w:tcPr>
            <w:tcW w:w="4932" w:type="dxa"/>
            <w:tcBorders>
              <w:top w:val="single" w:sz="4" w:space="0" w:color="4C4E53"/>
              <w:left w:val="single" w:sz="4" w:space="0" w:color="4C4E53"/>
              <w:bottom w:val="single" w:sz="4" w:space="0" w:color="4C4E53"/>
              <w:right w:val="single" w:sz="4" w:space="0" w:color="4C4E53"/>
            </w:tcBorders>
            <w:shd w:val="clear" w:color="auto" w:fill="auto"/>
            <w:tcMar>
              <w:top w:w="17" w:type="dxa"/>
              <w:left w:w="108" w:type="dxa"/>
              <w:bottom w:w="0" w:type="dxa"/>
              <w:right w:w="108" w:type="dxa"/>
            </w:tcMar>
            <w:vAlign w:val="center"/>
            <w:hideMark/>
          </w:tcPr>
          <w:p w:rsidR="00D66337" w:rsidRPr="00645021" w:rsidRDefault="00D66337" w:rsidP="00D66337">
            <w:pPr>
              <w:spacing w:before="40" w:after="40"/>
              <w:rPr>
                <w:rFonts w:ascii="Verdana" w:hAnsi="Verdana"/>
                <w:color w:val="4C4E53"/>
                <w:position w:val="4"/>
                <w:sz w:val="14"/>
                <w:szCs w:val="14"/>
              </w:rPr>
            </w:pPr>
            <w:r w:rsidRPr="00645021">
              <w:rPr>
                <w:rFonts w:ascii="Verdana" w:hAnsi="Verdana"/>
                <w:color w:val="4C4E53"/>
                <w:position w:val="4"/>
                <w:sz w:val="14"/>
                <w:szCs w:val="14"/>
              </w:rPr>
              <w:t>Autres produits d'exploitation courants</w:t>
            </w:r>
          </w:p>
        </w:tc>
        <w:tc>
          <w:tcPr>
            <w:tcW w:w="1474" w:type="dxa"/>
            <w:tcBorders>
              <w:top w:val="single" w:sz="4" w:space="0" w:color="4C4E53"/>
              <w:left w:val="single" w:sz="4" w:space="0" w:color="4C4E53"/>
              <w:bottom w:val="single" w:sz="4" w:space="0" w:color="4C4E53"/>
              <w:right w:val="single" w:sz="4" w:space="0" w:color="4C4E53"/>
            </w:tcBorders>
            <w:vAlign w:val="center"/>
          </w:tcPr>
          <w:p w:rsidR="00D66337" w:rsidRPr="00645021" w:rsidRDefault="00A808F7" w:rsidP="00D66337">
            <w:pPr>
              <w:spacing w:before="40" w:after="40"/>
              <w:jc w:val="right"/>
              <w:rPr>
                <w:rFonts w:ascii="Verdana" w:hAnsi="Verdana"/>
                <w:color w:val="4C4E53"/>
                <w:position w:val="4"/>
                <w:sz w:val="14"/>
                <w:szCs w:val="14"/>
              </w:rPr>
            </w:pPr>
            <w:r>
              <w:rPr>
                <w:rFonts w:ascii="Verdana" w:hAnsi="Verdana"/>
                <w:color w:val="4C4E53"/>
                <w:position w:val="4"/>
                <w:sz w:val="14"/>
                <w:szCs w:val="14"/>
              </w:rPr>
              <w:t>504</w:t>
            </w:r>
          </w:p>
        </w:tc>
        <w:tc>
          <w:tcPr>
            <w:tcW w:w="1474" w:type="dxa"/>
            <w:tcBorders>
              <w:top w:val="single" w:sz="4" w:space="0" w:color="4C4E53"/>
              <w:left w:val="single" w:sz="4" w:space="0" w:color="4C4E53"/>
              <w:bottom w:val="single" w:sz="4" w:space="0" w:color="4C4E53"/>
              <w:right w:val="single" w:sz="4" w:space="0" w:color="4C4E53"/>
            </w:tcBorders>
            <w:vAlign w:val="center"/>
          </w:tcPr>
          <w:p w:rsidR="00D66337" w:rsidRPr="00645021" w:rsidRDefault="00D66337" w:rsidP="00D66337">
            <w:pPr>
              <w:spacing w:before="40" w:after="40"/>
              <w:jc w:val="right"/>
              <w:rPr>
                <w:rFonts w:ascii="Verdana" w:hAnsi="Verdana"/>
                <w:color w:val="4C4E53"/>
                <w:position w:val="4"/>
                <w:sz w:val="14"/>
                <w:szCs w:val="14"/>
              </w:rPr>
            </w:pPr>
            <w:r w:rsidRPr="00645021">
              <w:rPr>
                <w:rFonts w:ascii="Verdana" w:hAnsi="Verdana"/>
                <w:color w:val="4C4E53"/>
                <w:position w:val="4"/>
                <w:sz w:val="14"/>
                <w:szCs w:val="14"/>
              </w:rPr>
              <w:t>98</w:t>
            </w:r>
          </w:p>
        </w:tc>
        <w:tc>
          <w:tcPr>
            <w:tcW w:w="1474" w:type="dxa"/>
            <w:tcBorders>
              <w:top w:val="single" w:sz="4" w:space="0" w:color="4C4E53"/>
              <w:left w:val="single" w:sz="4" w:space="0" w:color="4C4E53"/>
              <w:bottom w:val="single" w:sz="4" w:space="0" w:color="4C4E53"/>
              <w:right w:val="single" w:sz="4" w:space="0" w:color="4C4E53"/>
            </w:tcBorders>
            <w:shd w:val="clear" w:color="auto" w:fill="auto"/>
            <w:tcMar>
              <w:top w:w="17" w:type="dxa"/>
              <w:left w:w="108" w:type="dxa"/>
              <w:bottom w:w="0" w:type="dxa"/>
              <w:right w:w="108" w:type="dxa"/>
            </w:tcMar>
            <w:vAlign w:val="center"/>
          </w:tcPr>
          <w:p w:rsidR="00D66337" w:rsidRPr="00645021" w:rsidRDefault="00DB4732" w:rsidP="00D66337">
            <w:pPr>
              <w:spacing w:before="40" w:after="40"/>
              <w:jc w:val="right"/>
              <w:rPr>
                <w:rFonts w:ascii="Verdana" w:hAnsi="Verdana"/>
                <w:color w:val="4C4E53"/>
                <w:position w:val="4"/>
                <w:sz w:val="14"/>
                <w:szCs w:val="14"/>
              </w:rPr>
            </w:pPr>
            <w:r>
              <w:rPr>
                <w:rFonts w:ascii="Verdana" w:hAnsi="Verdana"/>
                <w:color w:val="4C4E53"/>
                <w:position w:val="4"/>
                <w:sz w:val="14"/>
                <w:szCs w:val="14"/>
              </w:rPr>
              <w:t>1 155</w:t>
            </w:r>
          </w:p>
        </w:tc>
      </w:tr>
      <w:tr w:rsidR="00D66337" w:rsidRPr="00645021" w:rsidTr="00F14385">
        <w:trPr>
          <w:trHeight w:val="228"/>
        </w:trPr>
        <w:tc>
          <w:tcPr>
            <w:tcW w:w="4932" w:type="dxa"/>
            <w:tcBorders>
              <w:top w:val="single" w:sz="4" w:space="0" w:color="4C4E53"/>
              <w:left w:val="single" w:sz="4" w:space="0" w:color="4C4E53"/>
              <w:bottom w:val="single" w:sz="4" w:space="0" w:color="4C4E53"/>
              <w:right w:val="single" w:sz="4" w:space="0" w:color="4C4E53"/>
            </w:tcBorders>
            <w:shd w:val="clear" w:color="auto" w:fill="auto"/>
            <w:tcMar>
              <w:top w:w="17" w:type="dxa"/>
              <w:left w:w="108" w:type="dxa"/>
              <w:bottom w:w="0" w:type="dxa"/>
              <w:right w:w="108" w:type="dxa"/>
            </w:tcMar>
            <w:vAlign w:val="center"/>
          </w:tcPr>
          <w:p w:rsidR="00D66337" w:rsidRPr="00645021" w:rsidRDefault="00D66337" w:rsidP="00D66337">
            <w:pPr>
              <w:spacing w:before="40" w:after="40"/>
              <w:rPr>
                <w:rFonts w:ascii="Verdana" w:hAnsi="Verdana"/>
                <w:color w:val="4C4E53"/>
                <w:position w:val="4"/>
                <w:sz w:val="14"/>
                <w:szCs w:val="14"/>
              </w:rPr>
            </w:pPr>
            <w:r w:rsidRPr="00645021">
              <w:rPr>
                <w:rFonts w:ascii="Verdana" w:hAnsi="Verdana"/>
                <w:color w:val="4C4E53"/>
                <w:position w:val="4"/>
                <w:sz w:val="14"/>
                <w:szCs w:val="14"/>
              </w:rPr>
              <w:t>Autres charges d'exploitation courantes</w:t>
            </w:r>
          </w:p>
        </w:tc>
        <w:tc>
          <w:tcPr>
            <w:tcW w:w="1474" w:type="dxa"/>
            <w:tcBorders>
              <w:top w:val="single" w:sz="4" w:space="0" w:color="4C4E53"/>
              <w:left w:val="single" w:sz="4" w:space="0" w:color="4C4E53"/>
              <w:bottom w:val="single" w:sz="4" w:space="0" w:color="4C4E53"/>
              <w:right w:val="single" w:sz="4" w:space="0" w:color="4C4E53"/>
            </w:tcBorders>
            <w:vAlign w:val="center"/>
          </w:tcPr>
          <w:p w:rsidR="00D66337" w:rsidRPr="00645021" w:rsidRDefault="00A808F7" w:rsidP="00D66337">
            <w:pPr>
              <w:spacing w:before="40" w:after="40"/>
              <w:jc w:val="right"/>
              <w:rPr>
                <w:rFonts w:ascii="Verdana" w:hAnsi="Verdana"/>
                <w:color w:val="4C4E53"/>
                <w:position w:val="4"/>
                <w:sz w:val="14"/>
                <w:szCs w:val="14"/>
              </w:rPr>
            </w:pPr>
            <w:r>
              <w:rPr>
                <w:rFonts w:ascii="Verdana" w:hAnsi="Verdana"/>
                <w:color w:val="4C4E53"/>
                <w:position w:val="4"/>
                <w:sz w:val="14"/>
                <w:szCs w:val="14"/>
              </w:rPr>
              <w:t>-266</w:t>
            </w:r>
          </w:p>
        </w:tc>
        <w:tc>
          <w:tcPr>
            <w:tcW w:w="1474" w:type="dxa"/>
            <w:tcBorders>
              <w:top w:val="single" w:sz="4" w:space="0" w:color="4C4E53"/>
              <w:left w:val="single" w:sz="4" w:space="0" w:color="4C4E53"/>
              <w:bottom w:val="single" w:sz="4" w:space="0" w:color="4C4E53"/>
              <w:right w:val="single" w:sz="4" w:space="0" w:color="4C4E53"/>
            </w:tcBorders>
            <w:vAlign w:val="center"/>
          </w:tcPr>
          <w:p w:rsidR="00D66337" w:rsidRPr="00645021" w:rsidRDefault="00D66337" w:rsidP="00D66337">
            <w:pPr>
              <w:spacing w:before="40" w:after="40"/>
              <w:jc w:val="right"/>
              <w:rPr>
                <w:rFonts w:ascii="Verdana" w:hAnsi="Verdana"/>
                <w:color w:val="4C4E53"/>
                <w:position w:val="4"/>
                <w:sz w:val="14"/>
                <w:szCs w:val="14"/>
              </w:rPr>
            </w:pPr>
            <w:r w:rsidRPr="00645021">
              <w:rPr>
                <w:rFonts w:ascii="Verdana" w:hAnsi="Verdana"/>
                <w:color w:val="4C4E53"/>
                <w:position w:val="4"/>
                <w:sz w:val="14"/>
                <w:szCs w:val="14"/>
              </w:rPr>
              <w:t>-122</w:t>
            </w:r>
          </w:p>
        </w:tc>
        <w:tc>
          <w:tcPr>
            <w:tcW w:w="1474" w:type="dxa"/>
            <w:tcBorders>
              <w:top w:val="single" w:sz="4" w:space="0" w:color="4C4E53"/>
              <w:left w:val="single" w:sz="4" w:space="0" w:color="4C4E53"/>
              <w:bottom w:val="single" w:sz="4" w:space="0" w:color="4C4E53"/>
              <w:right w:val="single" w:sz="4" w:space="0" w:color="4C4E53"/>
            </w:tcBorders>
            <w:shd w:val="clear" w:color="auto" w:fill="auto"/>
            <w:tcMar>
              <w:top w:w="17" w:type="dxa"/>
              <w:left w:w="108" w:type="dxa"/>
              <w:bottom w:w="0" w:type="dxa"/>
              <w:right w:w="108" w:type="dxa"/>
            </w:tcMar>
            <w:vAlign w:val="center"/>
          </w:tcPr>
          <w:p w:rsidR="00D66337" w:rsidRPr="00645021" w:rsidRDefault="00DB4732" w:rsidP="00D66337">
            <w:pPr>
              <w:spacing w:before="40" w:after="40"/>
              <w:jc w:val="right"/>
              <w:rPr>
                <w:rFonts w:ascii="Verdana" w:hAnsi="Verdana"/>
                <w:color w:val="4C4E53"/>
                <w:position w:val="4"/>
                <w:sz w:val="14"/>
                <w:szCs w:val="14"/>
              </w:rPr>
            </w:pPr>
            <w:r>
              <w:rPr>
                <w:rFonts w:ascii="Verdana" w:hAnsi="Verdana"/>
                <w:color w:val="4C4E53"/>
                <w:position w:val="4"/>
                <w:sz w:val="14"/>
                <w:szCs w:val="14"/>
              </w:rPr>
              <w:t>-400</w:t>
            </w:r>
          </w:p>
        </w:tc>
      </w:tr>
      <w:tr w:rsidR="00D66337" w:rsidRPr="00645021" w:rsidTr="00F14385">
        <w:trPr>
          <w:trHeight w:val="228"/>
        </w:trPr>
        <w:tc>
          <w:tcPr>
            <w:tcW w:w="4932" w:type="dxa"/>
            <w:tcBorders>
              <w:top w:val="single" w:sz="4" w:space="0" w:color="4C4E53"/>
              <w:left w:val="single" w:sz="4" w:space="0" w:color="4C4E53"/>
              <w:bottom w:val="single" w:sz="4" w:space="0" w:color="4C4E53"/>
              <w:right w:val="single" w:sz="4" w:space="0" w:color="4C4E53"/>
            </w:tcBorders>
            <w:shd w:val="clear" w:color="auto" w:fill="auto"/>
            <w:tcMar>
              <w:top w:w="17" w:type="dxa"/>
              <w:left w:w="108" w:type="dxa"/>
              <w:bottom w:w="0" w:type="dxa"/>
              <w:right w:w="108" w:type="dxa"/>
            </w:tcMar>
            <w:vAlign w:val="center"/>
            <w:hideMark/>
          </w:tcPr>
          <w:p w:rsidR="00D66337" w:rsidRPr="00645021" w:rsidRDefault="00D66337" w:rsidP="00D66337">
            <w:pPr>
              <w:spacing w:before="40" w:after="40"/>
              <w:rPr>
                <w:rFonts w:ascii="Verdana" w:hAnsi="Verdana"/>
                <w:b/>
                <w:color w:val="4C4E53"/>
                <w:position w:val="4"/>
                <w:sz w:val="14"/>
                <w:szCs w:val="14"/>
              </w:rPr>
            </w:pPr>
            <w:r w:rsidRPr="00645021">
              <w:rPr>
                <w:rFonts w:ascii="Verdana" w:hAnsi="Verdana"/>
                <w:b/>
                <w:color w:val="4C4E53"/>
                <w:position w:val="4"/>
                <w:sz w:val="14"/>
                <w:szCs w:val="14"/>
              </w:rPr>
              <w:t>Résultat opérationnel courant</w:t>
            </w:r>
          </w:p>
        </w:tc>
        <w:tc>
          <w:tcPr>
            <w:tcW w:w="1474" w:type="dxa"/>
            <w:tcBorders>
              <w:top w:val="single" w:sz="4" w:space="0" w:color="4C4E53"/>
              <w:left w:val="single" w:sz="4" w:space="0" w:color="4C4E53"/>
              <w:bottom w:val="single" w:sz="4" w:space="0" w:color="4C4E53"/>
              <w:right w:val="single" w:sz="4" w:space="0" w:color="4C4E53"/>
            </w:tcBorders>
            <w:vAlign w:val="center"/>
          </w:tcPr>
          <w:p w:rsidR="00D66337" w:rsidRPr="00645021" w:rsidRDefault="006B64B6" w:rsidP="00D66337">
            <w:pPr>
              <w:spacing w:before="40" w:after="40"/>
              <w:jc w:val="right"/>
              <w:rPr>
                <w:rFonts w:ascii="Verdana" w:hAnsi="Verdana"/>
                <w:b/>
                <w:color w:val="4C4E53"/>
                <w:position w:val="4"/>
                <w:sz w:val="14"/>
                <w:szCs w:val="14"/>
              </w:rPr>
            </w:pPr>
            <w:r>
              <w:rPr>
                <w:rFonts w:ascii="Verdana" w:hAnsi="Verdana"/>
                <w:b/>
                <w:color w:val="4C4E53"/>
                <w:position w:val="4"/>
                <w:sz w:val="14"/>
                <w:szCs w:val="14"/>
              </w:rPr>
              <w:t>920</w:t>
            </w:r>
          </w:p>
        </w:tc>
        <w:tc>
          <w:tcPr>
            <w:tcW w:w="1474" w:type="dxa"/>
            <w:tcBorders>
              <w:top w:val="single" w:sz="4" w:space="0" w:color="4C4E53"/>
              <w:left w:val="single" w:sz="4" w:space="0" w:color="4C4E53"/>
              <w:bottom w:val="single" w:sz="4" w:space="0" w:color="4C4E53"/>
              <w:right w:val="single" w:sz="4" w:space="0" w:color="4C4E53"/>
            </w:tcBorders>
            <w:vAlign w:val="center"/>
          </w:tcPr>
          <w:p w:rsidR="00D66337" w:rsidRPr="00645021" w:rsidRDefault="0094646E" w:rsidP="00D66337">
            <w:pPr>
              <w:spacing w:before="40" w:after="40"/>
              <w:jc w:val="right"/>
              <w:rPr>
                <w:rFonts w:ascii="Verdana" w:hAnsi="Verdana"/>
                <w:b/>
                <w:color w:val="4C4E53"/>
                <w:position w:val="4"/>
                <w:sz w:val="14"/>
                <w:szCs w:val="14"/>
              </w:rPr>
            </w:pPr>
            <w:r>
              <w:rPr>
                <w:rFonts w:ascii="Verdana" w:hAnsi="Verdana"/>
                <w:b/>
                <w:color w:val="4C4E53"/>
                <w:position w:val="4"/>
                <w:sz w:val="14"/>
                <w:szCs w:val="14"/>
              </w:rPr>
              <w:t>1 298</w:t>
            </w:r>
          </w:p>
        </w:tc>
        <w:tc>
          <w:tcPr>
            <w:tcW w:w="1474" w:type="dxa"/>
            <w:tcBorders>
              <w:top w:val="single" w:sz="4" w:space="0" w:color="4C4E53"/>
              <w:left w:val="single" w:sz="4" w:space="0" w:color="4C4E53"/>
              <w:bottom w:val="single" w:sz="4" w:space="0" w:color="4C4E53"/>
              <w:right w:val="single" w:sz="4" w:space="0" w:color="4C4E53"/>
            </w:tcBorders>
            <w:shd w:val="clear" w:color="auto" w:fill="auto"/>
            <w:tcMar>
              <w:top w:w="17" w:type="dxa"/>
              <w:left w:w="108" w:type="dxa"/>
              <w:bottom w:w="0" w:type="dxa"/>
              <w:right w:w="108" w:type="dxa"/>
            </w:tcMar>
            <w:vAlign w:val="center"/>
          </w:tcPr>
          <w:p w:rsidR="00D66337" w:rsidRPr="00645021" w:rsidRDefault="00DB4732" w:rsidP="00D66337">
            <w:pPr>
              <w:spacing w:before="40" w:after="40"/>
              <w:jc w:val="right"/>
              <w:rPr>
                <w:rFonts w:ascii="Verdana" w:hAnsi="Verdana"/>
                <w:b/>
                <w:color w:val="4C4E53"/>
                <w:position w:val="4"/>
                <w:sz w:val="14"/>
                <w:szCs w:val="14"/>
              </w:rPr>
            </w:pPr>
            <w:r>
              <w:rPr>
                <w:rFonts w:ascii="Verdana" w:hAnsi="Verdana"/>
                <w:b/>
                <w:color w:val="4C4E53"/>
                <w:position w:val="4"/>
                <w:sz w:val="14"/>
                <w:szCs w:val="14"/>
              </w:rPr>
              <w:t>6 559</w:t>
            </w:r>
          </w:p>
        </w:tc>
      </w:tr>
      <w:tr w:rsidR="00D66337" w:rsidRPr="00645021" w:rsidTr="00F14385">
        <w:trPr>
          <w:trHeight w:val="205"/>
        </w:trPr>
        <w:tc>
          <w:tcPr>
            <w:tcW w:w="4932" w:type="dxa"/>
            <w:tcBorders>
              <w:top w:val="single" w:sz="4" w:space="0" w:color="4C4E53"/>
              <w:left w:val="single" w:sz="4" w:space="0" w:color="4C4E53"/>
              <w:bottom w:val="single" w:sz="4" w:space="0" w:color="4C4E53"/>
              <w:right w:val="single" w:sz="4" w:space="0" w:color="4C4E53"/>
            </w:tcBorders>
            <w:shd w:val="clear" w:color="auto" w:fill="auto"/>
            <w:tcMar>
              <w:top w:w="17" w:type="dxa"/>
              <w:left w:w="108" w:type="dxa"/>
              <w:bottom w:w="0" w:type="dxa"/>
              <w:right w:w="108" w:type="dxa"/>
            </w:tcMar>
            <w:vAlign w:val="center"/>
            <w:hideMark/>
          </w:tcPr>
          <w:p w:rsidR="00D66337" w:rsidRPr="00645021" w:rsidRDefault="00D66337" w:rsidP="00D66337">
            <w:pPr>
              <w:spacing w:before="40" w:after="40"/>
              <w:rPr>
                <w:rFonts w:ascii="Verdana" w:hAnsi="Verdana"/>
                <w:color w:val="4C4E53"/>
                <w:position w:val="4"/>
                <w:sz w:val="14"/>
                <w:szCs w:val="14"/>
              </w:rPr>
            </w:pPr>
            <w:r w:rsidRPr="00645021">
              <w:rPr>
                <w:rFonts w:ascii="Verdana" w:hAnsi="Verdana"/>
                <w:color w:val="4C4E53"/>
                <w:position w:val="4"/>
                <w:sz w:val="14"/>
                <w:szCs w:val="14"/>
              </w:rPr>
              <w:t>Autres produits opérationnels non courants</w:t>
            </w:r>
          </w:p>
        </w:tc>
        <w:tc>
          <w:tcPr>
            <w:tcW w:w="1474" w:type="dxa"/>
            <w:tcBorders>
              <w:top w:val="single" w:sz="4" w:space="0" w:color="4C4E53"/>
              <w:left w:val="single" w:sz="4" w:space="0" w:color="4C4E53"/>
              <w:bottom w:val="single" w:sz="4" w:space="0" w:color="4C4E53"/>
              <w:right w:val="single" w:sz="4" w:space="0" w:color="4C4E53"/>
            </w:tcBorders>
            <w:vAlign w:val="center"/>
          </w:tcPr>
          <w:p w:rsidR="00D66337" w:rsidRPr="00645021" w:rsidRDefault="00A808F7" w:rsidP="00A808F7">
            <w:pPr>
              <w:spacing w:before="40" w:after="40"/>
              <w:jc w:val="right"/>
              <w:rPr>
                <w:rFonts w:ascii="Verdana" w:hAnsi="Verdana"/>
                <w:color w:val="4C4E53"/>
                <w:position w:val="4"/>
                <w:sz w:val="14"/>
                <w:szCs w:val="14"/>
              </w:rPr>
            </w:pPr>
            <w:r>
              <w:rPr>
                <w:rFonts w:ascii="Verdana" w:hAnsi="Verdana"/>
                <w:color w:val="4C4E53"/>
                <w:position w:val="4"/>
                <w:sz w:val="14"/>
                <w:szCs w:val="14"/>
              </w:rPr>
              <w:t>54</w:t>
            </w:r>
          </w:p>
        </w:tc>
        <w:tc>
          <w:tcPr>
            <w:tcW w:w="1474" w:type="dxa"/>
            <w:tcBorders>
              <w:top w:val="single" w:sz="4" w:space="0" w:color="4C4E53"/>
              <w:left w:val="single" w:sz="4" w:space="0" w:color="4C4E53"/>
              <w:bottom w:val="single" w:sz="4" w:space="0" w:color="4C4E53"/>
              <w:right w:val="single" w:sz="4" w:space="0" w:color="4C4E53"/>
            </w:tcBorders>
            <w:vAlign w:val="center"/>
          </w:tcPr>
          <w:p w:rsidR="00D66337" w:rsidRPr="00645021" w:rsidRDefault="00D66337" w:rsidP="00D66337">
            <w:pPr>
              <w:spacing w:before="40" w:after="40"/>
              <w:jc w:val="right"/>
              <w:rPr>
                <w:rFonts w:ascii="Verdana" w:hAnsi="Verdana"/>
                <w:color w:val="4C4E53"/>
                <w:position w:val="4"/>
                <w:sz w:val="14"/>
                <w:szCs w:val="14"/>
              </w:rPr>
            </w:pPr>
            <w:r w:rsidRPr="00645021">
              <w:rPr>
                <w:rFonts w:ascii="Verdana" w:hAnsi="Verdana"/>
                <w:color w:val="4C4E53"/>
                <w:position w:val="4"/>
                <w:sz w:val="14"/>
                <w:szCs w:val="14"/>
              </w:rPr>
              <w:t>84</w:t>
            </w:r>
          </w:p>
        </w:tc>
        <w:tc>
          <w:tcPr>
            <w:tcW w:w="1474" w:type="dxa"/>
            <w:tcBorders>
              <w:top w:val="single" w:sz="4" w:space="0" w:color="4C4E53"/>
              <w:left w:val="single" w:sz="4" w:space="0" w:color="4C4E53"/>
              <w:bottom w:val="single" w:sz="4" w:space="0" w:color="4C4E53"/>
              <w:right w:val="single" w:sz="4" w:space="0" w:color="4C4E53"/>
            </w:tcBorders>
            <w:shd w:val="clear" w:color="auto" w:fill="auto"/>
            <w:tcMar>
              <w:top w:w="17" w:type="dxa"/>
              <w:left w:w="108" w:type="dxa"/>
              <w:bottom w:w="0" w:type="dxa"/>
              <w:right w:w="108" w:type="dxa"/>
            </w:tcMar>
            <w:vAlign w:val="center"/>
          </w:tcPr>
          <w:p w:rsidR="00D66337" w:rsidRPr="00645021" w:rsidRDefault="00DB4732" w:rsidP="00D66337">
            <w:pPr>
              <w:spacing w:before="40" w:after="40"/>
              <w:jc w:val="right"/>
              <w:rPr>
                <w:rFonts w:ascii="Verdana" w:hAnsi="Verdana"/>
                <w:color w:val="4C4E53"/>
                <w:position w:val="4"/>
                <w:sz w:val="14"/>
                <w:szCs w:val="14"/>
              </w:rPr>
            </w:pPr>
            <w:r>
              <w:rPr>
                <w:rFonts w:ascii="Verdana" w:hAnsi="Verdana"/>
                <w:color w:val="4C4E53"/>
                <w:position w:val="4"/>
                <w:sz w:val="14"/>
                <w:szCs w:val="14"/>
              </w:rPr>
              <w:t>249</w:t>
            </w:r>
          </w:p>
        </w:tc>
      </w:tr>
      <w:tr w:rsidR="00D66337" w:rsidRPr="00645021" w:rsidTr="00F14385">
        <w:trPr>
          <w:trHeight w:val="181"/>
        </w:trPr>
        <w:tc>
          <w:tcPr>
            <w:tcW w:w="4932" w:type="dxa"/>
            <w:tcBorders>
              <w:top w:val="single" w:sz="4" w:space="0" w:color="4C4E53"/>
              <w:left w:val="single" w:sz="4" w:space="0" w:color="4C4E53"/>
              <w:bottom w:val="single" w:sz="4" w:space="0" w:color="4C4E53"/>
              <w:right w:val="single" w:sz="4" w:space="0" w:color="4C4E53"/>
            </w:tcBorders>
            <w:shd w:val="clear" w:color="auto" w:fill="auto"/>
            <w:tcMar>
              <w:top w:w="17" w:type="dxa"/>
              <w:left w:w="108" w:type="dxa"/>
              <w:bottom w:w="0" w:type="dxa"/>
              <w:right w:w="108" w:type="dxa"/>
            </w:tcMar>
            <w:vAlign w:val="center"/>
            <w:hideMark/>
          </w:tcPr>
          <w:p w:rsidR="00D66337" w:rsidRPr="00645021" w:rsidRDefault="00D66337" w:rsidP="00D66337">
            <w:pPr>
              <w:spacing w:before="40" w:after="40"/>
              <w:rPr>
                <w:rFonts w:ascii="Verdana" w:hAnsi="Verdana"/>
                <w:color w:val="4C4E53"/>
                <w:position w:val="4"/>
                <w:sz w:val="14"/>
                <w:szCs w:val="14"/>
              </w:rPr>
            </w:pPr>
            <w:r w:rsidRPr="00645021">
              <w:rPr>
                <w:rFonts w:ascii="Verdana" w:hAnsi="Verdana"/>
                <w:color w:val="4C4E53"/>
                <w:position w:val="4"/>
                <w:sz w:val="14"/>
                <w:szCs w:val="14"/>
              </w:rPr>
              <w:t>Autres charges opérationnelles non courantes</w:t>
            </w:r>
          </w:p>
        </w:tc>
        <w:tc>
          <w:tcPr>
            <w:tcW w:w="1474" w:type="dxa"/>
            <w:tcBorders>
              <w:top w:val="single" w:sz="4" w:space="0" w:color="4C4E53"/>
              <w:left w:val="single" w:sz="4" w:space="0" w:color="4C4E53"/>
              <w:bottom w:val="single" w:sz="4" w:space="0" w:color="4C4E53"/>
              <w:right w:val="single" w:sz="4" w:space="0" w:color="4C4E53"/>
            </w:tcBorders>
            <w:vAlign w:val="center"/>
          </w:tcPr>
          <w:p w:rsidR="00D66337" w:rsidRPr="00645021" w:rsidRDefault="00A808F7" w:rsidP="00D66337">
            <w:pPr>
              <w:spacing w:before="40" w:after="40"/>
              <w:jc w:val="right"/>
              <w:rPr>
                <w:rFonts w:ascii="Verdana" w:hAnsi="Verdana"/>
                <w:color w:val="4C4E53"/>
                <w:position w:val="4"/>
                <w:sz w:val="14"/>
                <w:szCs w:val="14"/>
              </w:rPr>
            </w:pPr>
            <w:r>
              <w:rPr>
                <w:rFonts w:ascii="Verdana" w:hAnsi="Verdana"/>
                <w:color w:val="4C4E53"/>
                <w:position w:val="4"/>
                <w:sz w:val="14"/>
                <w:szCs w:val="14"/>
              </w:rPr>
              <w:t>-424</w:t>
            </w:r>
          </w:p>
        </w:tc>
        <w:tc>
          <w:tcPr>
            <w:tcW w:w="1474" w:type="dxa"/>
            <w:tcBorders>
              <w:top w:val="single" w:sz="4" w:space="0" w:color="4C4E53"/>
              <w:left w:val="single" w:sz="4" w:space="0" w:color="4C4E53"/>
              <w:bottom w:val="single" w:sz="4" w:space="0" w:color="4C4E53"/>
              <w:right w:val="single" w:sz="4" w:space="0" w:color="4C4E53"/>
            </w:tcBorders>
            <w:vAlign w:val="center"/>
          </w:tcPr>
          <w:p w:rsidR="00D66337" w:rsidRPr="00645021" w:rsidRDefault="00D66337" w:rsidP="00D66337">
            <w:pPr>
              <w:spacing w:before="40" w:after="40"/>
              <w:jc w:val="right"/>
              <w:rPr>
                <w:rFonts w:ascii="Verdana" w:hAnsi="Verdana"/>
                <w:color w:val="4C4E53"/>
                <w:position w:val="4"/>
                <w:sz w:val="14"/>
                <w:szCs w:val="14"/>
              </w:rPr>
            </w:pPr>
            <w:r w:rsidRPr="00645021">
              <w:rPr>
                <w:rFonts w:ascii="Verdana" w:hAnsi="Verdana"/>
                <w:color w:val="4C4E53"/>
                <w:position w:val="4"/>
                <w:sz w:val="14"/>
                <w:szCs w:val="14"/>
              </w:rPr>
              <w:t>-365</w:t>
            </w:r>
          </w:p>
        </w:tc>
        <w:tc>
          <w:tcPr>
            <w:tcW w:w="1474" w:type="dxa"/>
            <w:tcBorders>
              <w:top w:val="single" w:sz="4" w:space="0" w:color="4C4E53"/>
              <w:left w:val="single" w:sz="4" w:space="0" w:color="4C4E53"/>
              <w:bottom w:val="single" w:sz="4" w:space="0" w:color="4C4E53"/>
              <w:right w:val="single" w:sz="4" w:space="0" w:color="4C4E53"/>
            </w:tcBorders>
            <w:shd w:val="clear" w:color="auto" w:fill="auto"/>
            <w:tcMar>
              <w:top w:w="17" w:type="dxa"/>
              <w:left w:w="108" w:type="dxa"/>
              <w:bottom w:w="0" w:type="dxa"/>
              <w:right w:w="108" w:type="dxa"/>
            </w:tcMar>
            <w:vAlign w:val="center"/>
          </w:tcPr>
          <w:p w:rsidR="00D66337" w:rsidRPr="00645021" w:rsidRDefault="00DB4732" w:rsidP="00D66337">
            <w:pPr>
              <w:spacing w:before="40" w:after="40"/>
              <w:jc w:val="right"/>
              <w:rPr>
                <w:rFonts w:ascii="Verdana" w:hAnsi="Verdana"/>
                <w:color w:val="4C4E53"/>
                <w:position w:val="4"/>
                <w:sz w:val="14"/>
                <w:szCs w:val="14"/>
              </w:rPr>
            </w:pPr>
            <w:r>
              <w:rPr>
                <w:rFonts w:ascii="Verdana" w:hAnsi="Verdana"/>
                <w:color w:val="4C4E53"/>
                <w:position w:val="4"/>
                <w:sz w:val="14"/>
                <w:szCs w:val="14"/>
              </w:rPr>
              <w:t>-1 112</w:t>
            </w:r>
          </w:p>
        </w:tc>
      </w:tr>
      <w:tr w:rsidR="00D66337" w:rsidRPr="00645021" w:rsidTr="00F14385">
        <w:trPr>
          <w:trHeight w:val="284"/>
        </w:trPr>
        <w:tc>
          <w:tcPr>
            <w:tcW w:w="4932" w:type="dxa"/>
            <w:tcBorders>
              <w:top w:val="single" w:sz="4" w:space="0" w:color="4C4E53"/>
              <w:left w:val="single" w:sz="4" w:space="0" w:color="4C4E53"/>
              <w:bottom w:val="single" w:sz="4" w:space="0" w:color="4C4E53"/>
              <w:right w:val="single" w:sz="4" w:space="0" w:color="4C4E53"/>
            </w:tcBorders>
            <w:shd w:val="clear" w:color="auto" w:fill="auto"/>
            <w:tcMar>
              <w:top w:w="17" w:type="dxa"/>
              <w:left w:w="108" w:type="dxa"/>
              <w:bottom w:w="0" w:type="dxa"/>
              <w:right w:w="108" w:type="dxa"/>
            </w:tcMar>
            <w:vAlign w:val="center"/>
            <w:hideMark/>
          </w:tcPr>
          <w:p w:rsidR="00D66337" w:rsidRPr="00645021" w:rsidRDefault="00D66337" w:rsidP="00D66337">
            <w:pPr>
              <w:spacing w:before="40" w:after="40"/>
              <w:rPr>
                <w:rFonts w:ascii="Verdana" w:hAnsi="Verdana"/>
                <w:b/>
                <w:color w:val="4C4E53"/>
                <w:position w:val="4"/>
                <w:sz w:val="14"/>
                <w:szCs w:val="14"/>
              </w:rPr>
            </w:pPr>
            <w:r w:rsidRPr="00645021">
              <w:rPr>
                <w:rFonts w:ascii="Verdana" w:hAnsi="Verdana"/>
                <w:b/>
                <w:color w:val="4C4E53"/>
                <w:position w:val="4"/>
                <w:sz w:val="14"/>
                <w:szCs w:val="14"/>
              </w:rPr>
              <w:t xml:space="preserve">Résultat opérationnel </w:t>
            </w:r>
          </w:p>
        </w:tc>
        <w:tc>
          <w:tcPr>
            <w:tcW w:w="1474" w:type="dxa"/>
            <w:tcBorders>
              <w:top w:val="single" w:sz="4" w:space="0" w:color="4C4E53"/>
              <w:left w:val="single" w:sz="4" w:space="0" w:color="4C4E53"/>
              <w:bottom w:val="single" w:sz="4" w:space="0" w:color="4C4E53"/>
              <w:right w:val="single" w:sz="4" w:space="0" w:color="4C4E53"/>
            </w:tcBorders>
            <w:vAlign w:val="center"/>
          </w:tcPr>
          <w:p w:rsidR="00D66337" w:rsidRPr="00645021" w:rsidRDefault="006B64B6" w:rsidP="00D66337">
            <w:pPr>
              <w:spacing w:before="40" w:after="40"/>
              <w:jc w:val="right"/>
              <w:rPr>
                <w:rFonts w:ascii="Verdana" w:hAnsi="Verdana"/>
                <w:b/>
                <w:color w:val="4C4E53"/>
                <w:position w:val="4"/>
                <w:sz w:val="14"/>
                <w:szCs w:val="14"/>
              </w:rPr>
            </w:pPr>
            <w:r>
              <w:rPr>
                <w:rFonts w:ascii="Verdana" w:hAnsi="Verdana"/>
                <w:b/>
                <w:color w:val="4C4E53"/>
                <w:position w:val="4"/>
                <w:sz w:val="14"/>
                <w:szCs w:val="14"/>
              </w:rPr>
              <w:t>550</w:t>
            </w:r>
          </w:p>
        </w:tc>
        <w:tc>
          <w:tcPr>
            <w:tcW w:w="1474" w:type="dxa"/>
            <w:tcBorders>
              <w:top w:val="single" w:sz="4" w:space="0" w:color="4C4E53"/>
              <w:left w:val="single" w:sz="4" w:space="0" w:color="4C4E53"/>
              <w:bottom w:val="single" w:sz="4" w:space="0" w:color="4C4E53"/>
              <w:right w:val="single" w:sz="4" w:space="0" w:color="4C4E53"/>
            </w:tcBorders>
            <w:vAlign w:val="center"/>
          </w:tcPr>
          <w:p w:rsidR="00D66337" w:rsidRPr="00645021" w:rsidRDefault="0094646E" w:rsidP="00D66337">
            <w:pPr>
              <w:spacing w:before="40" w:after="40"/>
              <w:jc w:val="right"/>
              <w:rPr>
                <w:rFonts w:ascii="Verdana" w:hAnsi="Verdana"/>
                <w:b/>
                <w:color w:val="4C4E53"/>
                <w:position w:val="4"/>
                <w:sz w:val="14"/>
                <w:szCs w:val="14"/>
              </w:rPr>
            </w:pPr>
            <w:r>
              <w:rPr>
                <w:rFonts w:ascii="Verdana" w:hAnsi="Verdana"/>
                <w:b/>
                <w:color w:val="4C4E53"/>
                <w:position w:val="4"/>
                <w:sz w:val="14"/>
                <w:szCs w:val="14"/>
              </w:rPr>
              <w:t>1 017</w:t>
            </w:r>
          </w:p>
        </w:tc>
        <w:tc>
          <w:tcPr>
            <w:tcW w:w="1474" w:type="dxa"/>
            <w:tcBorders>
              <w:top w:val="single" w:sz="4" w:space="0" w:color="4C4E53"/>
              <w:left w:val="single" w:sz="4" w:space="0" w:color="4C4E53"/>
              <w:bottom w:val="single" w:sz="4" w:space="0" w:color="4C4E53"/>
              <w:right w:val="single" w:sz="4" w:space="0" w:color="4C4E53"/>
            </w:tcBorders>
            <w:shd w:val="clear" w:color="auto" w:fill="auto"/>
            <w:tcMar>
              <w:top w:w="17" w:type="dxa"/>
              <w:left w:w="108" w:type="dxa"/>
              <w:bottom w:w="0" w:type="dxa"/>
              <w:right w:w="108" w:type="dxa"/>
            </w:tcMar>
            <w:vAlign w:val="center"/>
          </w:tcPr>
          <w:p w:rsidR="00D66337" w:rsidRPr="00645021" w:rsidRDefault="00DB4732" w:rsidP="00D66337">
            <w:pPr>
              <w:spacing w:before="40" w:after="40"/>
              <w:jc w:val="right"/>
              <w:rPr>
                <w:rFonts w:ascii="Verdana" w:hAnsi="Verdana"/>
                <w:b/>
                <w:color w:val="4C4E53"/>
                <w:position w:val="4"/>
                <w:sz w:val="14"/>
                <w:szCs w:val="14"/>
              </w:rPr>
            </w:pPr>
            <w:r>
              <w:rPr>
                <w:rFonts w:ascii="Verdana" w:hAnsi="Verdana"/>
                <w:b/>
                <w:color w:val="4C4E53"/>
                <w:position w:val="4"/>
                <w:sz w:val="14"/>
                <w:szCs w:val="14"/>
              </w:rPr>
              <w:t>5 695</w:t>
            </w:r>
          </w:p>
        </w:tc>
      </w:tr>
      <w:tr w:rsidR="00D66337" w:rsidRPr="00645021" w:rsidTr="00F14385">
        <w:trPr>
          <w:trHeight w:val="284"/>
        </w:trPr>
        <w:tc>
          <w:tcPr>
            <w:tcW w:w="4932" w:type="dxa"/>
            <w:tcBorders>
              <w:top w:val="single" w:sz="4" w:space="0" w:color="4C4E53"/>
              <w:left w:val="single" w:sz="4" w:space="0" w:color="4C4E53"/>
              <w:bottom w:val="single" w:sz="4" w:space="0" w:color="4C4E53"/>
              <w:right w:val="single" w:sz="4" w:space="0" w:color="4C4E53"/>
            </w:tcBorders>
            <w:shd w:val="clear" w:color="auto" w:fill="auto"/>
            <w:tcMar>
              <w:top w:w="17" w:type="dxa"/>
              <w:left w:w="108" w:type="dxa"/>
              <w:bottom w:w="0" w:type="dxa"/>
              <w:right w:w="108" w:type="dxa"/>
            </w:tcMar>
            <w:vAlign w:val="center"/>
          </w:tcPr>
          <w:p w:rsidR="00D66337" w:rsidRPr="00645021" w:rsidRDefault="00D66337" w:rsidP="00D66337">
            <w:pPr>
              <w:spacing w:before="40" w:after="40"/>
              <w:rPr>
                <w:rFonts w:ascii="Verdana" w:hAnsi="Verdana"/>
                <w:color w:val="4C4E53"/>
                <w:position w:val="4"/>
                <w:sz w:val="14"/>
                <w:szCs w:val="14"/>
              </w:rPr>
            </w:pPr>
            <w:r w:rsidRPr="00645021">
              <w:rPr>
                <w:rFonts w:ascii="Verdana" w:hAnsi="Verdana"/>
                <w:color w:val="4C4E53"/>
                <w:position w:val="4"/>
                <w:sz w:val="14"/>
                <w:szCs w:val="14"/>
              </w:rPr>
              <w:t>Quote-part de résultat des sociétés MEE</w:t>
            </w:r>
          </w:p>
        </w:tc>
        <w:tc>
          <w:tcPr>
            <w:tcW w:w="1474" w:type="dxa"/>
            <w:tcBorders>
              <w:top w:val="single" w:sz="4" w:space="0" w:color="4C4E53"/>
              <w:left w:val="single" w:sz="4" w:space="0" w:color="4C4E53"/>
              <w:bottom w:val="single" w:sz="4" w:space="0" w:color="4C4E53"/>
              <w:right w:val="single" w:sz="4" w:space="0" w:color="4C4E53"/>
            </w:tcBorders>
            <w:vAlign w:val="center"/>
          </w:tcPr>
          <w:p w:rsidR="00D66337" w:rsidRPr="00645021" w:rsidRDefault="00D66337" w:rsidP="00D66337">
            <w:pPr>
              <w:spacing w:before="40" w:after="40"/>
              <w:jc w:val="right"/>
              <w:rPr>
                <w:rFonts w:ascii="Verdana" w:hAnsi="Verdana"/>
                <w:color w:val="4C4E53"/>
                <w:position w:val="4"/>
                <w:sz w:val="14"/>
                <w:szCs w:val="14"/>
              </w:rPr>
            </w:pPr>
          </w:p>
        </w:tc>
        <w:tc>
          <w:tcPr>
            <w:tcW w:w="1474" w:type="dxa"/>
            <w:tcBorders>
              <w:top w:val="single" w:sz="4" w:space="0" w:color="4C4E53"/>
              <w:left w:val="single" w:sz="4" w:space="0" w:color="4C4E53"/>
              <w:bottom w:val="single" w:sz="4" w:space="0" w:color="4C4E53"/>
              <w:right w:val="single" w:sz="4" w:space="0" w:color="4C4E53"/>
            </w:tcBorders>
            <w:vAlign w:val="center"/>
          </w:tcPr>
          <w:p w:rsidR="00D66337" w:rsidRPr="00645021" w:rsidRDefault="00D66337" w:rsidP="00D66337">
            <w:pPr>
              <w:spacing w:before="40" w:after="40"/>
              <w:jc w:val="right"/>
              <w:rPr>
                <w:rFonts w:ascii="Verdana" w:hAnsi="Verdana"/>
                <w:color w:val="4C4E53"/>
                <w:position w:val="4"/>
                <w:sz w:val="14"/>
                <w:szCs w:val="14"/>
              </w:rPr>
            </w:pPr>
          </w:p>
        </w:tc>
        <w:tc>
          <w:tcPr>
            <w:tcW w:w="1474" w:type="dxa"/>
            <w:tcBorders>
              <w:top w:val="single" w:sz="4" w:space="0" w:color="4C4E53"/>
              <w:left w:val="single" w:sz="4" w:space="0" w:color="4C4E53"/>
              <w:bottom w:val="single" w:sz="4" w:space="0" w:color="4C4E53"/>
              <w:right w:val="single" w:sz="4" w:space="0" w:color="4C4E53"/>
            </w:tcBorders>
            <w:shd w:val="clear" w:color="auto" w:fill="auto"/>
            <w:tcMar>
              <w:top w:w="17" w:type="dxa"/>
              <w:left w:w="108" w:type="dxa"/>
              <w:bottom w:w="0" w:type="dxa"/>
              <w:right w:w="108" w:type="dxa"/>
            </w:tcMar>
            <w:vAlign w:val="center"/>
          </w:tcPr>
          <w:p w:rsidR="00D66337" w:rsidRPr="00645021" w:rsidRDefault="00D66337" w:rsidP="00D66337">
            <w:pPr>
              <w:spacing w:before="40" w:after="40"/>
              <w:jc w:val="right"/>
              <w:rPr>
                <w:rFonts w:ascii="Verdana" w:hAnsi="Verdana"/>
                <w:color w:val="4C4E53"/>
                <w:position w:val="4"/>
                <w:sz w:val="14"/>
                <w:szCs w:val="14"/>
              </w:rPr>
            </w:pPr>
          </w:p>
        </w:tc>
      </w:tr>
      <w:tr w:rsidR="00D66337" w:rsidRPr="00645021" w:rsidTr="00F14385">
        <w:trPr>
          <w:trHeight w:val="284"/>
        </w:trPr>
        <w:tc>
          <w:tcPr>
            <w:tcW w:w="4932" w:type="dxa"/>
            <w:tcBorders>
              <w:top w:val="single" w:sz="4" w:space="0" w:color="4C4E53"/>
              <w:left w:val="single" w:sz="4" w:space="0" w:color="4C4E53"/>
              <w:bottom w:val="single" w:sz="4" w:space="0" w:color="4C4E53"/>
              <w:right w:val="single" w:sz="4" w:space="0" w:color="4C4E53"/>
            </w:tcBorders>
            <w:shd w:val="clear" w:color="auto" w:fill="auto"/>
            <w:tcMar>
              <w:top w:w="17" w:type="dxa"/>
              <w:left w:w="108" w:type="dxa"/>
              <w:bottom w:w="0" w:type="dxa"/>
              <w:right w:w="108" w:type="dxa"/>
            </w:tcMar>
            <w:vAlign w:val="center"/>
          </w:tcPr>
          <w:p w:rsidR="00D66337" w:rsidRPr="00645021" w:rsidRDefault="00D66337" w:rsidP="00D66337">
            <w:pPr>
              <w:spacing w:before="40" w:after="40"/>
              <w:jc w:val="left"/>
              <w:rPr>
                <w:rFonts w:ascii="Verdana" w:hAnsi="Verdana"/>
                <w:b/>
                <w:color w:val="4C4E53"/>
                <w:position w:val="4"/>
                <w:sz w:val="14"/>
                <w:szCs w:val="14"/>
              </w:rPr>
            </w:pPr>
            <w:r w:rsidRPr="00645021">
              <w:rPr>
                <w:rFonts w:ascii="Verdana" w:hAnsi="Verdana"/>
                <w:b/>
                <w:color w:val="4C4E53"/>
                <w:position w:val="4"/>
                <w:sz w:val="14"/>
                <w:szCs w:val="14"/>
              </w:rPr>
              <w:t>Résultat opérationnel après quote-part de résultat net des sociétés MEE</w:t>
            </w:r>
          </w:p>
        </w:tc>
        <w:tc>
          <w:tcPr>
            <w:tcW w:w="1474" w:type="dxa"/>
            <w:tcBorders>
              <w:top w:val="single" w:sz="4" w:space="0" w:color="4C4E53"/>
              <w:left w:val="single" w:sz="4" w:space="0" w:color="4C4E53"/>
              <w:bottom w:val="single" w:sz="4" w:space="0" w:color="4C4E53"/>
              <w:right w:val="single" w:sz="4" w:space="0" w:color="4C4E53"/>
            </w:tcBorders>
            <w:vAlign w:val="center"/>
          </w:tcPr>
          <w:p w:rsidR="00D66337" w:rsidRPr="00645021" w:rsidRDefault="006B64B6" w:rsidP="00D66337">
            <w:pPr>
              <w:spacing w:before="40" w:after="40"/>
              <w:jc w:val="right"/>
              <w:rPr>
                <w:rFonts w:ascii="Verdana" w:hAnsi="Verdana"/>
                <w:b/>
                <w:color w:val="4C4E53"/>
                <w:position w:val="4"/>
                <w:sz w:val="14"/>
                <w:szCs w:val="14"/>
              </w:rPr>
            </w:pPr>
            <w:r>
              <w:rPr>
                <w:rFonts w:ascii="Verdana" w:hAnsi="Verdana"/>
                <w:b/>
                <w:color w:val="4C4E53"/>
                <w:position w:val="4"/>
                <w:sz w:val="14"/>
                <w:szCs w:val="14"/>
              </w:rPr>
              <w:t>550</w:t>
            </w:r>
          </w:p>
        </w:tc>
        <w:tc>
          <w:tcPr>
            <w:tcW w:w="1474" w:type="dxa"/>
            <w:tcBorders>
              <w:top w:val="single" w:sz="4" w:space="0" w:color="4C4E53"/>
              <w:left w:val="single" w:sz="4" w:space="0" w:color="4C4E53"/>
              <w:bottom w:val="single" w:sz="4" w:space="0" w:color="4C4E53"/>
              <w:right w:val="single" w:sz="4" w:space="0" w:color="4C4E53"/>
            </w:tcBorders>
            <w:vAlign w:val="center"/>
          </w:tcPr>
          <w:p w:rsidR="00D66337" w:rsidRPr="00645021" w:rsidRDefault="0094646E" w:rsidP="00D66337">
            <w:pPr>
              <w:spacing w:before="40" w:after="40"/>
              <w:jc w:val="right"/>
              <w:rPr>
                <w:rFonts w:ascii="Verdana" w:hAnsi="Verdana"/>
                <w:b/>
                <w:color w:val="4C4E53"/>
                <w:position w:val="4"/>
                <w:sz w:val="14"/>
                <w:szCs w:val="14"/>
              </w:rPr>
            </w:pPr>
            <w:r>
              <w:rPr>
                <w:rFonts w:ascii="Verdana" w:hAnsi="Verdana"/>
                <w:b/>
                <w:color w:val="4C4E53"/>
                <w:position w:val="4"/>
                <w:sz w:val="14"/>
                <w:szCs w:val="14"/>
              </w:rPr>
              <w:t>1 017</w:t>
            </w:r>
          </w:p>
        </w:tc>
        <w:tc>
          <w:tcPr>
            <w:tcW w:w="1474" w:type="dxa"/>
            <w:tcBorders>
              <w:top w:val="single" w:sz="4" w:space="0" w:color="4C4E53"/>
              <w:left w:val="single" w:sz="4" w:space="0" w:color="4C4E53"/>
              <w:bottom w:val="single" w:sz="4" w:space="0" w:color="4C4E53"/>
              <w:right w:val="single" w:sz="4" w:space="0" w:color="4C4E53"/>
            </w:tcBorders>
            <w:shd w:val="clear" w:color="auto" w:fill="auto"/>
            <w:tcMar>
              <w:top w:w="17" w:type="dxa"/>
              <w:left w:w="108" w:type="dxa"/>
              <w:bottom w:w="0" w:type="dxa"/>
              <w:right w:w="108" w:type="dxa"/>
            </w:tcMar>
            <w:vAlign w:val="center"/>
          </w:tcPr>
          <w:p w:rsidR="00D66337" w:rsidRPr="00645021" w:rsidRDefault="00DB4732" w:rsidP="00D66337">
            <w:pPr>
              <w:spacing w:before="40" w:after="40"/>
              <w:jc w:val="right"/>
              <w:rPr>
                <w:rFonts w:ascii="Verdana" w:hAnsi="Verdana"/>
                <w:b/>
                <w:color w:val="4C4E53"/>
                <w:position w:val="4"/>
                <w:sz w:val="14"/>
                <w:szCs w:val="14"/>
              </w:rPr>
            </w:pPr>
            <w:r>
              <w:rPr>
                <w:rFonts w:ascii="Verdana" w:hAnsi="Verdana"/>
                <w:b/>
                <w:color w:val="4C4E53"/>
                <w:position w:val="4"/>
                <w:sz w:val="14"/>
                <w:szCs w:val="14"/>
              </w:rPr>
              <w:t>5 695</w:t>
            </w:r>
          </w:p>
        </w:tc>
      </w:tr>
      <w:tr w:rsidR="00D66337" w:rsidRPr="00645021" w:rsidTr="00F14385">
        <w:trPr>
          <w:trHeight w:val="97"/>
        </w:trPr>
        <w:tc>
          <w:tcPr>
            <w:tcW w:w="4932" w:type="dxa"/>
            <w:tcBorders>
              <w:top w:val="single" w:sz="4" w:space="0" w:color="4C4E53"/>
              <w:left w:val="single" w:sz="4" w:space="0" w:color="4C4E53"/>
              <w:bottom w:val="single" w:sz="4" w:space="0" w:color="4C4E53"/>
              <w:right w:val="single" w:sz="4" w:space="0" w:color="4C4E53"/>
            </w:tcBorders>
            <w:shd w:val="clear" w:color="auto" w:fill="auto"/>
            <w:tcMar>
              <w:top w:w="17" w:type="dxa"/>
              <w:left w:w="108" w:type="dxa"/>
              <w:bottom w:w="0" w:type="dxa"/>
              <w:right w:w="108" w:type="dxa"/>
            </w:tcMar>
            <w:vAlign w:val="center"/>
            <w:hideMark/>
          </w:tcPr>
          <w:p w:rsidR="00D66337" w:rsidRPr="00645021" w:rsidRDefault="00D66337" w:rsidP="00D66337">
            <w:pPr>
              <w:spacing w:before="40" w:after="40"/>
              <w:rPr>
                <w:rFonts w:ascii="Verdana" w:hAnsi="Verdana"/>
                <w:color w:val="4C4E53"/>
                <w:position w:val="4"/>
                <w:sz w:val="14"/>
                <w:szCs w:val="14"/>
              </w:rPr>
            </w:pPr>
            <w:r w:rsidRPr="00645021">
              <w:rPr>
                <w:rFonts w:ascii="Verdana" w:hAnsi="Verdana"/>
                <w:color w:val="4C4E53"/>
                <w:position w:val="4"/>
                <w:sz w:val="14"/>
                <w:szCs w:val="14"/>
              </w:rPr>
              <w:t>Coût de l'endettement financier net</w:t>
            </w:r>
          </w:p>
        </w:tc>
        <w:tc>
          <w:tcPr>
            <w:tcW w:w="1474" w:type="dxa"/>
            <w:tcBorders>
              <w:top w:val="single" w:sz="4" w:space="0" w:color="4C4E53"/>
              <w:left w:val="single" w:sz="4" w:space="0" w:color="4C4E53"/>
              <w:bottom w:val="single" w:sz="4" w:space="0" w:color="4C4E53"/>
              <w:right w:val="single" w:sz="4" w:space="0" w:color="4C4E53"/>
            </w:tcBorders>
            <w:vAlign w:val="center"/>
          </w:tcPr>
          <w:p w:rsidR="00D66337" w:rsidRPr="00645021" w:rsidRDefault="00C96078" w:rsidP="00C96078">
            <w:pPr>
              <w:spacing w:before="40" w:after="40"/>
              <w:jc w:val="right"/>
              <w:rPr>
                <w:rFonts w:ascii="Verdana" w:hAnsi="Verdana"/>
                <w:color w:val="4C4E53"/>
                <w:position w:val="4"/>
                <w:sz w:val="14"/>
                <w:szCs w:val="14"/>
              </w:rPr>
            </w:pPr>
            <w:r>
              <w:rPr>
                <w:rFonts w:ascii="Verdana" w:hAnsi="Verdana"/>
                <w:color w:val="4C4E53"/>
                <w:position w:val="4"/>
                <w:sz w:val="14"/>
                <w:szCs w:val="14"/>
              </w:rPr>
              <w:t>-364</w:t>
            </w:r>
          </w:p>
        </w:tc>
        <w:tc>
          <w:tcPr>
            <w:tcW w:w="1474" w:type="dxa"/>
            <w:tcBorders>
              <w:top w:val="single" w:sz="4" w:space="0" w:color="4C4E53"/>
              <w:left w:val="single" w:sz="4" w:space="0" w:color="4C4E53"/>
              <w:bottom w:val="single" w:sz="4" w:space="0" w:color="4C4E53"/>
              <w:right w:val="single" w:sz="4" w:space="0" w:color="4C4E53"/>
            </w:tcBorders>
            <w:vAlign w:val="center"/>
          </w:tcPr>
          <w:p w:rsidR="00D66337" w:rsidRPr="00645021" w:rsidRDefault="00D66337" w:rsidP="00D66337">
            <w:pPr>
              <w:spacing w:before="40" w:after="40"/>
              <w:jc w:val="right"/>
              <w:rPr>
                <w:rFonts w:ascii="Verdana" w:hAnsi="Verdana"/>
                <w:color w:val="4C4E53"/>
                <w:position w:val="4"/>
                <w:sz w:val="14"/>
                <w:szCs w:val="14"/>
              </w:rPr>
            </w:pPr>
            <w:r w:rsidRPr="00645021">
              <w:rPr>
                <w:rFonts w:ascii="Verdana" w:hAnsi="Verdana"/>
                <w:color w:val="4C4E53"/>
                <w:position w:val="4"/>
                <w:sz w:val="14"/>
                <w:szCs w:val="14"/>
              </w:rPr>
              <w:t>-408</w:t>
            </w:r>
          </w:p>
        </w:tc>
        <w:tc>
          <w:tcPr>
            <w:tcW w:w="1474" w:type="dxa"/>
            <w:tcBorders>
              <w:top w:val="single" w:sz="4" w:space="0" w:color="4C4E53"/>
              <w:left w:val="single" w:sz="4" w:space="0" w:color="4C4E53"/>
              <w:bottom w:val="single" w:sz="4" w:space="0" w:color="4C4E53"/>
              <w:right w:val="single" w:sz="4" w:space="0" w:color="4C4E53"/>
            </w:tcBorders>
            <w:shd w:val="clear" w:color="auto" w:fill="auto"/>
            <w:tcMar>
              <w:top w:w="17" w:type="dxa"/>
              <w:left w:w="108" w:type="dxa"/>
              <w:bottom w:w="0" w:type="dxa"/>
              <w:right w:w="108" w:type="dxa"/>
            </w:tcMar>
            <w:vAlign w:val="center"/>
          </w:tcPr>
          <w:p w:rsidR="00D66337" w:rsidRPr="00645021" w:rsidRDefault="00DB4732" w:rsidP="00D66337">
            <w:pPr>
              <w:spacing w:before="40" w:after="40"/>
              <w:jc w:val="right"/>
              <w:rPr>
                <w:rFonts w:ascii="Verdana" w:hAnsi="Verdana"/>
                <w:color w:val="4C4E53"/>
                <w:position w:val="4"/>
                <w:sz w:val="14"/>
                <w:szCs w:val="14"/>
              </w:rPr>
            </w:pPr>
            <w:r>
              <w:rPr>
                <w:rFonts w:ascii="Verdana" w:hAnsi="Verdana"/>
                <w:color w:val="4C4E53"/>
                <w:position w:val="4"/>
                <w:sz w:val="14"/>
                <w:szCs w:val="14"/>
              </w:rPr>
              <w:t>-877</w:t>
            </w:r>
          </w:p>
        </w:tc>
      </w:tr>
      <w:tr w:rsidR="00D66337" w:rsidRPr="00645021" w:rsidTr="00F14385">
        <w:trPr>
          <w:trHeight w:val="215"/>
        </w:trPr>
        <w:tc>
          <w:tcPr>
            <w:tcW w:w="4932" w:type="dxa"/>
            <w:tcBorders>
              <w:top w:val="single" w:sz="4" w:space="0" w:color="4C4E53"/>
              <w:left w:val="single" w:sz="4" w:space="0" w:color="4C4E53"/>
              <w:bottom w:val="single" w:sz="4" w:space="0" w:color="4C4E53"/>
              <w:right w:val="single" w:sz="4" w:space="0" w:color="4C4E53"/>
            </w:tcBorders>
            <w:shd w:val="clear" w:color="auto" w:fill="auto"/>
            <w:tcMar>
              <w:top w:w="17" w:type="dxa"/>
              <w:left w:w="108" w:type="dxa"/>
              <w:bottom w:w="0" w:type="dxa"/>
              <w:right w:w="108" w:type="dxa"/>
            </w:tcMar>
            <w:vAlign w:val="center"/>
            <w:hideMark/>
          </w:tcPr>
          <w:p w:rsidR="00D66337" w:rsidRPr="00645021" w:rsidRDefault="00D66337" w:rsidP="00D66337">
            <w:pPr>
              <w:spacing w:before="40" w:after="40"/>
              <w:rPr>
                <w:rFonts w:ascii="Verdana" w:hAnsi="Verdana"/>
                <w:color w:val="4C4E53"/>
                <w:position w:val="4"/>
                <w:sz w:val="14"/>
                <w:szCs w:val="14"/>
              </w:rPr>
            </w:pPr>
            <w:r w:rsidRPr="00645021">
              <w:rPr>
                <w:rFonts w:ascii="Verdana" w:hAnsi="Verdana"/>
                <w:color w:val="4C4E53"/>
                <w:position w:val="4"/>
                <w:sz w:val="14"/>
                <w:szCs w:val="14"/>
              </w:rPr>
              <w:t xml:space="preserve">Autres produits financiers </w:t>
            </w:r>
          </w:p>
        </w:tc>
        <w:tc>
          <w:tcPr>
            <w:tcW w:w="1474" w:type="dxa"/>
            <w:tcBorders>
              <w:top w:val="single" w:sz="4" w:space="0" w:color="4C4E53"/>
              <w:left w:val="single" w:sz="4" w:space="0" w:color="4C4E53"/>
              <w:bottom w:val="single" w:sz="4" w:space="0" w:color="4C4E53"/>
              <w:right w:val="single" w:sz="4" w:space="0" w:color="4C4E53"/>
            </w:tcBorders>
            <w:vAlign w:val="center"/>
          </w:tcPr>
          <w:p w:rsidR="00D66337" w:rsidRPr="00645021" w:rsidRDefault="00A808F7" w:rsidP="00D66337">
            <w:pPr>
              <w:spacing w:before="40" w:after="40"/>
              <w:jc w:val="right"/>
              <w:rPr>
                <w:rFonts w:ascii="Verdana" w:hAnsi="Verdana"/>
                <w:color w:val="4C4E53"/>
                <w:position w:val="4"/>
                <w:sz w:val="14"/>
                <w:szCs w:val="14"/>
              </w:rPr>
            </w:pPr>
            <w:r>
              <w:rPr>
                <w:rFonts w:ascii="Verdana" w:hAnsi="Verdana"/>
                <w:color w:val="4C4E53"/>
                <w:position w:val="4"/>
                <w:sz w:val="14"/>
                <w:szCs w:val="14"/>
              </w:rPr>
              <w:t>1 135</w:t>
            </w:r>
          </w:p>
        </w:tc>
        <w:tc>
          <w:tcPr>
            <w:tcW w:w="1474" w:type="dxa"/>
            <w:tcBorders>
              <w:top w:val="single" w:sz="4" w:space="0" w:color="4C4E53"/>
              <w:left w:val="single" w:sz="4" w:space="0" w:color="4C4E53"/>
              <w:bottom w:val="single" w:sz="4" w:space="0" w:color="4C4E53"/>
              <w:right w:val="single" w:sz="4" w:space="0" w:color="4C4E53"/>
            </w:tcBorders>
            <w:vAlign w:val="center"/>
          </w:tcPr>
          <w:p w:rsidR="00D66337" w:rsidRPr="00645021" w:rsidRDefault="00D66337" w:rsidP="00D66337">
            <w:pPr>
              <w:spacing w:before="40" w:after="40"/>
              <w:jc w:val="right"/>
              <w:rPr>
                <w:rFonts w:ascii="Verdana" w:hAnsi="Verdana"/>
                <w:color w:val="4C4E53"/>
                <w:position w:val="4"/>
                <w:sz w:val="14"/>
                <w:szCs w:val="14"/>
              </w:rPr>
            </w:pPr>
            <w:r w:rsidRPr="00645021">
              <w:rPr>
                <w:rFonts w:ascii="Verdana" w:hAnsi="Verdana"/>
                <w:color w:val="4C4E53"/>
                <w:position w:val="4"/>
                <w:sz w:val="14"/>
                <w:szCs w:val="14"/>
              </w:rPr>
              <w:t>355</w:t>
            </w:r>
          </w:p>
        </w:tc>
        <w:tc>
          <w:tcPr>
            <w:tcW w:w="1474" w:type="dxa"/>
            <w:tcBorders>
              <w:top w:val="single" w:sz="4" w:space="0" w:color="4C4E53"/>
              <w:left w:val="single" w:sz="4" w:space="0" w:color="4C4E53"/>
              <w:bottom w:val="single" w:sz="4" w:space="0" w:color="4C4E53"/>
              <w:right w:val="single" w:sz="4" w:space="0" w:color="4C4E53"/>
            </w:tcBorders>
            <w:shd w:val="clear" w:color="auto" w:fill="auto"/>
            <w:tcMar>
              <w:top w:w="17" w:type="dxa"/>
              <w:left w:w="108" w:type="dxa"/>
              <w:bottom w:w="0" w:type="dxa"/>
              <w:right w:w="108" w:type="dxa"/>
            </w:tcMar>
            <w:vAlign w:val="center"/>
          </w:tcPr>
          <w:p w:rsidR="00D66337" w:rsidRPr="00645021" w:rsidRDefault="00DB4732" w:rsidP="00D66337">
            <w:pPr>
              <w:spacing w:before="40" w:after="40"/>
              <w:jc w:val="right"/>
              <w:rPr>
                <w:rFonts w:ascii="Verdana" w:hAnsi="Verdana"/>
                <w:color w:val="4C4E53"/>
                <w:position w:val="4"/>
                <w:sz w:val="14"/>
                <w:szCs w:val="14"/>
              </w:rPr>
            </w:pPr>
            <w:r>
              <w:rPr>
                <w:rFonts w:ascii="Verdana" w:hAnsi="Verdana"/>
                <w:color w:val="4C4E53"/>
                <w:position w:val="4"/>
                <w:sz w:val="14"/>
                <w:szCs w:val="14"/>
              </w:rPr>
              <w:t>1 621</w:t>
            </w:r>
          </w:p>
        </w:tc>
      </w:tr>
      <w:tr w:rsidR="00D66337" w:rsidRPr="00645021" w:rsidTr="00F14385">
        <w:trPr>
          <w:trHeight w:val="202"/>
        </w:trPr>
        <w:tc>
          <w:tcPr>
            <w:tcW w:w="4932" w:type="dxa"/>
            <w:tcBorders>
              <w:top w:val="single" w:sz="4" w:space="0" w:color="4C4E53"/>
              <w:left w:val="single" w:sz="4" w:space="0" w:color="4C4E53"/>
              <w:bottom w:val="single" w:sz="4" w:space="0" w:color="4C4E53"/>
              <w:right w:val="single" w:sz="4" w:space="0" w:color="4C4E53"/>
            </w:tcBorders>
            <w:shd w:val="clear" w:color="auto" w:fill="auto"/>
            <w:tcMar>
              <w:top w:w="17" w:type="dxa"/>
              <w:left w:w="108" w:type="dxa"/>
              <w:bottom w:w="0" w:type="dxa"/>
              <w:right w:w="108" w:type="dxa"/>
            </w:tcMar>
            <w:vAlign w:val="center"/>
          </w:tcPr>
          <w:p w:rsidR="00D66337" w:rsidRPr="00645021" w:rsidRDefault="00D66337" w:rsidP="00D66337">
            <w:pPr>
              <w:spacing w:before="40" w:after="40"/>
              <w:rPr>
                <w:rFonts w:ascii="Verdana" w:hAnsi="Verdana"/>
                <w:color w:val="4C4E53"/>
                <w:position w:val="4"/>
                <w:sz w:val="14"/>
                <w:szCs w:val="14"/>
              </w:rPr>
            </w:pPr>
            <w:r w:rsidRPr="00645021">
              <w:rPr>
                <w:rFonts w:ascii="Verdana" w:hAnsi="Verdana"/>
                <w:color w:val="4C4E53"/>
                <w:position w:val="4"/>
                <w:sz w:val="14"/>
                <w:szCs w:val="14"/>
              </w:rPr>
              <w:t>Autres charges financières</w:t>
            </w:r>
          </w:p>
        </w:tc>
        <w:tc>
          <w:tcPr>
            <w:tcW w:w="1474" w:type="dxa"/>
            <w:tcBorders>
              <w:top w:val="single" w:sz="4" w:space="0" w:color="4C4E53"/>
              <w:left w:val="single" w:sz="4" w:space="0" w:color="4C4E53"/>
              <w:bottom w:val="single" w:sz="4" w:space="0" w:color="4C4E53"/>
              <w:right w:val="single" w:sz="4" w:space="0" w:color="4C4E53"/>
            </w:tcBorders>
            <w:vAlign w:val="center"/>
          </w:tcPr>
          <w:p w:rsidR="00D66337" w:rsidRPr="00645021" w:rsidRDefault="00A808F7" w:rsidP="00D66337">
            <w:pPr>
              <w:spacing w:before="40" w:after="40"/>
              <w:jc w:val="right"/>
              <w:rPr>
                <w:rFonts w:ascii="Verdana" w:hAnsi="Verdana"/>
                <w:color w:val="4C4E53"/>
                <w:position w:val="4"/>
                <w:sz w:val="14"/>
                <w:szCs w:val="14"/>
              </w:rPr>
            </w:pPr>
            <w:r>
              <w:rPr>
                <w:rFonts w:ascii="Verdana" w:hAnsi="Verdana"/>
                <w:color w:val="4C4E53"/>
                <w:position w:val="4"/>
                <w:sz w:val="14"/>
                <w:szCs w:val="14"/>
              </w:rPr>
              <w:t>-1 645</w:t>
            </w:r>
          </w:p>
        </w:tc>
        <w:tc>
          <w:tcPr>
            <w:tcW w:w="1474" w:type="dxa"/>
            <w:tcBorders>
              <w:top w:val="single" w:sz="4" w:space="0" w:color="4C4E53"/>
              <w:left w:val="single" w:sz="4" w:space="0" w:color="4C4E53"/>
              <w:bottom w:val="single" w:sz="4" w:space="0" w:color="4C4E53"/>
              <w:right w:val="single" w:sz="4" w:space="0" w:color="4C4E53"/>
            </w:tcBorders>
            <w:vAlign w:val="center"/>
          </w:tcPr>
          <w:p w:rsidR="00D66337" w:rsidRPr="00645021" w:rsidRDefault="00D66337" w:rsidP="00D66337">
            <w:pPr>
              <w:spacing w:before="40" w:after="40"/>
              <w:jc w:val="right"/>
              <w:rPr>
                <w:rFonts w:ascii="Verdana" w:hAnsi="Verdana"/>
                <w:color w:val="4C4E53"/>
                <w:position w:val="4"/>
                <w:sz w:val="14"/>
                <w:szCs w:val="14"/>
              </w:rPr>
            </w:pPr>
            <w:r w:rsidRPr="00645021">
              <w:rPr>
                <w:rFonts w:ascii="Verdana" w:hAnsi="Verdana"/>
                <w:color w:val="4C4E53"/>
                <w:position w:val="4"/>
                <w:sz w:val="14"/>
                <w:szCs w:val="14"/>
              </w:rPr>
              <w:t>-272</w:t>
            </w:r>
          </w:p>
        </w:tc>
        <w:tc>
          <w:tcPr>
            <w:tcW w:w="1474" w:type="dxa"/>
            <w:tcBorders>
              <w:top w:val="single" w:sz="4" w:space="0" w:color="4C4E53"/>
              <w:left w:val="single" w:sz="4" w:space="0" w:color="4C4E53"/>
              <w:bottom w:val="single" w:sz="4" w:space="0" w:color="4C4E53"/>
              <w:right w:val="single" w:sz="4" w:space="0" w:color="4C4E53"/>
            </w:tcBorders>
            <w:shd w:val="clear" w:color="auto" w:fill="auto"/>
            <w:tcMar>
              <w:top w:w="17" w:type="dxa"/>
              <w:left w:w="108" w:type="dxa"/>
              <w:bottom w:w="0" w:type="dxa"/>
              <w:right w:w="108" w:type="dxa"/>
            </w:tcMar>
            <w:vAlign w:val="center"/>
          </w:tcPr>
          <w:p w:rsidR="00D66337" w:rsidRPr="00645021" w:rsidRDefault="00DB4732" w:rsidP="00D66337">
            <w:pPr>
              <w:spacing w:before="40" w:after="40"/>
              <w:jc w:val="right"/>
              <w:rPr>
                <w:rFonts w:ascii="Verdana" w:hAnsi="Verdana"/>
                <w:color w:val="4C4E53"/>
                <w:position w:val="4"/>
                <w:sz w:val="14"/>
                <w:szCs w:val="14"/>
              </w:rPr>
            </w:pPr>
            <w:r>
              <w:rPr>
                <w:rFonts w:ascii="Verdana" w:hAnsi="Verdana"/>
                <w:color w:val="4C4E53"/>
                <w:position w:val="4"/>
                <w:sz w:val="14"/>
                <w:szCs w:val="14"/>
              </w:rPr>
              <w:t>-3 574</w:t>
            </w:r>
          </w:p>
        </w:tc>
      </w:tr>
      <w:tr w:rsidR="00D66337" w:rsidRPr="00645021" w:rsidTr="00F14385">
        <w:trPr>
          <w:trHeight w:val="202"/>
        </w:trPr>
        <w:tc>
          <w:tcPr>
            <w:tcW w:w="4932" w:type="dxa"/>
            <w:tcBorders>
              <w:top w:val="single" w:sz="4" w:space="0" w:color="4C4E53"/>
              <w:left w:val="single" w:sz="4" w:space="0" w:color="4C4E53"/>
              <w:bottom w:val="single" w:sz="4" w:space="0" w:color="4C4E53"/>
              <w:right w:val="single" w:sz="4" w:space="0" w:color="4C4E53"/>
            </w:tcBorders>
            <w:shd w:val="clear" w:color="auto" w:fill="auto"/>
            <w:tcMar>
              <w:top w:w="17" w:type="dxa"/>
              <w:left w:w="108" w:type="dxa"/>
              <w:bottom w:w="0" w:type="dxa"/>
              <w:right w:w="108" w:type="dxa"/>
            </w:tcMar>
            <w:vAlign w:val="center"/>
            <w:hideMark/>
          </w:tcPr>
          <w:p w:rsidR="00D66337" w:rsidRPr="00645021" w:rsidRDefault="00D66337" w:rsidP="00D66337">
            <w:pPr>
              <w:spacing w:before="40" w:after="40"/>
              <w:rPr>
                <w:rFonts w:ascii="Verdana" w:hAnsi="Verdana"/>
                <w:color w:val="4C4E53"/>
                <w:position w:val="4"/>
                <w:sz w:val="14"/>
                <w:szCs w:val="14"/>
              </w:rPr>
            </w:pPr>
            <w:r w:rsidRPr="00645021">
              <w:rPr>
                <w:rFonts w:ascii="Verdana" w:hAnsi="Verdana"/>
                <w:color w:val="4C4E53"/>
                <w:position w:val="4"/>
                <w:sz w:val="14"/>
                <w:szCs w:val="14"/>
              </w:rPr>
              <w:t>Charge d'impôt</w:t>
            </w:r>
          </w:p>
        </w:tc>
        <w:tc>
          <w:tcPr>
            <w:tcW w:w="1474" w:type="dxa"/>
            <w:tcBorders>
              <w:top w:val="single" w:sz="4" w:space="0" w:color="4C4E53"/>
              <w:left w:val="single" w:sz="4" w:space="0" w:color="4C4E53"/>
              <w:bottom w:val="single" w:sz="4" w:space="0" w:color="4C4E53"/>
              <w:right w:val="single" w:sz="4" w:space="0" w:color="4C4E53"/>
            </w:tcBorders>
            <w:vAlign w:val="center"/>
          </w:tcPr>
          <w:p w:rsidR="00D66337" w:rsidRPr="00645021" w:rsidRDefault="00C96078" w:rsidP="006B64B6">
            <w:pPr>
              <w:spacing w:before="40" w:after="40"/>
              <w:jc w:val="right"/>
              <w:rPr>
                <w:rFonts w:ascii="Verdana" w:hAnsi="Verdana"/>
                <w:color w:val="4C4E53"/>
                <w:position w:val="4"/>
                <w:sz w:val="14"/>
                <w:szCs w:val="14"/>
              </w:rPr>
            </w:pPr>
            <w:r>
              <w:rPr>
                <w:rFonts w:ascii="Verdana" w:hAnsi="Verdana"/>
                <w:color w:val="4C4E53"/>
                <w:position w:val="4"/>
                <w:sz w:val="14"/>
                <w:szCs w:val="14"/>
              </w:rPr>
              <w:t>-</w:t>
            </w:r>
            <w:r w:rsidR="006B64B6">
              <w:rPr>
                <w:rFonts w:ascii="Verdana" w:hAnsi="Verdana"/>
                <w:color w:val="4C4E53"/>
                <w:position w:val="4"/>
                <w:sz w:val="14"/>
                <w:szCs w:val="14"/>
              </w:rPr>
              <w:t>550</w:t>
            </w:r>
          </w:p>
        </w:tc>
        <w:tc>
          <w:tcPr>
            <w:tcW w:w="1474" w:type="dxa"/>
            <w:tcBorders>
              <w:top w:val="single" w:sz="4" w:space="0" w:color="4C4E53"/>
              <w:left w:val="single" w:sz="4" w:space="0" w:color="4C4E53"/>
              <w:bottom w:val="single" w:sz="4" w:space="0" w:color="4C4E53"/>
              <w:right w:val="single" w:sz="4" w:space="0" w:color="4C4E53"/>
            </w:tcBorders>
            <w:vAlign w:val="center"/>
          </w:tcPr>
          <w:p w:rsidR="00D66337" w:rsidRPr="00645021" w:rsidRDefault="00D66337" w:rsidP="00D66337">
            <w:pPr>
              <w:spacing w:before="40" w:after="40"/>
              <w:jc w:val="right"/>
              <w:rPr>
                <w:rFonts w:ascii="Verdana" w:hAnsi="Verdana"/>
                <w:color w:val="4C4E53"/>
                <w:position w:val="4"/>
                <w:sz w:val="14"/>
                <w:szCs w:val="14"/>
              </w:rPr>
            </w:pPr>
            <w:r w:rsidRPr="00645021">
              <w:rPr>
                <w:rFonts w:ascii="Verdana" w:hAnsi="Verdana"/>
                <w:color w:val="4C4E53"/>
                <w:position w:val="4"/>
                <w:sz w:val="14"/>
                <w:szCs w:val="14"/>
              </w:rPr>
              <w:t>-615</w:t>
            </w:r>
          </w:p>
        </w:tc>
        <w:tc>
          <w:tcPr>
            <w:tcW w:w="1474" w:type="dxa"/>
            <w:tcBorders>
              <w:top w:val="single" w:sz="4" w:space="0" w:color="4C4E53"/>
              <w:left w:val="single" w:sz="4" w:space="0" w:color="4C4E53"/>
              <w:bottom w:val="single" w:sz="4" w:space="0" w:color="4C4E53"/>
              <w:right w:val="single" w:sz="4" w:space="0" w:color="4C4E53"/>
            </w:tcBorders>
            <w:shd w:val="clear" w:color="auto" w:fill="auto"/>
            <w:tcMar>
              <w:top w:w="17" w:type="dxa"/>
              <w:left w:w="108" w:type="dxa"/>
              <w:bottom w:w="0" w:type="dxa"/>
              <w:right w:w="108" w:type="dxa"/>
            </w:tcMar>
            <w:vAlign w:val="center"/>
          </w:tcPr>
          <w:p w:rsidR="00D66337" w:rsidRPr="00645021" w:rsidRDefault="00DB4732" w:rsidP="00D66337">
            <w:pPr>
              <w:spacing w:before="40" w:after="40"/>
              <w:jc w:val="right"/>
              <w:rPr>
                <w:rFonts w:ascii="Verdana" w:hAnsi="Verdana"/>
                <w:color w:val="4C4E53"/>
                <w:position w:val="4"/>
                <w:sz w:val="14"/>
                <w:szCs w:val="14"/>
              </w:rPr>
            </w:pPr>
            <w:r>
              <w:rPr>
                <w:rFonts w:ascii="Verdana" w:hAnsi="Verdana"/>
                <w:color w:val="4C4E53"/>
                <w:position w:val="4"/>
                <w:sz w:val="14"/>
                <w:szCs w:val="14"/>
              </w:rPr>
              <w:t>-1 237</w:t>
            </w:r>
          </w:p>
        </w:tc>
      </w:tr>
      <w:tr w:rsidR="00D66337" w:rsidRPr="00645021" w:rsidTr="00F14385">
        <w:trPr>
          <w:trHeight w:val="43"/>
        </w:trPr>
        <w:tc>
          <w:tcPr>
            <w:tcW w:w="4932" w:type="dxa"/>
            <w:tcBorders>
              <w:top w:val="single" w:sz="4" w:space="0" w:color="4C4E53"/>
              <w:left w:val="single" w:sz="4" w:space="0" w:color="4C4E53"/>
              <w:bottom w:val="single" w:sz="4" w:space="0" w:color="4C4E53"/>
              <w:right w:val="single" w:sz="4" w:space="0" w:color="4C4E53"/>
            </w:tcBorders>
            <w:shd w:val="clear" w:color="auto" w:fill="auto"/>
            <w:tcMar>
              <w:top w:w="17" w:type="dxa"/>
              <w:left w:w="108" w:type="dxa"/>
              <w:bottom w:w="0" w:type="dxa"/>
              <w:right w:w="108" w:type="dxa"/>
            </w:tcMar>
            <w:vAlign w:val="center"/>
            <w:hideMark/>
          </w:tcPr>
          <w:p w:rsidR="00D66337" w:rsidRPr="00645021" w:rsidRDefault="00D66337" w:rsidP="00D66337">
            <w:pPr>
              <w:spacing w:before="40" w:after="40"/>
              <w:rPr>
                <w:rFonts w:ascii="Verdana" w:hAnsi="Verdana"/>
                <w:b/>
                <w:color w:val="4C4E53"/>
                <w:position w:val="4"/>
                <w:sz w:val="14"/>
                <w:szCs w:val="14"/>
              </w:rPr>
            </w:pPr>
            <w:r w:rsidRPr="00645021">
              <w:rPr>
                <w:rFonts w:ascii="Verdana" w:hAnsi="Verdana"/>
                <w:b/>
                <w:color w:val="4C4E53"/>
                <w:position w:val="4"/>
                <w:sz w:val="14"/>
                <w:szCs w:val="14"/>
              </w:rPr>
              <w:t>Résultat net de l'ensemble consolidé</w:t>
            </w:r>
          </w:p>
        </w:tc>
        <w:tc>
          <w:tcPr>
            <w:tcW w:w="1474" w:type="dxa"/>
            <w:tcBorders>
              <w:top w:val="single" w:sz="4" w:space="0" w:color="4C4E53"/>
              <w:left w:val="single" w:sz="4" w:space="0" w:color="4C4E53"/>
              <w:bottom w:val="single" w:sz="4" w:space="0" w:color="4C4E53"/>
              <w:right w:val="single" w:sz="4" w:space="0" w:color="4C4E53"/>
            </w:tcBorders>
            <w:vAlign w:val="center"/>
          </w:tcPr>
          <w:p w:rsidR="00D66337" w:rsidRPr="00645021" w:rsidRDefault="00C96078" w:rsidP="006B64B6">
            <w:pPr>
              <w:spacing w:before="40" w:after="40"/>
              <w:jc w:val="right"/>
              <w:rPr>
                <w:rFonts w:ascii="Verdana" w:hAnsi="Verdana"/>
                <w:b/>
                <w:color w:val="4C4E53"/>
                <w:position w:val="4"/>
                <w:sz w:val="14"/>
                <w:szCs w:val="14"/>
              </w:rPr>
            </w:pPr>
            <w:r>
              <w:rPr>
                <w:rFonts w:ascii="Verdana" w:hAnsi="Verdana"/>
                <w:b/>
                <w:color w:val="4C4E53"/>
                <w:position w:val="4"/>
                <w:sz w:val="14"/>
                <w:szCs w:val="14"/>
              </w:rPr>
              <w:t>-</w:t>
            </w:r>
            <w:r w:rsidR="006B64B6">
              <w:rPr>
                <w:rFonts w:ascii="Verdana" w:hAnsi="Verdana"/>
                <w:b/>
                <w:color w:val="4C4E53"/>
                <w:position w:val="4"/>
                <w:sz w:val="14"/>
                <w:szCs w:val="14"/>
              </w:rPr>
              <w:t>874</w:t>
            </w:r>
          </w:p>
        </w:tc>
        <w:tc>
          <w:tcPr>
            <w:tcW w:w="1474" w:type="dxa"/>
            <w:tcBorders>
              <w:top w:val="single" w:sz="4" w:space="0" w:color="4C4E53"/>
              <w:left w:val="single" w:sz="4" w:space="0" w:color="4C4E53"/>
              <w:bottom w:val="single" w:sz="4" w:space="0" w:color="4C4E53"/>
              <w:right w:val="single" w:sz="4" w:space="0" w:color="4C4E53"/>
            </w:tcBorders>
            <w:vAlign w:val="center"/>
          </w:tcPr>
          <w:p w:rsidR="00D66337" w:rsidRPr="00645021" w:rsidRDefault="0094646E" w:rsidP="00D66337">
            <w:pPr>
              <w:spacing w:before="40" w:after="40"/>
              <w:jc w:val="right"/>
              <w:rPr>
                <w:rFonts w:ascii="Verdana" w:hAnsi="Verdana"/>
                <w:b/>
                <w:color w:val="4C4E53"/>
                <w:position w:val="4"/>
                <w:sz w:val="14"/>
                <w:szCs w:val="14"/>
              </w:rPr>
            </w:pPr>
            <w:r>
              <w:rPr>
                <w:rFonts w:ascii="Verdana" w:hAnsi="Verdana"/>
                <w:b/>
                <w:color w:val="4C4E53"/>
                <w:position w:val="4"/>
                <w:sz w:val="14"/>
                <w:szCs w:val="14"/>
              </w:rPr>
              <w:t>78</w:t>
            </w:r>
          </w:p>
        </w:tc>
        <w:tc>
          <w:tcPr>
            <w:tcW w:w="1474" w:type="dxa"/>
            <w:tcBorders>
              <w:top w:val="single" w:sz="4" w:space="0" w:color="4C4E53"/>
              <w:left w:val="single" w:sz="4" w:space="0" w:color="4C4E53"/>
              <w:bottom w:val="single" w:sz="4" w:space="0" w:color="4C4E53"/>
              <w:right w:val="single" w:sz="4" w:space="0" w:color="4C4E53"/>
            </w:tcBorders>
            <w:shd w:val="clear" w:color="auto" w:fill="auto"/>
            <w:tcMar>
              <w:top w:w="17" w:type="dxa"/>
              <w:left w:w="108" w:type="dxa"/>
              <w:bottom w:w="0" w:type="dxa"/>
              <w:right w:w="108" w:type="dxa"/>
            </w:tcMar>
            <w:vAlign w:val="center"/>
          </w:tcPr>
          <w:p w:rsidR="00D66337" w:rsidRPr="00645021" w:rsidRDefault="00DB4732" w:rsidP="00D66337">
            <w:pPr>
              <w:spacing w:before="40" w:after="40"/>
              <w:jc w:val="right"/>
              <w:rPr>
                <w:rFonts w:ascii="Verdana" w:hAnsi="Verdana"/>
                <w:b/>
                <w:color w:val="4C4E53"/>
                <w:position w:val="4"/>
                <w:sz w:val="14"/>
                <w:szCs w:val="14"/>
              </w:rPr>
            </w:pPr>
            <w:r>
              <w:rPr>
                <w:rFonts w:ascii="Verdana" w:hAnsi="Verdana"/>
                <w:b/>
                <w:color w:val="4C4E53"/>
                <w:position w:val="4"/>
                <w:sz w:val="14"/>
                <w:szCs w:val="14"/>
              </w:rPr>
              <w:t>1 629</w:t>
            </w:r>
          </w:p>
        </w:tc>
      </w:tr>
      <w:tr w:rsidR="00D66337" w:rsidRPr="00645021" w:rsidTr="00F14385">
        <w:trPr>
          <w:trHeight w:val="43"/>
        </w:trPr>
        <w:tc>
          <w:tcPr>
            <w:tcW w:w="4932" w:type="dxa"/>
            <w:tcBorders>
              <w:top w:val="single" w:sz="4" w:space="0" w:color="4C4E53"/>
              <w:left w:val="single" w:sz="4" w:space="0" w:color="4C4E53"/>
              <w:bottom w:val="single" w:sz="4" w:space="0" w:color="D51366"/>
              <w:right w:val="single" w:sz="4" w:space="0" w:color="4C4E53"/>
            </w:tcBorders>
            <w:shd w:val="clear" w:color="auto" w:fill="auto"/>
            <w:tcMar>
              <w:top w:w="17" w:type="dxa"/>
              <w:left w:w="108" w:type="dxa"/>
              <w:bottom w:w="0" w:type="dxa"/>
              <w:right w:w="108" w:type="dxa"/>
            </w:tcMar>
            <w:vAlign w:val="center"/>
            <w:hideMark/>
          </w:tcPr>
          <w:p w:rsidR="00D66337" w:rsidRPr="00645021" w:rsidRDefault="00D66337" w:rsidP="00D66337">
            <w:pPr>
              <w:spacing w:before="40" w:after="40"/>
              <w:rPr>
                <w:rFonts w:ascii="Verdana" w:hAnsi="Verdana"/>
                <w:color w:val="4C4E53"/>
                <w:position w:val="4"/>
                <w:sz w:val="14"/>
                <w:szCs w:val="14"/>
              </w:rPr>
            </w:pPr>
            <w:r w:rsidRPr="00645021">
              <w:rPr>
                <w:rFonts w:ascii="Verdana" w:hAnsi="Verdana"/>
                <w:color w:val="4C4E53"/>
                <w:position w:val="4"/>
                <w:sz w:val="14"/>
                <w:szCs w:val="14"/>
              </w:rPr>
              <w:t>Part des intérêts minoritaires</w:t>
            </w:r>
          </w:p>
        </w:tc>
        <w:tc>
          <w:tcPr>
            <w:tcW w:w="1474" w:type="dxa"/>
            <w:tcBorders>
              <w:top w:val="single" w:sz="4" w:space="0" w:color="4C4E53"/>
              <w:left w:val="single" w:sz="4" w:space="0" w:color="4C4E53"/>
              <w:bottom w:val="single" w:sz="4" w:space="0" w:color="D51366"/>
              <w:right w:val="single" w:sz="4" w:space="0" w:color="4C4E53"/>
            </w:tcBorders>
            <w:vAlign w:val="center"/>
          </w:tcPr>
          <w:p w:rsidR="00D66337" w:rsidRPr="00645021" w:rsidRDefault="00D66337" w:rsidP="00D66337">
            <w:pPr>
              <w:spacing w:before="40" w:after="40"/>
              <w:jc w:val="right"/>
              <w:rPr>
                <w:rFonts w:ascii="Verdana" w:hAnsi="Verdana"/>
                <w:color w:val="4C4E53"/>
                <w:position w:val="4"/>
                <w:sz w:val="14"/>
                <w:szCs w:val="14"/>
              </w:rPr>
            </w:pPr>
          </w:p>
        </w:tc>
        <w:tc>
          <w:tcPr>
            <w:tcW w:w="1474" w:type="dxa"/>
            <w:tcBorders>
              <w:top w:val="single" w:sz="4" w:space="0" w:color="4C4E53"/>
              <w:left w:val="single" w:sz="4" w:space="0" w:color="4C4E53"/>
              <w:bottom w:val="single" w:sz="4" w:space="0" w:color="D51366"/>
              <w:right w:val="single" w:sz="4" w:space="0" w:color="4C4E53"/>
            </w:tcBorders>
            <w:vAlign w:val="center"/>
          </w:tcPr>
          <w:p w:rsidR="00D66337" w:rsidRPr="00645021" w:rsidRDefault="00D66337" w:rsidP="00D66337">
            <w:pPr>
              <w:spacing w:before="40" w:after="40"/>
              <w:jc w:val="right"/>
              <w:rPr>
                <w:rFonts w:ascii="Verdana" w:hAnsi="Verdana"/>
                <w:color w:val="4C4E53"/>
                <w:position w:val="4"/>
                <w:sz w:val="14"/>
                <w:szCs w:val="14"/>
              </w:rPr>
            </w:pPr>
          </w:p>
        </w:tc>
        <w:tc>
          <w:tcPr>
            <w:tcW w:w="1474" w:type="dxa"/>
            <w:tcBorders>
              <w:top w:val="single" w:sz="4" w:space="0" w:color="4C4E53"/>
              <w:left w:val="single" w:sz="4" w:space="0" w:color="4C4E53"/>
              <w:bottom w:val="single" w:sz="4" w:space="0" w:color="D51366"/>
              <w:right w:val="single" w:sz="4" w:space="0" w:color="4C4E53"/>
            </w:tcBorders>
            <w:shd w:val="clear" w:color="auto" w:fill="auto"/>
            <w:tcMar>
              <w:top w:w="17" w:type="dxa"/>
              <w:left w:w="108" w:type="dxa"/>
              <w:bottom w:w="0" w:type="dxa"/>
              <w:right w:w="108" w:type="dxa"/>
            </w:tcMar>
            <w:vAlign w:val="center"/>
          </w:tcPr>
          <w:p w:rsidR="00D66337" w:rsidRPr="00645021" w:rsidRDefault="00D66337" w:rsidP="00D66337">
            <w:pPr>
              <w:spacing w:before="40" w:after="40"/>
              <w:jc w:val="right"/>
              <w:rPr>
                <w:rFonts w:ascii="Verdana" w:hAnsi="Verdana"/>
                <w:color w:val="4C4E53"/>
                <w:position w:val="4"/>
                <w:sz w:val="14"/>
                <w:szCs w:val="14"/>
              </w:rPr>
            </w:pPr>
          </w:p>
        </w:tc>
      </w:tr>
      <w:tr w:rsidR="00D66337" w:rsidRPr="00645021" w:rsidTr="00F14385">
        <w:trPr>
          <w:trHeight w:val="123"/>
        </w:trPr>
        <w:tc>
          <w:tcPr>
            <w:tcW w:w="4932" w:type="dxa"/>
            <w:tcBorders>
              <w:top w:val="single" w:sz="4" w:space="0" w:color="D51366"/>
              <w:left w:val="single" w:sz="4" w:space="0" w:color="D51366"/>
              <w:bottom w:val="single" w:sz="4" w:space="0" w:color="D51366"/>
              <w:right w:val="single" w:sz="4" w:space="0" w:color="D51366"/>
            </w:tcBorders>
            <w:shd w:val="clear" w:color="auto" w:fill="auto"/>
            <w:tcMar>
              <w:top w:w="17" w:type="dxa"/>
              <w:left w:w="108" w:type="dxa"/>
              <w:bottom w:w="0" w:type="dxa"/>
              <w:right w:w="108" w:type="dxa"/>
            </w:tcMar>
            <w:vAlign w:val="center"/>
            <w:hideMark/>
          </w:tcPr>
          <w:p w:rsidR="00D66337" w:rsidRPr="00645021" w:rsidRDefault="00D66337" w:rsidP="00D66337">
            <w:pPr>
              <w:spacing w:before="40" w:after="40"/>
              <w:rPr>
                <w:rFonts w:ascii="Verdana" w:hAnsi="Verdana"/>
                <w:b/>
                <w:color w:val="D51366"/>
                <w:position w:val="4"/>
                <w:sz w:val="14"/>
                <w:szCs w:val="14"/>
              </w:rPr>
            </w:pPr>
            <w:r w:rsidRPr="00645021">
              <w:rPr>
                <w:rFonts w:ascii="Verdana" w:hAnsi="Verdana"/>
                <w:b/>
                <w:color w:val="D51366"/>
                <w:position w:val="4"/>
                <w:sz w:val="14"/>
                <w:szCs w:val="14"/>
              </w:rPr>
              <w:t>Résultat net part du groupe</w:t>
            </w:r>
          </w:p>
        </w:tc>
        <w:tc>
          <w:tcPr>
            <w:tcW w:w="1474" w:type="dxa"/>
            <w:tcBorders>
              <w:top w:val="single" w:sz="4" w:space="0" w:color="D51366"/>
              <w:left w:val="single" w:sz="4" w:space="0" w:color="D51366"/>
              <w:bottom w:val="single" w:sz="4" w:space="0" w:color="D51366"/>
              <w:right w:val="single" w:sz="4" w:space="0" w:color="D51366"/>
            </w:tcBorders>
            <w:vAlign w:val="center"/>
          </w:tcPr>
          <w:p w:rsidR="00D66337" w:rsidRPr="00645021" w:rsidRDefault="00C96078" w:rsidP="006B64B6">
            <w:pPr>
              <w:spacing w:before="40" w:after="40"/>
              <w:jc w:val="right"/>
              <w:rPr>
                <w:rFonts w:ascii="Verdana" w:hAnsi="Verdana"/>
                <w:b/>
                <w:color w:val="D51366"/>
                <w:position w:val="4"/>
                <w:sz w:val="14"/>
                <w:szCs w:val="14"/>
              </w:rPr>
            </w:pPr>
            <w:r>
              <w:rPr>
                <w:rFonts w:ascii="Verdana" w:hAnsi="Verdana"/>
                <w:b/>
                <w:color w:val="D51366"/>
                <w:position w:val="4"/>
                <w:sz w:val="14"/>
                <w:szCs w:val="14"/>
              </w:rPr>
              <w:t>-</w:t>
            </w:r>
            <w:r w:rsidR="006B64B6">
              <w:rPr>
                <w:rFonts w:ascii="Verdana" w:hAnsi="Verdana"/>
                <w:b/>
                <w:color w:val="D51366"/>
                <w:position w:val="4"/>
                <w:sz w:val="14"/>
                <w:szCs w:val="14"/>
              </w:rPr>
              <w:t>874</w:t>
            </w:r>
          </w:p>
        </w:tc>
        <w:tc>
          <w:tcPr>
            <w:tcW w:w="1474" w:type="dxa"/>
            <w:tcBorders>
              <w:top w:val="single" w:sz="4" w:space="0" w:color="D51366"/>
              <w:left w:val="single" w:sz="4" w:space="0" w:color="D51366"/>
              <w:bottom w:val="single" w:sz="4" w:space="0" w:color="D51366"/>
              <w:right w:val="single" w:sz="4" w:space="0" w:color="D51366"/>
            </w:tcBorders>
            <w:vAlign w:val="center"/>
          </w:tcPr>
          <w:p w:rsidR="00D66337" w:rsidRPr="00645021" w:rsidRDefault="0094646E" w:rsidP="00D66337">
            <w:pPr>
              <w:spacing w:before="40" w:after="40"/>
              <w:jc w:val="right"/>
              <w:rPr>
                <w:rFonts w:ascii="Verdana" w:hAnsi="Verdana"/>
                <w:b/>
                <w:color w:val="D51366"/>
                <w:position w:val="4"/>
                <w:sz w:val="14"/>
                <w:szCs w:val="14"/>
              </w:rPr>
            </w:pPr>
            <w:r>
              <w:rPr>
                <w:rFonts w:ascii="Verdana" w:hAnsi="Verdana"/>
                <w:b/>
                <w:color w:val="D51366"/>
                <w:position w:val="4"/>
                <w:sz w:val="14"/>
                <w:szCs w:val="14"/>
              </w:rPr>
              <w:t>78</w:t>
            </w:r>
          </w:p>
        </w:tc>
        <w:tc>
          <w:tcPr>
            <w:tcW w:w="1474" w:type="dxa"/>
            <w:tcBorders>
              <w:top w:val="single" w:sz="4" w:space="0" w:color="D51366"/>
              <w:left w:val="single" w:sz="4" w:space="0" w:color="D51366"/>
              <w:bottom w:val="single" w:sz="4" w:space="0" w:color="D51366"/>
              <w:right w:val="single" w:sz="4" w:space="0" w:color="D51366"/>
            </w:tcBorders>
            <w:shd w:val="clear" w:color="auto" w:fill="auto"/>
            <w:tcMar>
              <w:top w:w="17" w:type="dxa"/>
              <w:left w:w="108" w:type="dxa"/>
              <w:bottom w:w="0" w:type="dxa"/>
              <w:right w:w="108" w:type="dxa"/>
            </w:tcMar>
            <w:vAlign w:val="center"/>
          </w:tcPr>
          <w:p w:rsidR="00D66337" w:rsidRPr="00645021" w:rsidRDefault="00DB4732" w:rsidP="00D66337">
            <w:pPr>
              <w:spacing w:before="40" w:after="40"/>
              <w:jc w:val="right"/>
              <w:rPr>
                <w:rFonts w:ascii="Verdana" w:hAnsi="Verdana"/>
                <w:b/>
                <w:color w:val="D51366"/>
                <w:position w:val="4"/>
                <w:sz w:val="14"/>
                <w:szCs w:val="14"/>
              </w:rPr>
            </w:pPr>
            <w:r>
              <w:rPr>
                <w:rFonts w:ascii="Verdana" w:hAnsi="Verdana"/>
                <w:b/>
                <w:color w:val="D51366"/>
                <w:position w:val="4"/>
                <w:sz w:val="14"/>
                <w:szCs w:val="14"/>
              </w:rPr>
              <w:t>1 629</w:t>
            </w:r>
          </w:p>
        </w:tc>
      </w:tr>
      <w:tr w:rsidR="00D66337" w:rsidRPr="00645021" w:rsidTr="00F14385">
        <w:trPr>
          <w:trHeight w:val="85"/>
        </w:trPr>
        <w:tc>
          <w:tcPr>
            <w:tcW w:w="4932" w:type="dxa"/>
            <w:tcBorders>
              <w:top w:val="single" w:sz="4" w:space="0" w:color="D51366"/>
              <w:left w:val="single" w:sz="4" w:space="0" w:color="4C4E53"/>
              <w:bottom w:val="single" w:sz="4" w:space="0" w:color="4C4E53"/>
              <w:right w:val="single" w:sz="4" w:space="0" w:color="4C4E53"/>
            </w:tcBorders>
            <w:shd w:val="clear" w:color="auto" w:fill="auto"/>
            <w:tcMar>
              <w:top w:w="17" w:type="dxa"/>
              <w:left w:w="108" w:type="dxa"/>
              <w:bottom w:w="0" w:type="dxa"/>
              <w:right w:w="108" w:type="dxa"/>
            </w:tcMar>
            <w:vAlign w:val="center"/>
            <w:hideMark/>
          </w:tcPr>
          <w:p w:rsidR="00D66337" w:rsidRPr="00645021" w:rsidRDefault="00D66337" w:rsidP="00D66337">
            <w:pPr>
              <w:spacing w:before="40" w:after="40"/>
              <w:rPr>
                <w:rFonts w:ascii="Verdana" w:hAnsi="Verdana"/>
                <w:color w:val="4C4E53"/>
                <w:position w:val="4"/>
                <w:sz w:val="14"/>
                <w:szCs w:val="14"/>
              </w:rPr>
            </w:pPr>
            <w:r w:rsidRPr="00645021">
              <w:rPr>
                <w:rFonts w:ascii="Verdana" w:hAnsi="Verdana"/>
                <w:color w:val="4C4E53"/>
                <w:position w:val="4"/>
                <w:sz w:val="14"/>
                <w:szCs w:val="14"/>
              </w:rPr>
              <w:t xml:space="preserve">Résultat de base par action </w:t>
            </w:r>
          </w:p>
        </w:tc>
        <w:tc>
          <w:tcPr>
            <w:tcW w:w="1474" w:type="dxa"/>
            <w:tcBorders>
              <w:top w:val="single" w:sz="4" w:space="0" w:color="D51366"/>
              <w:left w:val="single" w:sz="4" w:space="0" w:color="4C4E53"/>
              <w:bottom w:val="single" w:sz="4" w:space="0" w:color="4C4E53"/>
              <w:right w:val="single" w:sz="4" w:space="0" w:color="4C4E53"/>
            </w:tcBorders>
            <w:vAlign w:val="center"/>
          </w:tcPr>
          <w:p w:rsidR="00D66337" w:rsidRPr="00645021" w:rsidRDefault="00610CF1" w:rsidP="006B64B6">
            <w:pPr>
              <w:spacing w:before="40" w:after="40"/>
              <w:jc w:val="right"/>
              <w:rPr>
                <w:rFonts w:ascii="Verdana" w:hAnsi="Verdana"/>
                <w:color w:val="4C4E53"/>
                <w:position w:val="4"/>
                <w:sz w:val="14"/>
                <w:szCs w:val="14"/>
                <w:highlight w:val="yellow"/>
              </w:rPr>
            </w:pPr>
            <w:r w:rsidRPr="000933F6">
              <w:rPr>
                <w:rFonts w:ascii="Verdana" w:hAnsi="Verdana"/>
                <w:color w:val="4C4E53"/>
                <w:position w:val="4"/>
                <w:sz w:val="14"/>
                <w:szCs w:val="14"/>
              </w:rPr>
              <w:t>-0,</w:t>
            </w:r>
            <w:r w:rsidR="006B64B6" w:rsidRPr="000933F6">
              <w:rPr>
                <w:rFonts w:ascii="Verdana" w:hAnsi="Verdana"/>
                <w:color w:val="4C4E53"/>
                <w:position w:val="4"/>
                <w:sz w:val="14"/>
                <w:szCs w:val="14"/>
              </w:rPr>
              <w:t>0</w:t>
            </w:r>
            <w:r w:rsidR="006B64B6">
              <w:rPr>
                <w:rFonts w:ascii="Verdana" w:hAnsi="Verdana"/>
                <w:color w:val="4C4E53"/>
                <w:position w:val="4"/>
                <w:sz w:val="14"/>
                <w:szCs w:val="14"/>
              </w:rPr>
              <w:t>4</w:t>
            </w:r>
          </w:p>
        </w:tc>
        <w:tc>
          <w:tcPr>
            <w:tcW w:w="1474" w:type="dxa"/>
            <w:tcBorders>
              <w:top w:val="single" w:sz="4" w:space="0" w:color="D51366"/>
              <w:left w:val="single" w:sz="4" w:space="0" w:color="4C4E53"/>
              <w:bottom w:val="single" w:sz="4" w:space="0" w:color="4C4E53"/>
              <w:right w:val="single" w:sz="4" w:space="0" w:color="4C4E53"/>
            </w:tcBorders>
            <w:vAlign w:val="center"/>
          </w:tcPr>
          <w:p w:rsidR="00D66337" w:rsidRPr="00645021" w:rsidRDefault="00D66337" w:rsidP="00610CF1">
            <w:pPr>
              <w:spacing w:before="40" w:after="40"/>
              <w:jc w:val="right"/>
              <w:rPr>
                <w:rFonts w:ascii="Verdana" w:hAnsi="Verdana"/>
                <w:color w:val="4C4E53"/>
                <w:position w:val="4"/>
                <w:sz w:val="14"/>
                <w:szCs w:val="14"/>
              </w:rPr>
            </w:pPr>
            <w:r w:rsidRPr="00645021">
              <w:rPr>
                <w:rFonts w:ascii="Verdana" w:hAnsi="Verdana"/>
                <w:color w:val="4C4E53"/>
                <w:position w:val="4"/>
                <w:sz w:val="14"/>
                <w:szCs w:val="14"/>
              </w:rPr>
              <w:t>0,</w:t>
            </w:r>
            <w:r w:rsidR="00610CF1" w:rsidRPr="00645021">
              <w:rPr>
                <w:rFonts w:ascii="Verdana" w:hAnsi="Verdana"/>
                <w:color w:val="4C4E53"/>
                <w:position w:val="4"/>
                <w:sz w:val="14"/>
                <w:szCs w:val="14"/>
              </w:rPr>
              <w:t>0</w:t>
            </w:r>
            <w:r w:rsidR="00610CF1">
              <w:rPr>
                <w:rFonts w:ascii="Verdana" w:hAnsi="Verdana"/>
                <w:color w:val="4C4E53"/>
                <w:position w:val="4"/>
                <w:sz w:val="14"/>
                <w:szCs w:val="14"/>
              </w:rPr>
              <w:t>0</w:t>
            </w:r>
          </w:p>
        </w:tc>
        <w:tc>
          <w:tcPr>
            <w:tcW w:w="1474" w:type="dxa"/>
            <w:tcBorders>
              <w:top w:val="single" w:sz="4" w:space="0" w:color="D51366"/>
              <w:left w:val="single" w:sz="4" w:space="0" w:color="4C4E53"/>
              <w:bottom w:val="single" w:sz="4" w:space="0" w:color="4C4E53"/>
              <w:right w:val="single" w:sz="4" w:space="0" w:color="4C4E53"/>
            </w:tcBorders>
            <w:shd w:val="clear" w:color="auto" w:fill="auto"/>
            <w:tcMar>
              <w:top w:w="17" w:type="dxa"/>
              <w:left w:w="108" w:type="dxa"/>
              <w:bottom w:w="0" w:type="dxa"/>
              <w:right w:w="108" w:type="dxa"/>
            </w:tcMar>
            <w:vAlign w:val="center"/>
          </w:tcPr>
          <w:p w:rsidR="00D66337" w:rsidRPr="00645021" w:rsidRDefault="00DB4732" w:rsidP="00D66337">
            <w:pPr>
              <w:spacing w:before="40" w:after="40"/>
              <w:jc w:val="right"/>
              <w:rPr>
                <w:rFonts w:ascii="Verdana" w:hAnsi="Verdana"/>
                <w:color w:val="4C4E53"/>
                <w:position w:val="4"/>
                <w:sz w:val="14"/>
                <w:szCs w:val="14"/>
              </w:rPr>
            </w:pPr>
            <w:r>
              <w:rPr>
                <w:rFonts w:ascii="Verdana" w:hAnsi="Verdana"/>
                <w:color w:val="4C4E53"/>
                <w:position w:val="4"/>
                <w:sz w:val="14"/>
                <w:szCs w:val="14"/>
              </w:rPr>
              <w:t>0,07</w:t>
            </w:r>
          </w:p>
        </w:tc>
      </w:tr>
      <w:tr w:rsidR="00D66337" w:rsidRPr="00645021" w:rsidTr="00F14385">
        <w:trPr>
          <w:trHeight w:val="43"/>
        </w:trPr>
        <w:tc>
          <w:tcPr>
            <w:tcW w:w="4932" w:type="dxa"/>
            <w:tcBorders>
              <w:top w:val="single" w:sz="4" w:space="0" w:color="4C4E53"/>
              <w:left w:val="single" w:sz="4" w:space="0" w:color="4C4E53"/>
              <w:bottom w:val="single" w:sz="4" w:space="0" w:color="4C4E53"/>
              <w:right w:val="single" w:sz="4" w:space="0" w:color="4C4E53"/>
            </w:tcBorders>
            <w:shd w:val="clear" w:color="auto" w:fill="auto"/>
            <w:tcMar>
              <w:top w:w="17" w:type="dxa"/>
              <w:left w:w="108" w:type="dxa"/>
              <w:bottom w:w="0" w:type="dxa"/>
              <w:right w:w="108" w:type="dxa"/>
            </w:tcMar>
            <w:vAlign w:val="center"/>
            <w:hideMark/>
          </w:tcPr>
          <w:p w:rsidR="00D66337" w:rsidRPr="00645021" w:rsidRDefault="00D66337" w:rsidP="00D66337">
            <w:pPr>
              <w:spacing w:before="40" w:after="40"/>
              <w:rPr>
                <w:rFonts w:ascii="Verdana" w:hAnsi="Verdana"/>
                <w:color w:val="4C4E53"/>
                <w:position w:val="4"/>
                <w:sz w:val="14"/>
                <w:szCs w:val="14"/>
              </w:rPr>
            </w:pPr>
            <w:r w:rsidRPr="00645021">
              <w:rPr>
                <w:rFonts w:ascii="Verdana" w:hAnsi="Verdana"/>
                <w:color w:val="4C4E53"/>
                <w:position w:val="4"/>
                <w:sz w:val="14"/>
                <w:szCs w:val="14"/>
              </w:rPr>
              <w:t>Résultat dilué par action</w:t>
            </w:r>
            <w:r w:rsidRPr="00645021">
              <w:rPr>
                <w:rFonts w:ascii="Verdana" w:hAnsi="Verdana"/>
                <w:color w:val="4C4E53"/>
                <w:position w:val="4"/>
                <w:sz w:val="14"/>
                <w:szCs w:val="14"/>
                <w:vertAlign w:val="superscript"/>
              </w:rPr>
              <w:t>(1)</w:t>
            </w:r>
          </w:p>
        </w:tc>
        <w:tc>
          <w:tcPr>
            <w:tcW w:w="1474" w:type="dxa"/>
            <w:tcBorders>
              <w:top w:val="single" w:sz="4" w:space="0" w:color="4C4E53"/>
              <w:left w:val="single" w:sz="4" w:space="0" w:color="4C4E53"/>
              <w:bottom w:val="single" w:sz="4" w:space="0" w:color="4C4E53"/>
              <w:right w:val="single" w:sz="4" w:space="0" w:color="4C4E53"/>
            </w:tcBorders>
            <w:vAlign w:val="center"/>
          </w:tcPr>
          <w:p w:rsidR="00D66337" w:rsidRPr="00645021" w:rsidRDefault="00610CF1" w:rsidP="006B64B6">
            <w:pPr>
              <w:spacing w:before="40" w:after="40"/>
              <w:jc w:val="right"/>
              <w:rPr>
                <w:rFonts w:ascii="Verdana" w:hAnsi="Verdana"/>
                <w:color w:val="4C4E53"/>
                <w:position w:val="4"/>
                <w:sz w:val="14"/>
                <w:szCs w:val="14"/>
              </w:rPr>
            </w:pPr>
            <w:r>
              <w:rPr>
                <w:rFonts w:ascii="Verdana" w:hAnsi="Verdana"/>
                <w:color w:val="4C4E53"/>
                <w:position w:val="4"/>
                <w:sz w:val="14"/>
                <w:szCs w:val="14"/>
              </w:rPr>
              <w:t>-0,</w:t>
            </w:r>
            <w:r w:rsidR="006B64B6">
              <w:rPr>
                <w:rFonts w:ascii="Verdana" w:hAnsi="Verdana"/>
                <w:color w:val="4C4E53"/>
                <w:position w:val="4"/>
                <w:sz w:val="14"/>
                <w:szCs w:val="14"/>
              </w:rPr>
              <w:t>04</w:t>
            </w:r>
          </w:p>
        </w:tc>
        <w:tc>
          <w:tcPr>
            <w:tcW w:w="1474" w:type="dxa"/>
            <w:tcBorders>
              <w:top w:val="single" w:sz="4" w:space="0" w:color="4C4E53"/>
              <w:left w:val="single" w:sz="4" w:space="0" w:color="4C4E53"/>
              <w:bottom w:val="single" w:sz="4" w:space="0" w:color="4C4E53"/>
              <w:right w:val="single" w:sz="4" w:space="0" w:color="4C4E53"/>
            </w:tcBorders>
            <w:vAlign w:val="center"/>
          </w:tcPr>
          <w:p w:rsidR="00D66337" w:rsidRPr="00645021" w:rsidRDefault="00D66337" w:rsidP="00610CF1">
            <w:pPr>
              <w:spacing w:before="40" w:after="40"/>
              <w:jc w:val="right"/>
              <w:rPr>
                <w:rFonts w:ascii="Verdana" w:hAnsi="Verdana"/>
                <w:color w:val="4C4E53"/>
                <w:position w:val="4"/>
                <w:sz w:val="14"/>
                <w:szCs w:val="14"/>
              </w:rPr>
            </w:pPr>
            <w:r w:rsidRPr="00645021">
              <w:rPr>
                <w:rFonts w:ascii="Verdana" w:hAnsi="Verdana"/>
                <w:color w:val="4C4E53"/>
                <w:position w:val="4"/>
                <w:sz w:val="14"/>
                <w:szCs w:val="14"/>
              </w:rPr>
              <w:t>0,</w:t>
            </w:r>
            <w:r w:rsidR="00610CF1" w:rsidRPr="00645021">
              <w:rPr>
                <w:rFonts w:ascii="Verdana" w:hAnsi="Verdana"/>
                <w:color w:val="4C4E53"/>
                <w:position w:val="4"/>
                <w:sz w:val="14"/>
                <w:szCs w:val="14"/>
              </w:rPr>
              <w:t>0</w:t>
            </w:r>
            <w:r w:rsidR="00610CF1">
              <w:rPr>
                <w:rFonts w:ascii="Verdana" w:hAnsi="Verdana"/>
                <w:color w:val="4C4E53"/>
                <w:position w:val="4"/>
                <w:sz w:val="14"/>
                <w:szCs w:val="14"/>
              </w:rPr>
              <w:t>0</w:t>
            </w:r>
          </w:p>
        </w:tc>
        <w:tc>
          <w:tcPr>
            <w:tcW w:w="1474" w:type="dxa"/>
            <w:tcBorders>
              <w:top w:val="single" w:sz="4" w:space="0" w:color="4C4E53"/>
              <w:left w:val="single" w:sz="4" w:space="0" w:color="4C4E53"/>
              <w:bottom w:val="single" w:sz="4" w:space="0" w:color="4C4E53"/>
              <w:right w:val="single" w:sz="4" w:space="0" w:color="4C4E53"/>
            </w:tcBorders>
            <w:shd w:val="clear" w:color="auto" w:fill="auto"/>
            <w:tcMar>
              <w:top w:w="17" w:type="dxa"/>
              <w:left w:w="108" w:type="dxa"/>
              <w:bottom w:w="0" w:type="dxa"/>
              <w:right w:w="108" w:type="dxa"/>
            </w:tcMar>
            <w:vAlign w:val="center"/>
          </w:tcPr>
          <w:p w:rsidR="00D66337" w:rsidRPr="00645021" w:rsidRDefault="00DB4732" w:rsidP="00D66337">
            <w:pPr>
              <w:spacing w:before="40" w:after="40"/>
              <w:jc w:val="right"/>
              <w:rPr>
                <w:rFonts w:ascii="Verdana" w:hAnsi="Verdana"/>
                <w:color w:val="4C4E53"/>
                <w:position w:val="4"/>
                <w:sz w:val="14"/>
                <w:szCs w:val="14"/>
              </w:rPr>
            </w:pPr>
            <w:r>
              <w:rPr>
                <w:rFonts w:ascii="Verdana" w:hAnsi="Verdana"/>
                <w:color w:val="4C4E53"/>
                <w:position w:val="4"/>
                <w:sz w:val="14"/>
                <w:szCs w:val="14"/>
              </w:rPr>
              <w:t>0,07</w:t>
            </w:r>
          </w:p>
        </w:tc>
      </w:tr>
    </w:tbl>
    <w:p w:rsidR="00817998" w:rsidRPr="00EE60A7" w:rsidRDefault="00E96522" w:rsidP="00D41751">
      <w:pPr>
        <w:pStyle w:val="Lgende"/>
        <w:ind w:left="426" w:hanging="426"/>
        <w:rPr>
          <w:rFonts w:ascii="Verdana" w:hAnsi="Verdana"/>
          <w:color w:val="4C4E53"/>
          <w:szCs w:val="14"/>
        </w:rPr>
      </w:pPr>
      <w:r w:rsidRPr="00EE60A7">
        <w:rPr>
          <w:rFonts w:ascii="Verdana" w:hAnsi="Verdana"/>
          <w:color w:val="4C4E53"/>
          <w:szCs w:val="14"/>
        </w:rPr>
        <w:t>(1</w:t>
      </w:r>
      <w:r w:rsidR="00817998" w:rsidRPr="00EE60A7">
        <w:rPr>
          <w:rFonts w:ascii="Verdana" w:hAnsi="Verdana"/>
          <w:color w:val="4C4E53"/>
          <w:szCs w:val="14"/>
        </w:rPr>
        <w:t xml:space="preserve">) </w:t>
      </w:r>
      <w:r w:rsidR="00817998" w:rsidRPr="00EE60A7">
        <w:rPr>
          <w:rFonts w:ascii="Verdana" w:hAnsi="Verdana"/>
          <w:color w:val="4C4E53"/>
          <w:szCs w:val="14"/>
        </w:rPr>
        <w:tab/>
        <w:t>Le bénéfice utilisé pour le calcul du résultat dilué par action est celui préconisé par la norme IAS 33. Celui-ci est divisé par le nombre théorique maximal d’actions à créer (</w:t>
      </w:r>
      <w:r w:rsidR="008678BE">
        <w:rPr>
          <w:rFonts w:ascii="Verdana" w:hAnsi="Verdana"/>
          <w:color w:val="4C4E53"/>
          <w:szCs w:val="14"/>
        </w:rPr>
        <w:t>v</w:t>
      </w:r>
      <w:r w:rsidR="00817998" w:rsidRPr="00EE60A7">
        <w:rPr>
          <w:rFonts w:ascii="Verdana" w:hAnsi="Verdana"/>
          <w:color w:val="4C4E53"/>
          <w:szCs w:val="14"/>
        </w:rPr>
        <w:t>oir note 5)</w:t>
      </w:r>
      <w:r w:rsidR="008678BE">
        <w:rPr>
          <w:rFonts w:ascii="Verdana" w:hAnsi="Verdana"/>
          <w:color w:val="4C4E53"/>
          <w:szCs w:val="14"/>
        </w:rPr>
        <w:t>.</w:t>
      </w:r>
    </w:p>
    <w:p w:rsidR="00300736" w:rsidRPr="00EE60A7" w:rsidRDefault="00D41751" w:rsidP="00D41751">
      <w:pPr>
        <w:autoSpaceDE w:val="0"/>
        <w:autoSpaceDN w:val="0"/>
        <w:adjustRightInd w:val="0"/>
        <w:ind w:left="426" w:hanging="426"/>
        <w:jc w:val="left"/>
        <w:rPr>
          <w:rFonts w:ascii="Verdana" w:hAnsi="Verdana" w:cs="Arial"/>
          <w:b/>
          <w:bCs/>
          <w:color w:val="D51366"/>
        </w:rPr>
      </w:pPr>
      <w:r w:rsidRPr="00D41751">
        <w:rPr>
          <w:rFonts w:ascii="Verdana" w:hAnsi="Verdana"/>
          <w:color w:val="4C4E53"/>
          <w:sz w:val="14"/>
          <w:szCs w:val="14"/>
        </w:rPr>
        <w:t>(</w:t>
      </w:r>
      <w:r w:rsidR="00300736" w:rsidRPr="000933F6">
        <w:rPr>
          <w:rFonts w:ascii="Verdana" w:eastAsia="Cambria" w:hAnsi="Verdana"/>
          <w:color w:val="4C4E53"/>
          <w:sz w:val="14"/>
          <w:szCs w:val="14"/>
        </w:rPr>
        <w:t xml:space="preserve">2) </w:t>
      </w:r>
      <w:r>
        <w:rPr>
          <w:rFonts w:ascii="Verdana" w:eastAsia="Cambria" w:hAnsi="Verdana"/>
          <w:color w:val="4C4E53"/>
          <w:sz w:val="14"/>
          <w:szCs w:val="14"/>
        </w:rPr>
        <w:tab/>
      </w:r>
      <w:r w:rsidR="00300736" w:rsidRPr="000933F6">
        <w:rPr>
          <w:rFonts w:ascii="Verdana" w:eastAsia="Cambria" w:hAnsi="Verdana"/>
          <w:color w:val="4C4E53"/>
          <w:sz w:val="14"/>
          <w:szCs w:val="14"/>
        </w:rPr>
        <w:t xml:space="preserve">Montants retraités conformément au changement de méthode comptable lié à l’application d’IFRIC 21 « Droits ou taxes » et </w:t>
      </w:r>
      <w:r w:rsidR="007C53D4">
        <w:rPr>
          <w:rFonts w:ascii="Verdana" w:eastAsia="Cambria" w:hAnsi="Verdana"/>
          <w:color w:val="4C4E53"/>
          <w:sz w:val="14"/>
          <w:szCs w:val="14"/>
        </w:rPr>
        <w:t xml:space="preserve"> </w:t>
      </w:r>
      <w:r w:rsidR="00300736" w:rsidRPr="000933F6">
        <w:rPr>
          <w:rFonts w:ascii="Verdana" w:eastAsia="Cambria" w:hAnsi="Verdana"/>
          <w:color w:val="4C4E53"/>
          <w:sz w:val="14"/>
          <w:szCs w:val="14"/>
        </w:rPr>
        <w:t xml:space="preserve">décrit en note </w:t>
      </w:r>
      <w:r w:rsidR="00652927" w:rsidRPr="000933F6">
        <w:rPr>
          <w:rFonts w:ascii="Verdana" w:eastAsia="Cambria" w:hAnsi="Verdana"/>
          <w:color w:val="4C4E53"/>
          <w:sz w:val="14"/>
          <w:szCs w:val="14"/>
        </w:rPr>
        <w:t>2</w:t>
      </w:r>
      <w:r w:rsidR="00300736" w:rsidRPr="000933F6">
        <w:rPr>
          <w:rFonts w:ascii="Verdana" w:eastAsia="Cambria" w:hAnsi="Verdana"/>
          <w:color w:val="4C4E53"/>
          <w:sz w:val="14"/>
          <w:szCs w:val="14"/>
        </w:rPr>
        <w:t>.</w:t>
      </w:r>
      <w:r w:rsidR="00300736" w:rsidRPr="00EE60A7">
        <w:rPr>
          <w:rFonts w:ascii="Verdana" w:hAnsi="Verdana" w:cs="Arial"/>
          <w:b/>
          <w:bCs/>
          <w:color w:val="D51366"/>
        </w:rPr>
        <w:t xml:space="preserve"> </w:t>
      </w:r>
    </w:p>
    <w:p w:rsidR="00817998" w:rsidRPr="00EE60A7" w:rsidRDefault="00817998" w:rsidP="00300736">
      <w:pPr>
        <w:tabs>
          <w:tab w:val="right" w:pos="9540"/>
        </w:tabs>
        <w:ind w:left="1418" w:hanging="709"/>
        <w:jc w:val="left"/>
        <w:rPr>
          <w:rFonts w:ascii="Verdana" w:hAnsi="Verdana" w:cs="Arial"/>
          <w:b/>
          <w:bCs/>
          <w:color w:val="D51366"/>
        </w:rPr>
      </w:pPr>
      <w:r w:rsidRPr="00EE60A7">
        <w:rPr>
          <w:rFonts w:ascii="Verdana" w:hAnsi="Verdana" w:cs="Arial"/>
          <w:b/>
          <w:bCs/>
          <w:color w:val="D51366"/>
        </w:rPr>
        <w:br w:type="page"/>
      </w:r>
      <w:r w:rsidRPr="00EE60A7">
        <w:rPr>
          <w:rFonts w:ascii="Verdana" w:hAnsi="Verdana" w:cs="Arial"/>
          <w:b/>
          <w:bCs/>
          <w:color w:val="D51366"/>
        </w:rPr>
        <w:lastRenderedPageBreak/>
        <w:t>1.</w:t>
      </w:r>
      <w:r w:rsidR="007E6411" w:rsidRPr="00EE60A7">
        <w:rPr>
          <w:rFonts w:ascii="Verdana" w:hAnsi="Verdana" w:cs="Arial"/>
          <w:b/>
          <w:bCs/>
          <w:color w:val="D51366"/>
        </w:rPr>
        <w:t>3</w:t>
      </w:r>
      <w:r w:rsidRPr="00EE60A7">
        <w:rPr>
          <w:rFonts w:ascii="Verdana" w:hAnsi="Verdana" w:cs="Arial"/>
          <w:b/>
          <w:bCs/>
          <w:color w:val="D51366"/>
        </w:rPr>
        <w:tab/>
        <w:t>Etat du résultat net et des gains et pertes comptabilisés directement en capitaux propres</w:t>
      </w:r>
    </w:p>
    <w:p w:rsidR="00817998" w:rsidRPr="00224D17" w:rsidRDefault="00817998" w:rsidP="00890E62">
      <w:pPr>
        <w:tabs>
          <w:tab w:val="right" w:pos="9540"/>
        </w:tabs>
        <w:jc w:val="left"/>
        <w:rPr>
          <w:rFonts w:ascii="Verdana" w:hAnsi="Verdana" w:cs="Arial"/>
          <w:b/>
          <w:bCs/>
          <w:color w:val="4C4E53"/>
        </w:rPr>
      </w:pPr>
    </w:p>
    <w:tbl>
      <w:tblPr>
        <w:tblW w:w="10036" w:type="dxa"/>
        <w:tblInd w:w="-5" w:type="dxa"/>
        <w:tblLayout w:type="fixed"/>
        <w:tblCellMar>
          <w:top w:w="57" w:type="dxa"/>
          <w:bottom w:w="57" w:type="dxa"/>
        </w:tblCellMar>
        <w:tblLook w:val="0060" w:firstRow="1" w:lastRow="1" w:firstColumn="0" w:lastColumn="0" w:noHBand="0" w:noVBand="0"/>
      </w:tblPr>
      <w:tblGrid>
        <w:gridCol w:w="7153"/>
        <w:gridCol w:w="961"/>
        <w:gridCol w:w="961"/>
        <w:gridCol w:w="961"/>
      </w:tblGrid>
      <w:tr w:rsidR="00D66337" w:rsidRPr="00645021" w:rsidTr="00D41751">
        <w:trPr>
          <w:trHeight w:val="180"/>
        </w:trPr>
        <w:tc>
          <w:tcPr>
            <w:tcW w:w="7153" w:type="dxa"/>
            <w:tcBorders>
              <w:top w:val="single" w:sz="4" w:space="0" w:color="D51366"/>
              <w:left w:val="single" w:sz="4" w:space="0" w:color="D51366"/>
              <w:bottom w:val="single" w:sz="4" w:space="0" w:color="D51366"/>
              <w:right w:val="single" w:sz="4" w:space="0" w:color="D51366"/>
            </w:tcBorders>
            <w:shd w:val="clear" w:color="auto" w:fill="auto"/>
            <w:noWrap/>
            <w:tcMar>
              <w:top w:w="57" w:type="dxa"/>
              <w:left w:w="108" w:type="dxa"/>
              <w:bottom w:w="0" w:type="dxa"/>
              <w:right w:w="108" w:type="dxa"/>
            </w:tcMar>
            <w:vAlign w:val="center"/>
            <w:hideMark/>
          </w:tcPr>
          <w:p w:rsidR="00D66337" w:rsidRPr="00645021" w:rsidRDefault="00D66337" w:rsidP="00D66337">
            <w:pPr>
              <w:jc w:val="left"/>
              <w:rPr>
                <w:rFonts w:ascii="Verdana" w:hAnsi="Verdana"/>
                <w:b/>
                <w:bCs/>
                <w:color w:val="D51366"/>
                <w:w w:val="95"/>
                <w:sz w:val="14"/>
                <w:szCs w:val="14"/>
              </w:rPr>
            </w:pPr>
            <w:r w:rsidRPr="00645021">
              <w:rPr>
                <w:rFonts w:ascii="Verdana" w:hAnsi="Verdana"/>
                <w:b/>
                <w:bCs/>
                <w:color w:val="D51366"/>
                <w:w w:val="95"/>
                <w:sz w:val="14"/>
                <w:szCs w:val="14"/>
              </w:rPr>
              <w:t>en K€</w:t>
            </w:r>
          </w:p>
        </w:tc>
        <w:tc>
          <w:tcPr>
            <w:tcW w:w="961" w:type="dxa"/>
            <w:tcBorders>
              <w:top w:val="single" w:sz="4" w:space="0" w:color="D51366"/>
              <w:left w:val="single" w:sz="4" w:space="0" w:color="D51366"/>
              <w:bottom w:val="single" w:sz="4" w:space="0" w:color="D51366"/>
              <w:right w:val="single" w:sz="4" w:space="0" w:color="D51366"/>
            </w:tcBorders>
            <w:vAlign w:val="center"/>
          </w:tcPr>
          <w:p w:rsidR="00D66337" w:rsidRPr="00645021" w:rsidRDefault="00D66337" w:rsidP="00D66337">
            <w:pPr>
              <w:spacing w:beforeLines="10" w:before="24" w:afterLines="10" w:after="24"/>
              <w:ind w:left="-108" w:right="-73"/>
              <w:jc w:val="right"/>
              <w:rPr>
                <w:rFonts w:ascii="Verdana" w:hAnsi="Verdana"/>
                <w:b/>
                <w:bCs/>
                <w:color w:val="D51366"/>
                <w:w w:val="95"/>
                <w:sz w:val="14"/>
                <w:szCs w:val="14"/>
              </w:rPr>
            </w:pPr>
            <w:r w:rsidRPr="00645021">
              <w:rPr>
                <w:rFonts w:ascii="Verdana" w:hAnsi="Verdana"/>
                <w:b/>
                <w:bCs/>
                <w:color w:val="D51366"/>
                <w:w w:val="95"/>
                <w:sz w:val="14"/>
                <w:szCs w:val="14"/>
              </w:rPr>
              <w:t>30/06/15</w:t>
            </w:r>
          </w:p>
        </w:tc>
        <w:tc>
          <w:tcPr>
            <w:tcW w:w="961" w:type="dxa"/>
            <w:tcBorders>
              <w:top w:val="single" w:sz="4" w:space="0" w:color="D51366"/>
              <w:left w:val="single" w:sz="4" w:space="0" w:color="D51366"/>
              <w:bottom w:val="single" w:sz="4" w:space="0" w:color="D51366"/>
              <w:right w:val="single" w:sz="4" w:space="0" w:color="D51366"/>
            </w:tcBorders>
            <w:vAlign w:val="center"/>
          </w:tcPr>
          <w:p w:rsidR="00D66337" w:rsidRPr="00645021" w:rsidRDefault="00D66337" w:rsidP="00D41751">
            <w:pPr>
              <w:spacing w:beforeLines="10" w:before="24" w:afterLines="10" w:after="24"/>
              <w:ind w:left="-108" w:right="-73"/>
              <w:jc w:val="right"/>
              <w:rPr>
                <w:rFonts w:ascii="Verdana" w:hAnsi="Verdana"/>
                <w:b/>
                <w:bCs/>
                <w:color w:val="D51366"/>
                <w:w w:val="95"/>
                <w:sz w:val="14"/>
                <w:szCs w:val="14"/>
              </w:rPr>
            </w:pPr>
            <w:r w:rsidRPr="00645021">
              <w:rPr>
                <w:rFonts w:ascii="Verdana" w:hAnsi="Verdana"/>
                <w:b/>
                <w:bCs/>
                <w:color w:val="D51366"/>
                <w:w w:val="95"/>
                <w:sz w:val="14"/>
                <w:szCs w:val="14"/>
              </w:rPr>
              <w:t>30/06/14</w:t>
            </w:r>
            <w:r w:rsidR="00345661" w:rsidRPr="00D41751">
              <w:rPr>
                <w:rFonts w:ascii="Verdana" w:hAnsi="Verdana"/>
                <w:b/>
                <w:bCs/>
                <w:color w:val="D51366"/>
                <w:w w:val="95"/>
                <w:sz w:val="14"/>
                <w:szCs w:val="14"/>
                <w:vertAlign w:val="superscript"/>
              </w:rPr>
              <w:t>(1)</w:t>
            </w:r>
          </w:p>
        </w:tc>
        <w:tc>
          <w:tcPr>
            <w:tcW w:w="961" w:type="dxa"/>
            <w:tcBorders>
              <w:top w:val="single" w:sz="4" w:space="0" w:color="D51366"/>
              <w:left w:val="single" w:sz="4" w:space="0" w:color="D51366"/>
              <w:bottom w:val="single" w:sz="4" w:space="0" w:color="D51366"/>
              <w:right w:val="single" w:sz="4" w:space="0" w:color="D51366"/>
            </w:tcBorders>
            <w:shd w:val="clear" w:color="auto" w:fill="auto"/>
            <w:noWrap/>
            <w:tcMar>
              <w:top w:w="57" w:type="dxa"/>
              <w:left w:w="108" w:type="dxa"/>
              <w:bottom w:w="0" w:type="dxa"/>
              <w:right w:w="108" w:type="dxa"/>
            </w:tcMar>
            <w:vAlign w:val="center"/>
            <w:hideMark/>
          </w:tcPr>
          <w:p w:rsidR="00D66337" w:rsidRPr="00645021" w:rsidRDefault="00D66337" w:rsidP="00D66337">
            <w:pPr>
              <w:spacing w:beforeLines="10" w:before="24" w:afterLines="10" w:after="24"/>
              <w:ind w:left="-108" w:right="-73"/>
              <w:jc w:val="right"/>
              <w:rPr>
                <w:rFonts w:ascii="Verdana" w:hAnsi="Verdana"/>
                <w:b/>
                <w:bCs/>
                <w:color w:val="D51366"/>
                <w:w w:val="95"/>
                <w:sz w:val="14"/>
                <w:szCs w:val="14"/>
              </w:rPr>
            </w:pPr>
            <w:r w:rsidRPr="00645021">
              <w:rPr>
                <w:rFonts w:ascii="Verdana" w:hAnsi="Verdana"/>
                <w:b/>
                <w:bCs/>
                <w:color w:val="D51366"/>
                <w:w w:val="95"/>
                <w:sz w:val="14"/>
                <w:szCs w:val="14"/>
              </w:rPr>
              <w:t>31/12/14</w:t>
            </w:r>
          </w:p>
        </w:tc>
      </w:tr>
      <w:tr w:rsidR="00D66337" w:rsidRPr="00645021" w:rsidTr="00D41751">
        <w:trPr>
          <w:trHeight w:val="21"/>
        </w:trPr>
        <w:tc>
          <w:tcPr>
            <w:tcW w:w="7153" w:type="dxa"/>
            <w:tcBorders>
              <w:top w:val="single" w:sz="4" w:space="0" w:color="D51366"/>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hideMark/>
          </w:tcPr>
          <w:p w:rsidR="00D66337" w:rsidRPr="000933F6" w:rsidRDefault="00D66337" w:rsidP="00DB4732">
            <w:pPr>
              <w:jc w:val="left"/>
              <w:rPr>
                <w:rFonts w:ascii="Verdana" w:hAnsi="Verdana"/>
                <w:b/>
                <w:color w:val="4C4E53"/>
                <w:w w:val="95"/>
                <w:sz w:val="14"/>
                <w:szCs w:val="14"/>
              </w:rPr>
            </w:pPr>
            <w:r w:rsidRPr="000933F6">
              <w:rPr>
                <w:rFonts w:ascii="Verdana" w:hAnsi="Verdana"/>
                <w:b/>
                <w:color w:val="4C4E53"/>
                <w:w w:val="95"/>
                <w:sz w:val="14"/>
                <w:szCs w:val="14"/>
              </w:rPr>
              <w:t>Résultat net - Part du groupe</w:t>
            </w:r>
          </w:p>
        </w:tc>
        <w:tc>
          <w:tcPr>
            <w:tcW w:w="961" w:type="dxa"/>
            <w:tcBorders>
              <w:top w:val="single" w:sz="4" w:space="0" w:color="D51366"/>
              <w:left w:val="single" w:sz="4" w:space="0" w:color="4C4E53"/>
              <w:bottom w:val="single" w:sz="4" w:space="0" w:color="4C4E53"/>
              <w:right w:val="single" w:sz="4" w:space="0" w:color="4C4E53"/>
            </w:tcBorders>
            <w:vAlign w:val="center"/>
          </w:tcPr>
          <w:p w:rsidR="00D66337" w:rsidRPr="000933F6" w:rsidRDefault="00610CF1" w:rsidP="006B64B6">
            <w:pPr>
              <w:jc w:val="right"/>
              <w:rPr>
                <w:rFonts w:ascii="Verdana" w:hAnsi="Verdana"/>
                <w:b/>
                <w:color w:val="4C4E53"/>
                <w:w w:val="95"/>
                <w:sz w:val="14"/>
                <w:szCs w:val="14"/>
              </w:rPr>
            </w:pPr>
            <w:r w:rsidRPr="000933F6">
              <w:rPr>
                <w:rFonts w:ascii="Verdana" w:hAnsi="Verdana"/>
                <w:b/>
                <w:color w:val="4C4E53"/>
                <w:w w:val="95"/>
                <w:sz w:val="14"/>
                <w:szCs w:val="14"/>
              </w:rPr>
              <w:t>-</w:t>
            </w:r>
            <w:r w:rsidR="006B64B6">
              <w:rPr>
                <w:rFonts w:ascii="Verdana" w:hAnsi="Verdana"/>
                <w:b/>
                <w:color w:val="4C4E53"/>
                <w:w w:val="95"/>
                <w:sz w:val="14"/>
                <w:szCs w:val="14"/>
              </w:rPr>
              <w:t>874</w:t>
            </w:r>
          </w:p>
        </w:tc>
        <w:tc>
          <w:tcPr>
            <w:tcW w:w="961" w:type="dxa"/>
            <w:tcBorders>
              <w:top w:val="single" w:sz="4" w:space="0" w:color="D51366"/>
              <w:left w:val="single" w:sz="4" w:space="0" w:color="4C4E53"/>
              <w:bottom w:val="single" w:sz="4" w:space="0" w:color="4C4E53"/>
              <w:right w:val="single" w:sz="4" w:space="0" w:color="4C4E53"/>
            </w:tcBorders>
            <w:vAlign w:val="center"/>
          </w:tcPr>
          <w:p w:rsidR="00D66337" w:rsidRPr="000933F6" w:rsidRDefault="0094646E" w:rsidP="00DB4732">
            <w:pPr>
              <w:jc w:val="right"/>
              <w:rPr>
                <w:rFonts w:ascii="Verdana" w:hAnsi="Verdana"/>
                <w:b/>
                <w:color w:val="4C4E53"/>
                <w:w w:val="95"/>
                <w:sz w:val="14"/>
                <w:szCs w:val="14"/>
              </w:rPr>
            </w:pPr>
            <w:r w:rsidRPr="000933F6">
              <w:rPr>
                <w:rFonts w:ascii="Verdana" w:hAnsi="Verdana"/>
                <w:b/>
                <w:color w:val="4C4E53"/>
                <w:w w:val="95"/>
                <w:sz w:val="14"/>
                <w:szCs w:val="14"/>
              </w:rPr>
              <w:t>78</w:t>
            </w:r>
          </w:p>
        </w:tc>
        <w:tc>
          <w:tcPr>
            <w:tcW w:w="961" w:type="dxa"/>
            <w:tcBorders>
              <w:top w:val="single" w:sz="4" w:space="0" w:color="D51366"/>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D66337" w:rsidRPr="000933F6" w:rsidRDefault="008411A2" w:rsidP="00DB4732">
            <w:pPr>
              <w:jc w:val="right"/>
              <w:rPr>
                <w:rFonts w:ascii="Verdana" w:hAnsi="Verdana"/>
                <w:b/>
                <w:color w:val="4C4E53"/>
                <w:w w:val="95"/>
                <w:sz w:val="14"/>
                <w:szCs w:val="14"/>
              </w:rPr>
            </w:pPr>
            <w:r w:rsidRPr="000933F6">
              <w:rPr>
                <w:rFonts w:ascii="Verdana" w:hAnsi="Verdana"/>
                <w:b/>
                <w:color w:val="4C4E53"/>
                <w:w w:val="95"/>
                <w:sz w:val="14"/>
                <w:szCs w:val="14"/>
              </w:rPr>
              <w:t>1</w:t>
            </w:r>
            <w:r w:rsidR="00F76F9A" w:rsidRPr="000933F6">
              <w:rPr>
                <w:rFonts w:ascii="Verdana" w:hAnsi="Verdana"/>
                <w:b/>
                <w:color w:val="4C4E53"/>
                <w:w w:val="95"/>
                <w:sz w:val="14"/>
                <w:szCs w:val="14"/>
              </w:rPr>
              <w:t xml:space="preserve"> </w:t>
            </w:r>
            <w:r w:rsidRPr="000933F6">
              <w:rPr>
                <w:rFonts w:ascii="Verdana" w:hAnsi="Verdana"/>
                <w:b/>
                <w:color w:val="4C4E53"/>
                <w:w w:val="95"/>
                <w:sz w:val="14"/>
                <w:szCs w:val="14"/>
              </w:rPr>
              <w:t>629</w:t>
            </w:r>
          </w:p>
        </w:tc>
      </w:tr>
      <w:tr w:rsidR="00D66337" w:rsidRPr="00645021" w:rsidTr="00D41751">
        <w:trPr>
          <w:trHeight w:val="21"/>
        </w:trPr>
        <w:tc>
          <w:tcPr>
            <w:tcW w:w="7153"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hideMark/>
          </w:tcPr>
          <w:p w:rsidR="00D66337" w:rsidRPr="00645021" w:rsidRDefault="00D66337" w:rsidP="00DB4732">
            <w:pPr>
              <w:jc w:val="left"/>
              <w:rPr>
                <w:rFonts w:ascii="Verdana" w:hAnsi="Verdana"/>
                <w:color w:val="4C4E53"/>
                <w:w w:val="95"/>
                <w:sz w:val="14"/>
                <w:szCs w:val="14"/>
              </w:rPr>
            </w:pPr>
            <w:r w:rsidRPr="00645021">
              <w:rPr>
                <w:rFonts w:ascii="Verdana" w:hAnsi="Verdana"/>
                <w:color w:val="4C4E53"/>
                <w:w w:val="95"/>
                <w:sz w:val="14"/>
                <w:szCs w:val="14"/>
              </w:rPr>
              <w:t>Gains et pertes actuariels</w:t>
            </w:r>
            <w:r w:rsidR="00EE5EAC">
              <w:rPr>
                <w:rFonts w:ascii="Verdana" w:hAnsi="Verdana"/>
                <w:color w:val="4C4E53"/>
                <w:w w:val="95"/>
                <w:sz w:val="14"/>
                <w:szCs w:val="14"/>
              </w:rPr>
              <w:t xml:space="preserve"> sur engagements de retraite</w:t>
            </w:r>
          </w:p>
        </w:tc>
        <w:tc>
          <w:tcPr>
            <w:tcW w:w="961" w:type="dxa"/>
            <w:tcBorders>
              <w:top w:val="single" w:sz="4" w:space="0" w:color="4C4E53"/>
              <w:left w:val="single" w:sz="4" w:space="0" w:color="4C4E53"/>
              <w:bottom w:val="single" w:sz="4" w:space="0" w:color="4C4E53"/>
              <w:right w:val="single" w:sz="4" w:space="0" w:color="4C4E53"/>
            </w:tcBorders>
            <w:vAlign w:val="center"/>
          </w:tcPr>
          <w:p w:rsidR="00D66337" w:rsidRPr="00645021" w:rsidRDefault="00D65EB6" w:rsidP="00DB4732">
            <w:pPr>
              <w:jc w:val="right"/>
              <w:rPr>
                <w:rFonts w:ascii="Verdana" w:hAnsi="Verdana"/>
                <w:color w:val="4C4E53"/>
                <w:w w:val="95"/>
                <w:sz w:val="14"/>
                <w:szCs w:val="14"/>
              </w:rPr>
            </w:pPr>
            <w:r>
              <w:rPr>
                <w:rFonts w:ascii="Verdana" w:hAnsi="Verdana"/>
                <w:color w:val="4C4E53"/>
                <w:w w:val="95"/>
                <w:sz w:val="14"/>
                <w:szCs w:val="14"/>
              </w:rPr>
              <w:t>142</w:t>
            </w:r>
          </w:p>
        </w:tc>
        <w:tc>
          <w:tcPr>
            <w:tcW w:w="961" w:type="dxa"/>
            <w:tcBorders>
              <w:top w:val="single" w:sz="4" w:space="0" w:color="4C4E53"/>
              <w:left w:val="single" w:sz="4" w:space="0" w:color="4C4E53"/>
              <w:bottom w:val="single" w:sz="4" w:space="0" w:color="4C4E53"/>
              <w:right w:val="single" w:sz="4" w:space="0" w:color="4C4E53"/>
            </w:tcBorders>
            <w:vAlign w:val="center"/>
          </w:tcPr>
          <w:p w:rsidR="00D66337" w:rsidRPr="00645021" w:rsidRDefault="00D66337" w:rsidP="00DB4732">
            <w:pPr>
              <w:jc w:val="right"/>
              <w:rPr>
                <w:rFonts w:ascii="Verdana" w:hAnsi="Verdana"/>
                <w:color w:val="4C4E53"/>
                <w:w w:val="95"/>
                <w:sz w:val="14"/>
                <w:szCs w:val="14"/>
              </w:rPr>
            </w:pPr>
            <w:r w:rsidRPr="00645021">
              <w:rPr>
                <w:rFonts w:ascii="Verdana" w:hAnsi="Verdana"/>
                <w:color w:val="4C4E53"/>
                <w:w w:val="95"/>
                <w:sz w:val="14"/>
                <w:szCs w:val="14"/>
              </w:rPr>
              <w:t>-242</w:t>
            </w:r>
          </w:p>
        </w:tc>
        <w:tc>
          <w:tcPr>
            <w:tcW w:w="961"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D66337" w:rsidRPr="00645021" w:rsidRDefault="008411A2" w:rsidP="00DB4732">
            <w:pPr>
              <w:jc w:val="right"/>
              <w:rPr>
                <w:rFonts w:ascii="Verdana" w:hAnsi="Verdana"/>
                <w:color w:val="4C4E53"/>
                <w:w w:val="95"/>
                <w:sz w:val="14"/>
                <w:szCs w:val="14"/>
              </w:rPr>
            </w:pPr>
            <w:r>
              <w:rPr>
                <w:rFonts w:ascii="Verdana" w:hAnsi="Verdana"/>
                <w:color w:val="4C4E53"/>
                <w:w w:val="95"/>
                <w:sz w:val="14"/>
                <w:szCs w:val="14"/>
              </w:rPr>
              <w:t>-591</w:t>
            </w:r>
          </w:p>
        </w:tc>
      </w:tr>
      <w:tr w:rsidR="00D65EB6" w:rsidRPr="00645021" w:rsidTr="00D41751">
        <w:trPr>
          <w:trHeight w:val="21"/>
        </w:trPr>
        <w:tc>
          <w:tcPr>
            <w:tcW w:w="7153"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D65EB6" w:rsidRDefault="00EE5EAC" w:rsidP="008411A2">
            <w:pPr>
              <w:jc w:val="left"/>
              <w:rPr>
                <w:rFonts w:ascii="Verdana" w:hAnsi="Verdana"/>
                <w:color w:val="4C4E53"/>
                <w:w w:val="95"/>
                <w:sz w:val="14"/>
                <w:szCs w:val="14"/>
              </w:rPr>
            </w:pPr>
            <w:r>
              <w:rPr>
                <w:rFonts w:ascii="Verdana" w:hAnsi="Verdana"/>
                <w:color w:val="4C4E53"/>
                <w:w w:val="95"/>
                <w:sz w:val="14"/>
                <w:szCs w:val="14"/>
              </w:rPr>
              <w:t>Instruments financiers :</w:t>
            </w:r>
            <w:r w:rsidR="00A10DDA">
              <w:rPr>
                <w:rFonts w:ascii="Verdana" w:hAnsi="Verdana"/>
                <w:color w:val="4C4E53"/>
                <w:w w:val="95"/>
                <w:sz w:val="14"/>
                <w:szCs w:val="14"/>
              </w:rPr>
              <w:t xml:space="preserve"> </w:t>
            </w:r>
            <w:r>
              <w:rPr>
                <w:rFonts w:ascii="Verdana" w:hAnsi="Verdana"/>
                <w:color w:val="4C4E53"/>
                <w:w w:val="95"/>
                <w:sz w:val="14"/>
                <w:szCs w:val="14"/>
              </w:rPr>
              <w:t>variation de juste valeur</w:t>
            </w:r>
          </w:p>
        </w:tc>
        <w:tc>
          <w:tcPr>
            <w:tcW w:w="961" w:type="dxa"/>
            <w:tcBorders>
              <w:top w:val="single" w:sz="4" w:space="0" w:color="4C4E53"/>
              <w:left w:val="single" w:sz="4" w:space="0" w:color="4C4E53"/>
              <w:bottom w:val="single" w:sz="4" w:space="0" w:color="4C4E53"/>
              <w:right w:val="single" w:sz="4" w:space="0" w:color="4C4E53"/>
            </w:tcBorders>
            <w:vAlign w:val="center"/>
          </w:tcPr>
          <w:p w:rsidR="00D65EB6" w:rsidRPr="00645021" w:rsidRDefault="00D65EB6" w:rsidP="00DB4732">
            <w:pPr>
              <w:jc w:val="right"/>
              <w:rPr>
                <w:rFonts w:ascii="Verdana" w:hAnsi="Verdana"/>
                <w:color w:val="4C4E53"/>
                <w:w w:val="95"/>
                <w:sz w:val="14"/>
                <w:szCs w:val="14"/>
              </w:rPr>
            </w:pPr>
            <w:r>
              <w:rPr>
                <w:rFonts w:ascii="Verdana" w:hAnsi="Verdana"/>
                <w:color w:val="4C4E53"/>
                <w:w w:val="95"/>
                <w:sz w:val="14"/>
                <w:szCs w:val="14"/>
              </w:rPr>
              <w:t>-43</w:t>
            </w:r>
          </w:p>
        </w:tc>
        <w:tc>
          <w:tcPr>
            <w:tcW w:w="961" w:type="dxa"/>
            <w:tcBorders>
              <w:top w:val="single" w:sz="4" w:space="0" w:color="4C4E53"/>
              <w:left w:val="single" w:sz="4" w:space="0" w:color="4C4E53"/>
              <w:bottom w:val="single" w:sz="4" w:space="0" w:color="4C4E53"/>
              <w:right w:val="single" w:sz="4" w:space="0" w:color="4C4E53"/>
            </w:tcBorders>
            <w:vAlign w:val="center"/>
          </w:tcPr>
          <w:p w:rsidR="00D65EB6" w:rsidRPr="00645021" w:rsidRDefault="00D65EB6" w:rsidP="00DB4732">
            <w:pPr>
              <w:jc w:val="right"/>
              <w:rPr>
                <w:rFonts w:ascii="Verdana" w:hAnsi="Verdana"/>
                <w:color w:val="4C4E53"/>
                <w:w w:val="95"/>
                <w:sz w:val="14"/>
                <w:szCs w:val="14"/>
              </w:rPr>
            </w:pPr>
          </w:p>
        </w:tc>
        <w:tc>
          <w:tcPr>
            <w:tcW w:w="961"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D65EB6" w:rsidRDefault="00D65EB6" w:rsidP="00DB4732">
            <w:pPr>
              <w:jc w:val="right"/>
              <w:rPr>
                <w:rFonts w:ascii="Verdana" w:hAnsi="Verdana"/>
                <w:color w:val="4C4E53"/>
                <w:w w:val="95"/>
                <w:sz w:val="14"/>
                <w:szCs w:val="14"/>
              </w:rPr>
            </w:pPr>
          </w:p>
        </w:tc>
      </w:tr>
      <w:tr w:rsidR="00D66337" w:rsidRPr="00645021" w:rsidTr="00D41751">
        <w:trPr>
          <w:trHeight w:val="21"/>
        </w:trPr>
        <w:tc>
          <w:tcPr>
            <w:tcW w:w="7153"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hideMark/>
          </w:tcPr>
          <w:p w:rsidR="00D66337" w:rsidRPr="000933F6" w:rsidRDefault="008411A2" w:rsidP="008411A2">
            <w:pPr>
              <w:jc w:val="left"/>
              <w:rPr>
                <w:rFonts w:ascii="Verdana" w:hAnsi="Verdana"/>
                <w:b/>
                <w:color w:val="4C4E53"/>
                <w:w w:val="95"/>
                <w:sz w:val="14"/>
                <w:szCs w:val="14"/>
              </w:rPr>
            </w:pPr>
            <w:r w:rsidRPr="000933F6">
              <w:rPr>
                <w:rFonts w:ascii="Verdana" w:hAnsi="Verdana"/>
                <w:b/>
                <w:color w:val="4C4E53"/>
                <w:w w:val="95"/>
                <w:sz w:val="14"/>
                <w:szCs w:val="14"/>
              </w:rPr>
              <w:t>Sous total des éléments ne faisant pas ultérieurement l’objet d’un reclassement en résultat</w:t>
            </w:r>
            <w:r w:rsidR="00D66337" w:rsidRPr="000933F6">
              <w:rPr>
                <w:rFonts w:ascii="Verdana" w:hAnsi="Verdana"/>
                <w:b/>
                <w:color w:val="4C4E53"/>
                <w:w w:val="95"/>
                <w:sz w:val="14"/>
                <w:szCs w:val="14"/>
              </w:rPr>
              <w:t xml:space="preserve"> </w:t>
            </w:r>
          </w:p>
        </w:tc>
        <w:tc>
          <w:tcPr>
            <w:tcW w:w="961" w:type="dxa"/>
            <w:tcBorders>
              <w:top w:val="single" w:sz="4" w:space="0" w:color="4C4E53"/>
              <w:left w:val="single" w:sz="4" w:space="0" w:color="4C4E53"/>
              <w:bottom w:val="single" w:sz="4" w:space="0" w:color="4C4E53"/>
              <w:right w:val="single" w:sz="4" w:space="0" w:color="4C4E53"/>
            </w:tcBorders>
            <w:vAlign w:val="center"/>
          </w:tcPr>
          <w:p w:rsidR="00D66337" w:rsidRPr="000933F6" w:rsidRDefault="00384976" w:rsidP="00DB4732">
            <w:pPr>
              <w:jc w:val="right"/>
              <w:rPr>
                <w:rFonts w:ascii="Verdana" w:hAnsi="Verdana"/>
                <w:b/>
                <w:color w:val="4C4E53"/>
                <w:w w:val="95"/>
                <w:sz w:val="14"/>
                <w:szCs w:val="14"/>
              </w:rPr>
            </w:pPr>
            <w:r w:rsidRPr="000933F6">
              <w:rPr>
                <w:rFonts w:ascii="Verdana" w:hAnsi="Verdana"/>
                <w:b/>
                <w:color w:val="4C4E53"/>
                <w:w w:val="95"/>
                <w:sz w:val="14"/>
                <w:szCs w:val="14"/>
              </w:rPr>
              <w:t>99</w:t>
            </w:r>
          </w:p>
        </w:tc>
        <w:tc>
          <w:tcPr>
            <w:tcW w:w="961" w:type="dxa"/>
            <w:tcBorders>
              <w:top w:val="single" w:sz="4" w:space="0" w:color="4C4E53"/>
              <w:left w:val="single" w:sz="4" w:space="0" w:color="4C4E53"/>
              <w:bottom w:val="single" w:sz="4" w:space="0" w:color="4C4E53"/>
              <w:right w:val="single" w:sz="4" w:space="0" w:color="4C4E53"/>
            </w:tcBorders>
            <w:vAlign w:val="center"/>
          </w:tcPr>
          <w:p w:rsidR="00D66337" w:rsidRPr="000933F6" w:rsidRDefault="00D66337" w:rsidP="00384976">
            <w:pPr>
              <w:jc w:val="right"/>
              <w:rPr>
                <w:rFonts w:ascii="Verdana" w:hAnsi="Verdana"/>
                <w:b/>
                <w:color w:val="4C4E53"/>
                <w:w w:val="95"/>
                <w:sz w:val="14"/>
                <w:szCs w:val="14"/>
              </w:rPr>
            </w:pPr>
            <w:r w:rsidRPr="000933F6">
              <w:rPr>
                <w:rFonts w:ascii="Verdana" w:hAnsi="Verdana"/>
                <w:b/>
                <w:color w:val="4C4E53"/>
                <w:w w:val="95"/>
                <w:sz w:val="14"/>
                <w:szCs w:val="14"/>
              </w:rPr>
              <w:t>-</w:t>
            </w:r>
            <w:r w:rsidR="00384976" w:rsidRPr="000933F6">
              <w:rPr>
                <w:rFonts w:ascii="Verdana" w:hAnsi="Verdana"/>
                <w:b/>
                <w:color w:val="4C4E53"/>
                <w:w w:val="95"/>
                <w:sz w:val="14"/>
                <w:szCs w:val="14"/>
              </w:rPr>
              <w:t>242</w:t>
            </w:r>
          </w:p>
        </w:tc>
        <w:tc>
          <w:tcPr>
            <w:tcW w:w="961"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D66337" w:rsidRPr="000933F6" w:rsidRDefault="008411A2" w:rsidP="00DB4732">
            <w:pPr>
              <w:jc w:val="right"/>
              <w:rPr>
                <w:rFonts w:ascii="Verdana" w:hAnsi="Verdana"/>
                <w:b/>
                <w:color w:val="4C4E53"/>
                <w:w w:val="95"/>
                <w:sz w:val="14"/>
                <w:szCs w:val="14"/>
              </w:rPr>
            </w:pPr>
            <w:r w:rsidRPr="000933F6">
              <w:rPr>
                <w:rFonts w:ascii="Verdana" w:hAnsi="Verdana"/>
                <w:b/>
                <w:color w:val="4C4E53"/>
                <w:w w:val="95"/>
                <w:sz w:val="14"/>
                <w:szCs w:val="14"/>
              </w:rPr>
              <w:t>-591</w:t>
            </w:r>
          </w:p>
        </w:tc>
      </w:tr>
      <w:tr w:rsidR="008411A2" w:rsidRPr="00645021" w:rsidTr="00D41751">
        <w:trPr>
          <w:trHeight w:val="21"/>
        </w:trPr>
        <w:tc>
          <w:tcPr>
            <w:tcW w:w="7153"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8411A2" w:rsidRPr="00645021" w:rsidRDefault="008411A2" w:rsidP="00DB4732">
            <w:pPr>
              <w:jc w:val="left"/>
              <w:rPr>
                <w:rFonts w:ascii="Verdana" w:hAnsi="Verdana"/>
                <w:color w:val="4C4E53"/>
                <w:w w:val="95"/>
                <w:sz w:val="14"/>
                <w:szCs w:val="14"/>
              </w:rPr>
            </w:pPr>
            <w:r w:rsidRPr="00645021">
              <w:rPr>
                <w:rFonts w:ascii="Verdana" w:hAnsi="Verdana"/>
                <w:color w:val="4C4E53"/>
                <w:w w:val="95"/>
                <w:sz w:val="14"/>
                <w:szCs w:val="14"/>
              </w:rPr>
              <w:t>Ecarts de conversion, nets d’impôt</w:t>
            </w:r>
          </w:p>
        </w:tc>
        <w:tc>
          <w:tcPr>
            <w:tcW w:w="961" w:type="dxa"/>
            <w:tcBorders>
              <w:top w:val="single" w:sz="4" w:space="0" w:color="4C4E53"/>
              <w:left w:val="single" w:sz="4" w:space="0" w:color="4C4E53"/>
              <w:bottom w:val="single" w:sz="4" w:space="0" w:color="4C4E53"/>
              <w:right w:val="single" w:sz="4" w:space="0" w:color="4C4E53"/>
            </w:tcBorders>
            <w:vAlign w:val="center"/>
          </w:tcPr>
          <w:p w:rsidR="008411A2" w:rsidRPr="00645021" w:rsidRDefault="00384976" w:rsidP="00DB4732">
            <w:pPr>
              <w:jc w:val="right"/>
              <w:rPr>
                <w:rFonts w:ascii="Verdana" w:hAnsi="Verdana"/>
                <w:color w:val="4C4E53"/>
                <w:w w:val="95"/>
                <w:sz w:val="14"/>
                <w:szCs w:val="14"/>
              </w:rPr>
            </w:pPr>
            <w:r>
              <w:rPr>
                <w:rFonts w:ascii="Verdana" w:hAnsi="Verdana"/>
                <w:color w:val="4C4E53"/>
                <w:w w:val="95"/>
                <w:sz w:val="14"/>
                <w:szCs w:val="14"/>
              </w:rPr>
              <w:t>95</w:t>
            </w:r>
          </w:p>
        </w:tc>
        <w:tc>
          <w:tcPr>
            <w:tcW w:w="961" w:type="dxa"/>
            <w:tcBorders>
              <w:top w:val="single" w:sz="4" w:space="0" w:color="4C4E53"/>
              <w:left w:val="single" w:sz="4" w:space="0" w:color="4C4E53"/>
              <w:bottom w:val="single" w:sz="4" w:space="0" w:color="4C4E53"/>
              <w:right w:val="single" w:sz="4" w:space="0" w:color="4C4E53"/>
            </w:tcBorders>
            <w:vAlign w:val="center"/>
          </w:tcPr>
          <w:p w:rsidR="008411A2" w:rsidRPr="00645021" w:rsidRDefault="008411A2" w:rsidP="00DB4732">
            <w:pPr>
              <w:jc w:val="right"/>
              <w:rPr>
                <w:rFonts w:ascii="Verdana" w:hAnsi="Verdana"/>
                <w:color w:val="4C4E53"/>
                <w:w w:val="95"/>
                <w:sz w:val="14"/>
                <w:szCs w:val="14"/>
              </w:rPr>
            </w:pPr>
            <w:r>
              <w:rPr>
                <w:rFonts w:ascii="Verdana" w:hAnsi="Verdana"/>
                <w:color w:val="4C4E53"/>
                <w:w w:val="95"/>
                <w:sz w:val="14"/>
                <w:szCs w:val="14"/>
              </w:rPr>
              <w:t>6</w:t>
            </w:r>
          </w:p>
        </w:tc>
        <w:tc>
          <w:tcPr>
            <w:tcW w:w="961"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8411A2" w:rsidRPr="00645021" w:rsidRDefault="008411A2" w:rsidP="00DB4732">
            <w:pPr>
              <w:jc w:val="right"/>
              <w:rPr>
                <w:rFonts w:ascii="Verdana" w:hAnsi="Verdana"/>
                <w:color w:val="4C4E53"/>
                <w:w w:val="95"/>
                <w:sz w:val="14"/>
                <w:szCs w:val="14"/>
              </w:rPr>
            </w:pPr>
            <w:r>
              <w:rPr>
                <w:rFonts w:ascii="Verdana" w:hAnsi="Verdana"/>
                <w:color w:val="4C4E53"/>
                <w:w w:val="95"/>
                <w:sz w:val="14"/>
                <w:szCs w:val="14"/>
              </w:rPr>
              <w:t>111</w:t>
            </w:r>
          </w:p>
        </w:tc>
      </w:tr>
      <w:tr w:rsidR="00A10DDA" w:rsidRPr="00645021" w:rsidTr="00D41751">
        <w:trPr>
          <w:trHeight w:val="21"/>
        </w:trPr>
        <w:tc>
          <w:tcPr>
            <w:tcW w:w="7153"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A10DDA" w:rsidRPr="000933F6" w:rsidRDefault="00A10DDA" w:rsidP="00A10DDA">
            <w:pPr>
              <w:jc w:val="left"/>
              <w:rPr>
                <w:rFonts w:ascii="Verdana" w:hAnsi="Verdana"/>
                <w:b/>
                <w:color w:val="4C4E53"/>
                <w:w w:val="95"/>
                <w:sz w:val="14"/>
                <w:szCs w:val="14"/>
              </w:rPr>
            </w:pPr>
            <w:r w:rsidRPr="000933F6">
              <w:rPr>
                <w:rFonts w:ascii="Verdana" w:hAnsi="Verdana"/>
                <w:b/>
                <w:color w:val="4C4E53"/>
                <w:w w:val="95"/>
                <w:sz w:val="14"/>
                <w:szCs w:val="14"/>
              </w:rPr>
              <w:t>Sous total des éléments faisant ultérieurement l’objet d’un reclassement en résultat</w:t>
            </w:r>
          </w:p>
        </w:tc>
        <w:tc>
          <w:tcPr>
            <w:tcW w:w="961" w:type="dxa"/>
            <w:tcBorders>
              <w:top w:val="single" w:sz="4" w:space="0" w:color="4C4E53"/>
              <w:left w:val="single" w:sz="4" w:space="0" w:color="4C4E53"/>
              <w:bottom w:val="single" w:sz="4" w:space="0" w:color="4C4E53"/>
              <w:right w:val="single" w:sz="4" w:space="0" w:color="4C4E53"/>
            </w:tcBorders>
            <w:vAlign w:val="center"/>
          </w:tcPr>
          <w:p w:rsidR="00A10DDA" w:rsidRPr="000933F6" w:rsidRDefault="00A10DDA" w:rsidP="00DB4732">
            <w:pPr>
              <w:jc w:val="right"/>
              <w:rPr>
                <w:rFonts w:ascii="Verdana" w:hAnsi="Verdana"/>
                <w:b/>
                <w:color w:val="4C4E53"/>
                <w:w w:val="95"/>
                <w:sz w:val="14"/>
                <w:szCs w:val="14"/>
              </w:rPr>
            </w:pPr>
            <w:r w:rsidRPr="000933F6">
              <w:rPr>
                <w:rFonts w:ascii="Verdana" w:hAnsi="Verdana"/>
                <w:b/>
                <w:color w:val="4C4E53"/>
                <w:w w:val="95"/>
                <w:sz w:val="14"/>
                <w:szCs w:val="14"/>
              </w:rPr>
              <w:t>95</w:t>
            </w:r>
          </w:p>
        </w:tc>
        <w:tc>
          <w:tcPr>
            <w:tcW w:w="961" w:type="dxa"/>
            <w:tcBorders>
              <w:top w:val="single" w:sz="4" w:space="0" w:color="4C4E53"/>
              <w:left w:val="single" w:sz="4" w:space="0" w:color="4C4E53"/>
              <w:bottom w:val="single" w:sz="4" w:space="0" w:color="4C4E53"/>
              <w:right w:val="single" w:sz="4" w:space="0" w:color="4C4E53"/>
            </w:tcBorders>
            <w:vAlign w:val="center"/>
          </w:tcPr>
          <w:p w:rsidR="00A10DDA" w:rsidRPr="000933F6" w:rsidRDefault="00A10DDA" w:rsidP="00DB4732">
            <w:pPr>
              <w:jc w:val="right"/>
              <w:rPr>
                <w:rFonts w:ascii="Verdana" w:hAnsi="Verdana"/>
                <w:b/>
                <w:color w:val="4C4E53"/>
                <w:w w:val="95"/>
                <w:sz w:val="14"/>
                <w:szCs w:val="14"/>
              </w:rPr>
            </w:pPr>
            <w:r w:rsidRPr="000933F6">
              <w:rPr>
                <w:rFonts w:ascii="Verdana" w:hAnsi="Verdana"/>
                <w:b/>
                <w:color w:val="4C4E53"/>
                <w:w w:val="95"/>
                <w:sz w:val="14"/>
                <w:szCs w:val="14"/>
              </w:rPr>
              <w:t>6</w:t>
            </w:r>
          </w:p>
        </w:tc>
        <w:tc>
          <w:tcPr>
            <w:tcW w:w="961"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A10DDA" w:rsidRPr="000933F6" w:rsidRDefault="00A10DDA" w:rsidP="00DB4732">
            <w:pPr>
              <w:jc w:val="right"/>
              <w:rPr>
                <w:rFonts w:ascii="Verdana" w:hAnsi="Verdana"/>
                <w:b/>
                <w:color w:val="4C4E53"/>
                <w:w w:val="95"/>
                <w:sz w:val="14"/>
                <w:szCs w:val="14"/>
              </w:rPr>
            </w:pPr>
            <w:r w:rsidRPr="000933F6">
              <w:rPr>
                <w:rFonts w:ascii="Verdana" w:hAnsi="Verdana"/>
                <w:b/>
                <w:color w:val="4C4E53"/>
                <w:w w:val="95"/>
                <w:sz w:val="14"/>
                <w:szCs w:val="14"/>
              </w:rPr>
              <w:t>111</w:t>
            </w:r>
          </w:p>
        </w:tc>
      </w:tr>
      <w:tr w:rsidR="008411A2" w:rsidRPr="00645021" w:rsidTr="00D41751">
        <w:trPr>
          <w:trHeight w:val="21"/>
        </w:trPr>
        <w:tc>
          <w:tcPr>
            <w:tcW w:w="7153"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8411A2" w:rsidRPr="00645021" w:rsidDel="008411A2" w:rsidRDefault="008411A2" w:rsidP="008411A2">
            <w:pPr>
              <w:jc w:val="left"/>
              <w:rPr>
                <w:rFonts w:ascii="Verdana" w:hAnsi="Verdana"/>
                <w:color w:val="4C4E53"/>
                <w:w w:val="95"/>
                <w:sz w:val="14"/>
                <w:szCs w:val="14"/>
              </w:rPr>
            </w:pPr>
            <w:r>
              <w:rPr>
                <w:rFonts w:ascii="Verdana" w:hAnsi="Verdana"/>
                <w:color w:val="4C4E53"/>
                <w:w w:val="95"/>
                <w:sz w:val="14"/>
                <w:szCs w:val="14"/>
              </w:rPr>
              <w:t xml:space="preserve">Autres éléments du résultat global au titre de la période, nets </w:t>
            </w:r>
            <w:r w:rsidR="00A10DDA">
              <w:rPr>
                <w:rFonts w:ascii="Verdana" w:hAnsi="Verdana"/>
                <w:color w:val="4C4E53"/>
                <w:w w:val="95"/>
                <w:sz w:val="14"/>
                <w:szCs w:val="14"/>
              </w:rPr>
              <w:t>d’impots</w:t>
            </w:r>
            <w:r>
              <w:rPr>
                <w:rFonts w:ascii="Verdana" w:hAnsi="Verdana"/>
                <w:color w:val="4C4E53"/>
                <w:w w:val="95"/>
                <w:sz w:val="14"/>
                <w:szCs w:val="14"/>
              </w:rPr>
              <w:t>,</w:t>
            </w:r>
          </w:p>
        </w:tc>
        <w:tc>
          <w:tcPr>
            <w:tcW w:w="961" w:type="dxa"/>
            <w:tcBorders>
              <w:top w:val="single" w:sz="4" w:space="0" w:color="4C4E53"/>
              <w:left w:val="single" w:sz="4" w:space="0" w:color="4C4E53"/>
              <w:bottom w:val="single" w:sz="4" w:space="0" w:color="4C4E53"/>
              <w:right w:val="single" w:sz="4" w:space="0" w:color="4C4E53"/>
            </w:tcBorders>
            <w:vAlign w:val="center"/>
          </w:tcPr>
          <w:p w:rsidR="008411A2" w:rsidRPr="00645021" w:rsidRDefault="00384976" w:rsidP="00DB4732">
            <w:pPr>
              <w:jc w:val="right"/>
              <w:rPr>
                <w:rFonts w:ascii="Verdana" w:hAnsi="Verdana"/>
                <w:color w:val="4C4E53"/>
                <w:w w:val="95"/>
                <w:sz w:val="14"/>
                <w:szCs w:val="14"/>
              </w:rPr>
            </w:pPr>
            <w:r>
              <w:rPr>
                <w:rFonts w:ascii="Verdana" w:hAnsi="Verdana"/>
                <w:color w:val="4C4E53"/>
                <w:w w:val="95"/>
                <w:sz w:val="14"/>
                <w:szCs w:val="14"/>
              </w:rPr>
              <w:t>194</w:t>
            </w:r>
          </w:p>
        </w:tc>
        <w:tc>
          <w:tcPr>
            <w:tcW w:w="961" w:type="dxa"/>
            <w:tcBorders>
              <w:top w:val="single" w:sz="4" w:space="0" w:color="4C4E53"/>
              <w:left w:val="single" w:sz="4" w:space="0" w:color="4C4E53"/>
              <w:bottom w:val="single" w:sz="4" w:space="0" w:color="4C4E53"/>
              <w:right w:val="single" w:sz="4" w:space="0" w:color="4C4E53"/>
            </w:tcBorders>
            <w:vAlign w:val="center"/>
          </w:tcPr>
          <w:p w:rsidR="008411A2" w:rsidRPr="00645021" w:rsidRDefault="00384976" w:rsidP="00DB4732">
            <w:pPr>
              <w:jc w:val="right"/>
              <w:rPr>
                <w:rFonts w:ascii="Verdana" w:hAnsi="Verdana"/>
                <w:color w:val="4C4E53"/>
                <w:w w:val="95"/>
                <w:sz w:val="14"/>
                <w:szCs w:val="14"/>
              </w:rPr>
            </w:pPr>
            <w:r>
              <w:rPr>
                <w:rFonts w:ascii="Verdana" w:hAnsi="Verdana"/>
                <w:color w:val="4C4E53"/>
                <w:w w:val="95"/>
                <w:sz w:val="14"/>
                <w:szCs w:val="14"/>
              </w:rPr>
              <w:t>-236</w:t>
            </w:r>
          </w:p>
        </w:tc>
        <w:tc>
          <w:tcPr>
            <w:tcW w:w="961"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8411A2" w:rsidRDefault="008411A2" w:rsidP="00DB4732">
            <w:pPr>
              <w:jc w:val="right"/>
              <w:rPr>
                <w:rFonts w:ascii="Verdana" w:hAnsi="Verdana"/>
                <w:color w:val="4C4E53"/>
                <w:w w:val="95"/>
                <w:sz w:val="14"/>
                <w:szCs w:val="14"/>
              </w:rPr>
            </w:pPr>
            <w:r>
              <w:rPr>
                <w:rFonts w:ascii="Verdana" w:hAnsi="Verdana"/>
                <w:color w:val="4C4E53"/>
                <w:w w:val="95"/>
                <w:sz w:val="14"/>
                <w:szCs w:val="14"/>
              </w:rPr>
              <w:t>-480</w:t>
            </w:r>
          </w:p>
        </w:tc>
      </w:tr>
      <w:tr w:rsidR="00D66337" w:rsidRPr="00645021" w:rsidTr="00D41751">
        <w:trPr>
          <w:trHeight w:val="21"/>
        </w:trPr>
        <w:tc>
          <w:tcPr>
            <w:tcW w:w="7153"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hideMark/>
          </w:tcPr>
          <w:p w:rsidR="00D66337" w:rsidRPr="00645021" w:rsidRDefault="00D66337" w:rsidP="008411A2">
            <w:pPr>
              <w:jc w:val="left"/>
              <w:rPr>
                <w:rFonts w:ascii="Verdana" w:hAnsi="Verdana"/>
                <w:color w:val="4C4E53"/>
                <w:w w:val="95"/>
                <w:sz w:val="14"/>
                <w:szCs w:val="14"/>
              </w:rPr>
            </w:pPr>
            <w:r w:rsidRPr="00645021">
              <w:rPr>
                <w:rFonts w:ascii="Verdana" w:hAnsi="Verdana"/>
                <w:color w:val="4C4E53"/>
                <w:w w:val="95"/>
                <w:sz w:val="14"/>
                <w:szCs w:val="14"/>
              </w:rPr>
              <w:t>Résultat net et gains et pertes comptabilisés directement en capitaux propres - Part du groupe</w:t>
            </w:r>
          </w:p>
        </w:tc>
        <w:tc>
          <w:tcPr>
            <w:tcW w:w="961" w:type="dxa"/>
            <w:tcBorders>
              <w:top w:val="single" w:sz="4" w:space="0" w:color="4C4E53"/>
              <w:left w:val="single" w:sz="4" w:space="0" w:color="4C4E53"/>
              <w:bottom w:val="single" w:sz="4" w:space="0" w:color="4C4E53"/>
              <w:right w:val="single" w:sz="4" w:space="0" w:color="4C4E53"/>
            </w:tcBorders>
            <w:vAlign w:val="center"/>
          </w:tcPr>
          <w:p w:rsidR="00D66337" w:rsidRPr="00645021" w:rsidRDefault="006B64B6" w:rsidP="00DB4732">
            <w:pPr>
              <w:jc w:val="right"/>
              <w:rPr>
                <w:rFonts w:ascii="Verdana" w:hAnsi="Verdana"/>
                <w:color w:val="4C4E53"/>
                <w:w w:val="95"/>
                <w:sz w:val="14"/>
                <w:szCs w:val="14"/>
              </w:rPr>
            </w:pPr>
            <w:r>
              <w:rPr>
                <w:rFonts w:ascii="Verdana" w:hAnsi="Verdana"/>
                <w:color w:val="4C4E53"/>
                <w:w w:val="95"/>
                <w:sz w:val="14"/>
                <w:szCs w:val="14"/>
              </w:rPr>
              <w:t>680</w:t>
            </w:r>
          </w:p>
        </w:tc>
        <w:tc>
          <w:tcPr>
            <w:tcW w:w="961" w:type="dxa"/>
            <w:tcBorders>
              <w:top w:val="single" w:sz="4" w:space="0" w:color="4C4E53"/>
              <w:left w:val="single" w:sz="4" w:space="0" w:color="4C4E53"/>
              <w:bottom w:val="single" w:sz="4" w:space="0" w:color="4C4E53"/>
              <w:right w:val="single" w:sz="4" w:space="0" w:color="4C4E53"/>
            </w:tcBorders>
            <w:vAlign w:val="center"/>
          </w:tcPr>
          <w:p w:rsidR="00D66337" w:rsidRPr="00645021" w:rsidRDefault="00384976" w:rsidP="00DB4732">
            <w:pPr>
              <w:jc w:val="right"/>
              <w:rPr>
                <w:rFonts w:ascii="Verdana" w:hAnsi="Verdana"/>
                <w:color w:val="4C4E53"/>
                <w:w w:val="95"/>
                <w:sz w:val="14"/>
                <w:szCs w:val="14"/>
              </w:rPr>
            </w:pPr>
            <w:r>
              <w:rPr>
                <w:rFonts w:ascii="Verdana" w:hAnsi="Verdana"/>
                <w:color w:val="4C4E53"/>
                <w:w w:val="95"/>
                <w:sz w:val="14"/>
                <w:szCs w:val="14"/>
              </w:rPr>
              <w:t>-158</w:t>
            </w:r>
          </w:p>
        </w:tc>
        <w:tc>
          <w:tcPr>
            <w:tcW w:w="961"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D66337" w:rsidRPr="00645021" w:rsidRDefault="008411A2" w:rsidP="00DB4732">
            <w:pPr>
              <w:jc w:val="right"/>
              <w:rPr>
                <w:rFonts w:ascii="Verdana" w:hAnsi="Verdana"/>
                <w:color w:val="4C4E53"/>
                <w:w w:val="95"/>
                <w:sz w:val="14"/>
                <w:szCs w:val="14"/>
              </w:rPr>
            </w:pPr>
            <w:r>
              <w:rPr>
                <w:rFonts w:ascii="Verdana" w:hAnsi="Verdana"/>
                <w:color w:val="4C4E53"/>
                <w:w w:val="95"/>
                <w:sz w:val="14"/>
                <w:szCs w:val="14"/>
              </w:rPr>
              <w:t>1 149</w:t>
            </w:r>
          </w:p>
        </w:tc>
      </w:tr>
      <w:tr w:rsidR="00D66337" w:rsidRPr="00645021" w:rsidTr="00D41751">
        <w:trPr>
          <w:trHeight w:val="21"/>
        </w:trPr>
        <w:tc>
          <w:tcPr>
            <w:tcW w:w="7153"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hideMark/>
          </w:tcPr>
          <w:p w:rsidR="00D66337" w:rsidRPr="00645021" w:rsidRDefault="00D66337" w:rsidP="00DB4732">
            <w:pPr>
              <w:jc w:val="left"/>
              <w:rPr>
                <w:rFonts w:ascii="Verdana" w:hAnsi="Verdana"/>
                <w:color w:val="4C4E53"/>
                <w:w w:val="95"/>
                <w:sz w:val="14"/>
                <w:szCs w:val="14"/>
              </w:rPr>
            </w:pPr>
            <w:r w:rsidRPr="00645021">
              <w:rPr>
                <w:rFonts w:ascii="Verdana" w:hAnsi="Verdana"/>
                <w:color w:val="4C4E53"/>
                <w:w w:val="95"/>
                <w:sz w:val="14"/>
                <w:szCs w:val="14"/>
              </w:rPr>
              <w:t>Résultat net et gains et pertes comptabilisés directement en capitaux propres - Part des minoritaires</w:t>
            </w:r>
          </w:p>
        </w:tc>
        <w:tc>
          <w:tcPr>
            <w:tcW w:w="961" w:type="dxa"/>
            <w:tcBorders>
              <w:top w:val="single" w:sz="4" w:space="0" w:color="4C4E53"/>
              <w:left w:val="single" w:sz="4" w:space="0" w:color="4C4E53"/>
              <w:bottom w:val="single" w:sz="4" w:space="0" w:color="4C4E53"/>
              <w:right w:val="single" w:sz="4" w:space="0" w:color="4C4E53"/>
            </w:tcBorders>
            <w:vAlign w:val="center"/>
          </w:tcPr>
          <w:p w:rsidR="00D66337" w:rsidRPr="00645021" w:rsidRDefault="00D66337" w:rsidP="00DB4732">
            <w:pPr>
              <w:jc w:val="right"/>
              <w:rPr>
                <w:rFonts w:ascii="Verdana" w:hAnsi="Verdana"/>
                <w:b/>
                <w:color w:val="4C4E53"/>
                <w:w w:val="95"/>
                <w:sz w:val="14"/>
                <w:szCs w:val="14"/>
              </w:rPr>
            </w:pPr>
          </w:p>
        </w:tc>
        <w:tc>
          <w:tcPr>
            <w:tcW w:w="961" w:type="dxa"/>
            <w:tcBorders>
              <w:top w:val="single" w:sz="4" w:space="0" w:color="4C4E53"/>
              <w:left w:val="single" w:sz="4" w:space="0" w:color="4C4E53"/>
              <w:bottom w:val="single" w:sz="4" w:space="0" w:color="4C4E53"/>
              <w:right w:val="single" w:sz="4" w:space="0" w:color="4C4E53"/>
            </w:tcBorders>
            <w:vAlign w:val="center"/>
          </w:tcPr>
          <w:p w:rsidR="00D66337" w:rsidRPr="00645021" w:rsidRDefault="00D66337" w:rsidP="00DB4732">
            <w:pPr>
              <w:jc w:val="right"/>
              <w:rPr>
                <w:rFonts w:ascii="Verdana" w:hAnsi="Verdana"/>
                <w:color w:val="4C4E53"/>
                <w:w w:val="95"/>
                <w:sz w:val="14"/>
                <w:szCs w:val="14"/>
              </w:rPr>
            </w:pPr>
            <w:r w:rsidRPr="00645021">
              <w:rPr>
                <w:rFonts w:ascii="Verdana" w:hAnsi="Verdana"/>
                <w:color w:val="4C4E53"/>
                <w:w w:val="95"/>
                <w:sz w:val="14"/>
                <w:szCs w:val="14"/>
              </w:rPr>
              <w:t>-</w:t>
            </w:r>
          </w:p>
        </w:tc>
        <w:tc>
          <w:tcPr>
            <w:tcW w:w="961"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D66337" w:rsidRPr="00645021" w:rsidRDefault="00D66337" w:rsidP="00DB4732">
            <w:pPr>
              <w:jc w:val="right"/>
              <w:rPr>
                <w:rFonts w:ascii="Verdana" w:hAnsi="Verdana"/>
                <w:color w:val="4C4E53"/>
                <w:w w:val="95"/>
                <w:sz w:val="14"/>
                <w:szCs w:val="14"/>
              </w:rPr>
            </w:pPr>
          </w:p>
        </w:tc>
      </w:tr>
      <w:tr w:rsidR="00D66337" w:rsidRPr="00645021" w:rsidTr="00D41751">
        <w:trPr>
          <w:trHeight w:val="21"/>
        </w:trPr>
        <w:tc>
          <w:tcPr>
            <w:tcW w:w="7153"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hideMark/>
          </w:tcPr>
          <w:p w:rsidR="00D66337" w:rsidRPr="000933F6" w:rsidRDefault="00D66337" w:rsidP="00DB4732">
            <w:pPr>
              <w:jc w:val="left"/>
              <w:rPr>
                <w:rFonts w:ascii="Verdana" w:hAnsi="Verdana"/>
                <w:b/>
                <w:color w:val="4C4E53"/>
                <w:w w:val="95"/>
                <w:sz w:val="14"/>
                <w:szCs w:val="14"/>
              </w:rPr>
            </w:pPr>
            <w:r w:rsidRPr="000933F6">
              <w:rPr>
                <w:rFonts w:ascii="Verdana" w:hAnsi="Verdana"/>
                <w:b/>
                <w:color w:val="4C4E53"/>
                <w:w w:val="95"/>
                <w:sz w:val="14"/>
                <w:szCs w:val="14"/>
              </w:rPr>
              <w:t>Résultat net et gains et pertes comptabilisés directement en capitaux propres</w:t>
            </w:r>
          </w:p>
        </w:tc>
        <w:tc>
          <w:tcPr>
            <w:tcW w:w="961" w:type="dxa"/>
            <w:tcBorders>
              <w:top w:val="single" w:sz="4" w:space="0" w:color="4C4E53"/>
              <w:left w:val="single" w:sz="4" w:space="0" w:color="4C4E53"/>
              <w:bottom w:val="single" w:sz="4" w:space="0" w:color="4C4E53"/>
              <w:right w:val="single" w:sz="4" w:space="0" w:color="4C4E53"/>
            </w:tcBorders>
            <w:vAlign w:val="center"/>
          </w:tcPr>
          <w:p w:rsidR="00D66337" w:rsidRPr="000933F6" w:rsidRDefault="006B64B6" w:rsidP="00DB4732">
            <w:pPr>
              <w:jc w:val="right"/>
              <w:rPr>
                <w:rFonts w:ascii="Verdana" w:hAnsi="Verdana"/>
                <w:b/>
                <w:color w:val="4C4E53"/>
                <w:w w:val="95"/>
                <w:sz w:val="14"/>
                <w:szCs w:val="14"/>
              </w:rPr>
            </w:pPr>
            <w:r>
              <w:rPr>
                <w:rFonts w:ascii="Verdana" w:hAnsi="Verdana"/>
                <w:b/>
                <w:color w:val="4C4E53"/>
                <w:w w:val="95"/>
                <w:sz w:val="14"/>
                <w:szCs w:val="14"/>
              </w:rPr>
              <w:t>680</w:t>
            </w:r>
          </w:p>
        </w:tc>
        <w:tc>
          <w:tcPr>
            <w:tcW w:w="961" w:type="dxa"/>
            <w:tcBorders>
              <w:top w:val="single" w:sz="4" w:space="0" w:color="4C4E53"/>
              <w:left w:val="single" w:sz="4" w:space="0" w:color="4C4E53"/>
              <w:bottom w:val="single" w:sz="4" w:space="0" w:color="4C4E53"/>
              <w:right w:val="single" w:sz="4" w:space="0" w:color="4C4E53"/>
            </w:tcBorders>
            <w:vAlign w:val="center"/>
          </w:tcPr>
          <w:p w:rsidR="00D66337" w:rsidRPr="000933F6" w:rsidRDefault="00384976" w:rsidP="00384976">
            <w:pPr>
              <w:jc w:val="right"/>
              <w:rPr>
                <w:rFonts w:ascii="Verdana" w:hAnsi="Verdana"/>
                <w:b/>
                <w:color w:val="4C4E53"/>
                <w:w w:val="95"/>
                <w:sz w:val="14"/>
                <w:szCs w:val="14"/>
              </w:rPr>
            </w:pPr>
            <w:r w:rsidRPr="000933F6">
              <w:rPr>
                <w:rFonts w:ascii="Verdana" w:hAnsi="Verdana"/>
                <w:b/>
                <w:color w:val="4C4E53"/>
                <w:w w:val="95"/>
                <w:sz w:val="14"/>
                <w:szCs w:val="14"/>
              </w:rPr>
              <w:t>-158</w:t>
            </w:r>
          </w:p>
        </w:tc>
        <w:tc>
          <w:tcPr>
            <w:tcW w:w="961"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D66337" w:rsidRPr="000933F6" w:rsidRDefault="008411A2" w:rsidP="00DB4732">
            <w:pPr>
              <w:jc w:val="right"/>
              <w:rPr>
                <w:rFonts w:ascii="Verdana" w:hAnsi="Verdana"/>
                <w:b/>
                <w:color w:val="4C4E53"/>
                <w:w w:val="95"/>
                <w:sz w:val="14"/>
                <w:szCs w:val="14"/>
              </w:rPr>
            </w:pPr>
            <w:r w:rsidRPr="000933F6">
              <w:rPr>
                <w:rFonts w:ascii="Verdana" w:hAnsi="Verdana"/>
                <w:b/>
                <w:color w:val="4C4E53"/>
                <w:w w:val="95"/>
                <w:sz w:val="14"/>
                <w:szCs w:val="14"/>
              </w:rPr>
              <w:t>1 149</w:t>
            </w:r>
          </w:p>
        </w:tc>
      </w:tr>
    </w:tbl>
    <w:p w:rsidR="003C4727" w:rsidRPr="000933F6" w:rsidRDefault="00345661" w:rsidP="00D41751">
      <w:pPr>
        <w:autoSpaceDE w:val="0"/>
        <w:autoSpaceDN w:val="0"/>
        <w:adjustRightInd w:val="0"/>
        <w:ind w:left="426" w:hanging="426"/>
        <w:jc w:val="left"/>
        <w:rPr>
          <w:rFonts w:ascii="Verdana" w:hAnsi="Verdana" w:cs="Arial"/>
          <w:b/>
          <w:bCs/>
          <w:color w:val="D51366"/>
          <w:sz w:val="14"/>
          <w:szCs w:val="14"/>
        </w:rPr>
      </w:pPr>
      <w:r w:rsidRPr="000933F6">
        <w:rPr>
          <w:rFonts w:ascii="Verdana" w:eastAsia="Cambria" w:hAnsi="Verdana"/>
          <w:color w:val="4C4E53"/>
          <w:sz w:val="14"/>
          <w:szCs w:val="14"/>
        </w:rPr>
        <w:t xml:space="preserve">(1) </w:t>
      </w:r>
      <w:r w:rsidR="00D41751">
        <w:rPr>
          <w:rFonts w:ascii="Verdana" w:eastAsia="Cambria" w:hAnsi="Verdana"/>
          <w:color w:val="4C4E53"/>
          <w:sz w:val="14"/>
          <w:szCs w:val="14"/>
        </w:rPr>
        <w:tab/>
      </w:r>
      <w:r w:rsidRPr="000933F6">
        <w:rPr>
          <w:rFonts w:ascii="Verdana" w:eastAsia="Cambria" w:hAnsi="Verdana"/>
          <w:color w:val="4C4E53"/>
          <w:sz w:val="14"/>
          <w:szCs w:val="14"/>
        </w:rPr>
        <w:t xml:space="preserve">Montants retraités conformément au changement de méthode comptable lié à l’application d’IFRIC 21 « Droits ou taxes » et décrit en note </w:t>
      </w:r>
      <w:r w:rsidR="00D65EB6" w:rsidRPr="000933F6">
        <w:rPr>
          <w:rFonts w:ascii="Verdana" w:eastAsia="Cambria" w:hAnsi="Verdana"/>
          <w:color w:val="4C4E53"/>
          <w:sz w:val="14"/>
          <w:szCs w:val="14"/>
        </w:rPr>
        <w:t>2</w:t>
      </w:r>
      <w:r w:rsidRPr="000933F6">
        <w:rPr>
          <w:rFonts w:ascii="Verdana" w:hAnsi="Verdana" w:cs="Arial"/>
          <w:b/>
          <w:bCs/>
          <w:color w:val="D51366"/>
          <w:sz w:val="14"/>
          <w:szCs w:val="14"/>
        </w:rPr>
        <w:t xml:space="preserve"> </w:t>
      </w:r>
      <w:r w:rsidR="003C4727" w:rsidRPr="000933F6">
        <w:rPr>
          <w:rFonts w:ascii="Verdana" w:hAnsi="Verdana" w:cs="Arial"/>
          <w:b/>
          <w:bCs/>
          <w:color w:val="D51366"/>
          <w:sz w:val="14"/>
          <w:szCs w:val="14"/>
        </w:rPr>
        <w:br w:type="page"/>
      </w:r>
    </w:p>
    <w:p w:rsidR="00817998" w:rsidRPr="00EE60A7" w:rsidRDefault="00817998" w:rsidP="007C2E9D">
      <w:pPr>
        <w:tabs>
          <w:tab w:val="left" w:pos="1418"/>
          <w:tab w:val="right" w:pos="9540"/>
        </w:tabs>
        <w:ind w:left="709"/>
        <w:rPr>
          <w:rFonts w:ascii="Verdana" w:hAnsi="Verdana" w:cs="Arial"/>
          <w:b/>
          <w:bCs/>
          <w:color w:val="D51366"/>
        </w:rPr>
      </w:pPr>
      <w:r w:rsidRPr="00EE60A7">
        <w:rPr>
          <w:rFonts w:ascii="Verdana" w:hAnsi="Verdana" w:cs="Arial"/>
          <w:b/>
          <w:bCs/>
          <w:color w:val="D51366"/>
        </w:rPr>
        <w:lastRenderedPageBreak/>
        <w:t>1.</w:t>
      </w:r>
      <w:r w:rsidR="007E6411" w:rsidRPr="00EE60A7">
        <w:rPr>
          <w:rFonts w:ascii="Verdana" w:hAnsi="Verdana" w:cs="Arial"/>
          <w:b/>
          <w:bCs/>
          <w:color w:val="D51366"/>
        </w:rPr>
        <w:t>4</w:t>
      </w:r>
      <w:r w:rsidRPr="00EE60A7">
        <w:rPr>
          <w:rFonts w:ascii="Verdana" w:hAnsi="Verdana" w:cs="Arial"/>
          <w:b/>
          <w:bCs/>
          <w:color w:val="D51366"/>
        </w:rPr>
        <w:tab/>
        <w:t>Tableau de variations des capitaux propres</w:t>
      </w:r>
    </w:p>
    <w:tbl>
      <w:tblPr>
        <w:tblpPr w:leftFromText="141" w:rightFromText="141" w:vertAnchor="text" w:horzAnchor="margin" w:tblpY="341"/>
        <w:tblW w:w="9637" w:type="dxa"/>
        <w:tblLayout w:type="fixed"/>
        <w:tblCellMar>
          <w:top w:w="57" w:type="dxa"/>
          <w:bottom w:w="57" w:type="dxa"/>
        </w:tblCellMar>
        <w:tblLook w:val="04A0" w:firstRow="1" w:lastRow="0" w:firstColumn="1" w:lastColumn="0" w:noHBand="0" w:noVBand="1"/>
      </w:tblPr>
      <w:tblGrid>
        <w:gridCol w:w="2098"/>
        <w:gridCol w:w="1077"/>
        <w:gridCol w:w="1077"/>
        <w:gridCol w:w="1077"/>
        <w:gridCol w:w="1077"/>
        <w:gridCol w:w="1077"/>
        <w:gridCol w:w="1077"/>
        <w:gridCol w:w="1077"/>
      </w:tblGrid>
      <w:tr w:rsidR="001C4D0A" w:rsidRPr="00645021" w:rsidTr="00DB4732">
        <w:trPr>
          <w:trHeight w:val="648"/>
        </w:trPr>
        <w:tc>
          <w:tcPr>
            <w:tcW w:w="2098" w:type="dxa"/>
            <w:tcBorders>
              <w:top w:val="single" w:sz="4" w:space="0" w:color="D51366"/>
              <w:left w:val="single" w:sz="4" w:space="0" w:color="D51366"/>
              <w:bottom w:val="single" w:sz="4" w:space="0" w:color="D51366"/>
              <w:right w:val="single" w:sz="4" w:space="0" w:color="D51366"/>
            </w:tcBorders>
            <w:shd w:val="clear" w:color="auto" w:fill="auto"/>
            <w:noWrap/>
            <w:tcMar>
              <w:top w:w="57" w:type="dxa"/>
              <w:left w:w="108" w:type="dxa"/>
              <w:bottom w:w="0" w:type="dxa"/>
              <w:right w:w="108" w:type="dxa"/>
            </w:tcMar>
            <w:vAlign w:val="center"/>
            <w:hideMark/>
          </w:tcPr>
          <w:p w:rsidR="00F10D64" w:rsidRPr="00645021" w:rsidRDefault="00817998" w:rsidP="00DB4732">
            <w:pPr>
              <w:jc w:val="center"/>
              <w:rPr>
                <w:rFonts w:ascii="Verdana" w:hAnsi="Verdana"/>
                <w:b/>
                <w:bCs/>
                <w:color w:val="D51366"/>
                <w:w w:val="90"/>
                <w:sz w:val="14"/>
                <w:szCs w:val="14"/>
              </w:rPr>
            </w:pPr>
            <w:bookmarkStart w:id="7" w:name="_Toc165372788"/>
            <w:bookmarkStart w:id="8" w:name="_Toc165372509"/>
            <w:bookmarkStart w:id="9" w:name="OLE_LINK12"/>
            <w:bookmarkStart w:id="10" w:name="OLE_LINK11"/>
            <w:r w:rsidRPr="00645021">
              <w:rPr>
                <w:rFonts w:ascii="Verdana" w:hAnsi="Verdana"/>
                <w:b/>
                <w:bCs/>
                <w:color w:val="D51366"/>
                <w:w w:val="90"/>
                <w:sz w:val="14"/>
                <w:szCs w:val="14"/>
              </w:rPr>
              <w:t>En K€</w:t>
            </w:r>
          </w:p>
        </w:tc>
        <w:tc>
          <w:tcPr>
            <w:tcW w:w="1077" w:type="dxa"/>
            <w:tcBorders>
              <w:top w:val="single" w:sz="4" w:space="0" w:color="D51366"/>
              <w:left w:val="single" w:sz="4" w:space="0" w:color="D51366"/>
              <w:bottom w:val="single" w:sz="4" w:space="0" w:color="D51366"/>
              <w:right w:val="single" w:sz="4" w:space="0" w:color="D51366"/>
            </w:tcBorders>
            <w:shd w:val="clear" w:color="auto" w:fill="auto"/>
            <w:tcMar>
              <w:top w:w="57" w:type="dxa"/>
              <w:left w:w="108" w:type="dxa"/>
              <w:bottom w:w="0" w:type="dxa"/>
              <w:right w:w="108" w:type="dxa"/>
            </w:tcMar>
            <w:vAlign w:val="center"/>
            <w:hideMark/>
          </w:tcPr>
          <w:p w:rsidR="00F10D64" w:rsidRPr="00645021" w:rsidRDefault="00817998" w:rsidP="00DB4732">
            <w:pPr>
              <w:jc w:val="center"/>
              <w:rPr>
                <w:rFonts w:ascii="Verdana" w:hAnsi="Verdana"/>
                <w:b/>
                <w:bCs/>
                <w:color w:val="D51366"/>
                <w:w w:val="90"/>
                <w:sz w:val="14"/>
                <w:szCs w:val="14"/>
              </w:rPr>
            </w:pPr>
            <w:r w:rsidRPr="00645021">
              <w:rPr>
                <w:rFonts w:ascii="Verdana" w:hAnsi="Verdana"/>
                <w:b/>
                <w:bCs/>
                <w:color w:val="D51366"/>
                <w:w w:val="90"/>
                <w:sz w:val="14"/>
                <w:szCs w:val="14"/>
              </w:rPr>
              <w:t>Capital</w:t>
            </w:r>
          </w:p>
        </w:tc>
        <w:tc>
          <w:tcPr>
            <w:tcW w:w="1077" w:type="dxa"/>
            <w:tcBorders>
              <w:top w:val="single" w:sz="4" w:space="0" w:color="D51366"/>
              <w:left w:val="single" w:sz="4" w:space="0" w:color="D51366"/>
              <w:bottom w:val="single" w:sz="4" w:space="0" w:color="D51366"/>
              <w:right w:val="single" w:sz="4" w:space="0" w:color="D51366"/>
            </w:tcBorders>
            <w:shd w:val="clear" w:color="auto" w:fill="auto"/>
            <w:tcMar>
              <w:top w:w="57" w:type="dxa"/>
              <w:left w:w="108" w:type="dxa"/>
              <w:bottom w:w="0" w:type="dxa"/>
              <w:right w:w="108" w:type="dxa"/>
            </w:tcMar>
            <w:vAlign w:val="center"/>
            <w:hideMark/>
          </w:tcPr>
          <w:p w:rsidR="00F10D64" w:rsidRPr="00645021" w:rsidRDefault="00817998" w:rsidP="00DB4732">
            <w:pPr>
              <w:jc w:val="center"/>
              <w:rPr>
                <w:rFonts w:ascii="Verdana" w:hAnsi="Verdana"/>
                <w:b/>
                <w:bCs/>
                <w:color w:val="D51366"/>
                <w:w w:val="90"/>
                <w:sz w:val="14"/>
                <w:szCs w:val="14"/>
              </w:rPr>
            </w:pPr>
            <w:r w:rsidRPr="00645021">
              <w:rPr>
                <w:rFonts w:ascii="Verdana" w:hAnsi="Verdana"/>
                <w:b/>
                <w:bCs/>
                <w:color w:val="D51366"/>
                <w:w w:val="90"/>
                <w:sz w:val="14"/>
                <w:szCs w:val="14"/>
              </w:rPr>
              <w:t>Primes</w:t>
            </w:r>
          </w:p>
        </w:tc>
        <w:tc>
          <w:tcPr>
            <w:tcW w:w="1077" w:type="dxa"/>
            <w:tcBorders>
              <w:top w:val="single" w:sz="4" w:space="0" w:color="D51366"/>
              <w:left w:val="single" w:sz="4" w:space="0" w:color="D51366"/>
              <w:bottom w:val="single" w:sz="4" w:space="0" w:color="D51366"/>
              <w:right w:val="single" w:sz="4" w:space="0" w:color="D51366"/>
            </w:tcBorders>
            <w:shd w:val="clear" w:color="auto" w:fill="auto"/>
            <w:tcMar>
              <w:top w:w="57" w:type="dxa"/>
              <w:left w:w="108" w:type="dxa"/>
              <w:bottom w:w="0" w:type="dxa"/>
              <w:right w:w="108" w:type="dxa"/>
            </w:tcMar>
            <w:vAlign w:val="center"/>
            <w:hideMark/>
          </w:tcPr>
          <w:p w:rsidR="00F10D64" w:rsidRPr="00645021" w:rsidRDefault="00817998" w:rsidP="00DB4732">
            <w:pPr>
              <w:jc w:val="center"/>
              <w:rPr>
                <w:rFonts w:ascii="Verdana" w:hAnsi="Verdana"/>
                <w:b/>
                <w:bCs/>
                <w:color w:val="D51366"/>
                <w:w w:val="90"/>
                <w:sz w:val="14"/>
                <w:szCs w:val="14"/>
              </w:rPr>
            </w:pPr>
            <w:r w:rsidRPr="00645021">
              <w:rPr>
                <w:rFonts w:ascii="Verdana" w:hAnsi="Verdana"/>
                <w:b/>
                <w:bCs/>
                <w:color w:val="D51366"/>
                <w:w w:val="90"/>
                <w:sz w:val="14"/>
                <w:szCs w:val="14"/>
              </w:rPr>
              <w:t>Réserves</w:t>
            </w:r>
          </w:p>
        </w:tc>
        <w:tc>
          <w:tcPr>
            <w:tcW w:w="1077" w:type="dxa"/>
            <w:tcBorders>
              <w:top w:val="single" w:sz="4" w:space="0" w:color="D51366"/>
              <w:left w:val="single" w:sz="4" w:space="0" w:color="D51366"/>
              <w:bottom w:val="single" w:sz="4" w:space="0" w:color="D51366"/>
              <w:right w:val="single" w:sz="4" w:space="0" w:color="D51366"/>
            </w:tcBorders>
            <w:shd w:val="clear" w:color="auto" w:fill="auto"/>
            <w:tcMar>
              <w:top w:w="57" w:type="dxa"/>
              <w:left w:w="108" w:type="dxa"/>
              <w:bottom w:w="0" w:type="dxa"/>
              <w:right w:w="108" w:type="dxa"/>
            </w:tcMar>
            <w:vAlign w:val="center"/>
            <w:hideMark/>
          </w:tcPr>
          <w:p w:rsidR="00F10D64" w:rsidRPr="00645021" w:rsidRDefault="00817998" w:rsidP="00DB4732">
            <w:pPr>
              <w:jc w:val="center"/>
              <w:rPr>
                <w:rFonts w:ascii="Verdana" w:hAnsi="Verdana"/>
                <w:b/>
                <w:bCs/>
                <w:color w:val="D51366"/>
                <w:w w:val="90"/>
                <w:sz w:val="14"/>
                <w:szCs w:val="14"/>
              </w:rPr>
            </w:pPr>
            <w:r w:rsidRPr="00645021">
              <w:rPr>
                <w:rFonts w:ascii="Verdana" w:hAnsi="Verdana"/>
                <w:b/>
                <w:bCs/>
                <w:color w:val="D51366"/>
                <w:w w:val="90"/>
                <w:sz w:val="14"/>
                <w:szCs w:val="14"/>
              </w:rPr>
              <w:t>Résultat de l'exercice part groupe</w:t>
            </w:r>
          </w:p>
        </w:tc>
        <w:tc>
          <w:tcPr>
            <w:tcW w:w="1077" w:type="dxa"/>
            <w:tcBorders>
              <w:top w:val="single" w:sz="4" w:space="0" w:color="D51366"/>
              <w:left w:val="single" w:sz="4" w:space="0" w:color="D51366"/>
              <w:bottom w:val="single" w:sz="4" w:space="0" w:color="D51366"/>
              <w:right w:val="single" w:sz="4" w:space="0" w:color="D51366"/>
            </w:tcBorders>
            <w:shd w:val="clear" w:color="auto" w:fill="auto"/>
            <w:tcMar>
              <w:top w:w="57" w:type="dxa"/>
              <w:left w:w="108" w:type="dxa"/>
              <w:bottom w:w="0" w:type="dxa"/>
              <w:right w:w="108" w:type="dxa"/>
            </w:tcMar>
            <w:vAlign w:val="center"/>
            <w:hideMark/>
          </w:tcPr>
          <w:p w:rsidR="00F10D64" w:rsidRPr="00645021" w:rsidRDefault="00817998" w:rsidP="00DB4732">
            <w:pPr>
              <w:jc w:val="center"/>
              <w:rPr>
                <w:rFonts w:ascii="Verdana" w:hAnsi="Verdana"/>
                <w:b/>
                <w:bCs/>
                <w:color w:val="D51366"/>
                <w:w w:val="90"/>
                <w:sz w:val="14"/>
                <w:szCs w:val="14"/>
              </w:rPr>
            </w:pPr>
            <w:r w:rsidRPr="00645021">
              <w:rPr>
                <w:rFonts w:ascii="Verdana" w:hAnsi="Verdana"/>
                <w:b/>
                <w:bCs/>
                <w:color w:val="D51366"/>
                <w:w w:val="90"/>
                <w:sz w:val="14"/>
                <w:szCs w:val="14"/>
              </w:rPr>
              <w:t>Capitaux propres part groupe</w:t>
            </w:r>
          </w:p>
        </w:tc>
        <w:tc>
          <w:tcPr>
            <w:tcW w:w="1077" w:type="dxa"/>
            <w:tcBorders>
              <w:top w:val="single" w:sz="4" w:space="0" w:color="D51366"/>
              <w:left w:val="single" w:sz="4" w:space="0" w:color="D51366"/>
              <w:bottom w:val="single" w:sz="4" w:space="0" w:color="D51366"/>
              <w:right w:val="single" w:sz="4" w:space="0" w:color="D51366"/>
            </w:tcBorders>
            <w:shd w:val="clear" w:color="auto" w:fill="auto"/>
            <w:tcMar>
              <w:top w:w="57" w:type="dxa"/>
              <w:left w:w="108" w:type="dxa"/>
              <w:bottom w:w="0" w:type="dxa"/>
              <w:right w:w="108" w:type="dxa"/>
            </w:tcMar>
            <w:vAlign w:val="center"/>
            <w:hideMark/>
          </w:tcPr>
          <w:p w:rsidR="00F10D64" w:rsidRPr="00645021" w:rsidRDefault="00817998" w:rsidP="00DB4732">
            <w:pPr>
              <w:ind w:right="-7"/>
              <w:jc w:val="center"/>
              <w:rPr>
                <w:rFonts w:ascii="Verdana" w:hAnsi="Verdana"/>
                <w:b/>
                <w:bCs/>
                <w:color w:val="D51366"/>
                <w:w w:val="90"/>
                <w:sz w:val="14"/>
                <w:szCs w:val="14"/>
              </w:rPr>
            </w:pPr>
            <w:r w:rsidRPr="00645021">
              <w:rPr>
                <w:rFonts w:ascii="Verdana" w:hAnsi="Verdana"/>
                <w:b/>
                <w:bCs/>
                <w:color w:val="D51366"/>
                <w:w w:val="90"/>
                <w:sz w:val="14"/>
                <w:szCs w:val="14"/>
              </w:rPr>
              <w:t>Intérêts minoritaires</w:t>
            </w:r>
          </w:p>
        </w:tc>
        <w:tc>
          <w:tcPr>
            <w:tcW w:w="1077" w:type="dxa"/>
            <w:tcBorders>
              <w:top w:val="single" w:sz="4" w:space="0" w:color="D51366"/>
              <w:left w:val="single" w:sz="4" w:space="0" w:color="D51366"/>
              <w:bottom w:val="single" w:sz="4" w:space="0" w:color="D51366"/>
              <w:right w:val="single" w:sz="4" w:space="0" w:color="D51366"/>
            </w:tcBorders>
            <w:shd w:val="clear" w:color="auto" w:fill="auto"/>
            <w:tcMar>
              <w:top w:w="57" w:type="dxa"/>
              <w:left w:w="108" w:type="dxa"/>
              <w:bottom w:w="0" w:type="dxa"/>
              <w:right w:w="108" w:type="dxa"/>
            </w:tcMar>
            <w:vAlign w:val="center"/>
            <w:hideMark/>
          </w:tcPr>
          <w:p w:rsidR="00F10D64" w:rsidRPr="00645021" w:rsidRDefault="00817998" w:rsidP="00DB4732">
            <w:pPr>
              <w:jc w:val="center"/>
              <w:rPr>
                <w:rFonts w:ascii="Verdana" w:hAnsi="Verdana"/>
                <w:b/>
                <w:bCs/>
                <w:color w:val="D51366"/>
                <w:w w:val="90"/>
                <w:sz w:val="14"/>
                <w:szCs w:val="14"/>
              </w:rPr>
            </w:pPr>
            <w:r w:rsidRPr="00645021">
              <w:rPr>
                <w:rFonts w:ascii="Verdana" w:hAnsi="Verdana"/>
                <w:b/>
                <w:bCs/>
                <w:color w:val="D51366"/>
                <w:w w:val="90"/>
                <w:sz w:val="14"/>
                <w:szCs w:val="14"/>
              </w:rPr>
              <w:t>Capitaux propres totaux</w:t>
            </w:r>
          </w:p>
        </w:tc>
      </w:tr>
      <w:tr w:rsidR="001C4D0A" w:rsidRPr="00645021" w:rsidTr="00D41751">
        <w:trPr>
          <w:trHeight w:val="283"/>
        </w:trPr>
        <w:tc>
          <w:tcPr>
            <w:tcW w:w="2098" w:type="dxa"/>
            <w:tcBorders>
              <w:top w:val="single" w:sz="4" w:space="0" w:color="D51366"/>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hideMark/>
          </w:tcPr>
          <w:p w:rsidR="00817998" w:rsidRPr="00D41751" w:rsidRDefault="00890E62" w:rsidP="00D41751">
            <w:pPr>
              <w:jc w:val="left"/>
              <w:rPr>
                <w:rFonts w:ascii="Verdana" w:hAnsi="Verdana"/>
                <w:b/>
                <w:color w:val="4C4E53"/>
                <w:w w:val="85"/>
                <w:sz w:val="14"/>
                <w:szCs w:val="14"/>
                <w:vertAlign w:val="superscript"/>
              </w:rPr>
            </w:pPr>
            <w:r w:rsidRPr="00D41751">
              <w:rPr>
                <w:rFonts w:ascii="Verdana" w:hAnsi="Verdana"/>
                <w:b/>
                <w:color w:val="4C4E53"/>
                <w:w w:val="85"/>
                <w:sz w:val="14"/>
                <w:szCs w:val="14"/>
              </w:rPr>
              <w:t xml:space="preserve">Situation au </w:t>
            </w:r>
            <w:r w:rsidR="00D41751" w:rsidRPr="00D41751">
              <w:rPr>
                <w:rFonts w:ascii="Verdana" w:hAnsi="Verdana"/>
                <w:b/>
                <w:color w:val="4C4E53"/>
                <w:w w:val="85"/>
                <w:sz w:val="14"/>
                <w:szCs w:val="14"/>
              </w:rPr>
              <w:t>0</w:t>
            </w:r>
            <w:r w:rsidR="0047208F" w:rsidRPr="00D41751">
              <w:rPr>
                <w:rFonts w:ascii="Verdana" w:hAnsi="Verdana"/>
                <w:b/>
                <w:color w:val="4C4E53"/>
                <w:w w:val="85"/>
                <w:sz w:val="14"/>
                <w:szCs w:val="14"/>
              </w:rPr>
              <w:t>1/01/201</w:t>
            </w:r>
            <w:r w:rsidR="00B35812" w:rsidRPr="00D41751">
              <w:rPr>
                <w:rFonts w:ascii="Verdana" w:hAnsi="Verdana"/>
                <w:b/>
                <w:color w:val="4C4E53"/>
                <w:w w:val="85"/>
                <w:sz w:val="14"/>
                <w:szCs w:val="14"/>
              </w:rPr>
              <w:t>4</w:t>
            </w:r>
            <w:r w:rsidR="00F76F9A" w:rsidRPr="00D41751">
              <w:rPr>
                <w:rFonts w:ascii="Verdana" w:hAnsi="Verdana"/>
                <w:b/>
                <w:color w:val="4C4E53"/>
                <w:w w:val="85"/>
                <w:sz w:val="14"/>
                <w:szCs w:val="14"/>
                <w:vertAlign w:val="superscript"/>
              </w:rPr>
              <w:t>(1)</w:t>
            </w:r>
          </w:p>
        </w:tc>
        <w:tc>
          <w:tcPr>
            <w:tcW w:w="1077" w:type="dxa"/>
            <w:tcBorders>
              <w:top w:val="single" w:sz="4" w:space="0" w:color="D51366"/>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tcPr>
          <w:p w:rsidR="00817998" w:rsidRPr="00645021" w:rsidRDefault="00B35812" w:rsidP="00495CB6">
            <w:pPr>
              <w:jc w:val="right"/>
              <w:rPr>
                <w:rFonts w:ascii="Verdana" w:hAnsi="Verdana"/>
                <w:b/>
                <w:color w:val="4C4E53"/>
                <w:w w:val="90"/>
                <w:sz w:val="14"/>
                <w:szCs w:val="14"/>
              </w:rPr>
            </w:pPr>
            <w:r>
              <w:rPr>
                <w:rFonts w:ascii="Verdana" w:hAnsi="Verdana"/>
                <w:b/>
                <w:color w:val="4C4E53"/>
                <w:w w:val="90"/>
                <w:sz w:val="14"/>
                <w:szCs w:val="14"/>
              </w:rPr>
              <w:t>7 763</w:t>
            </w:r>
          </w:p>
        </w:tc>
        <w:tc>
          <w:tcPr>
            <w:tcW w:w="1077" w:type="dxa"/>
            <w:tcBorders>
              <w:top w:val="single" w:sz="4" w:space="0" w:color="D51366"/>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817998" w:rsidRPr="00645021" w:rsidRDefault="00B35812" w:rsidP="00495CB6">
            <w:pPr>
              <w:jc w:val="right"/>
              <w:rPr>
                <w:rFonts w:ascii="Verdana" w:hAnsi="Verdana"/>
                <w:b/>
                <w:color w:val="4C4E53"/>
                <w:w w:val="90"/>
                <w:sz w:val="14"/>
                <w:szCs w:val="14"/>
              </w:rPr>
            </w:pPr>
            <w:r>
              <w:rPr>
                <w:rFonts w:ascii="Verdana" w:hAnsi="Verdana"/>
                <w:b/>
                <w:color w:val="4C4E53"/>
                <w:w w:val="90"/>
                <w:sz w:val="14"/>
                <w:szCs w:val="14"/>
              </w:rPr>
              <w:t>12 836</w:t>
            </w:r>
          </w:p>
        </w:tc>
        <w:tc>
          <w:tcPr>
            <w:tcW w:w="1077" w:type="dxa"/>
            <w:tcBorders>
              <w:top w:val="single" w:sz="4" w:space="0" w:color="D51366"/>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817998" w:rsidRPr="00645021" w:rsidRDefault="00705EA8" w:rsidP="00705EA8">
            <w:pPr>
              <w:jc w:val="right"/>
              <w:rPr>
                <w:rFonts w:ascii="Verdana" w:hAnsi="Verdana"/>
                <w:b/>
                <w:color w:val="4C4E53"/>
                <w:w w:val="90"/>
                <w:sz w:val="14"/>
                <w:szCs w:val="14"/>
              </w:rPr>
            </w:pPr>
            <w:r>
              <w:rPr>
                <w:rFonts w:ascii="Verdana" w:hAnsi="Verdana"/>
                <w:b/>
                <w:color w:val="4C4E53"/>
                <w:w w:val="90"/>
                <w:sz w:val="14"/>
                <w:szCs w:val="14"/>
              </w:rPr>
              <w:t>9 495</w:t>
            </w:r>
          </w:p>
        </w:tc>
        <w:tc>
          <w:tcPr>
            <w:tcW w:w="1077" w:type="dxa"/>
            <w:tcBorders>
              <w:top w:val="single" w:sz="4" w:space="0" w:color="D51366"/>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817998" w:rsidRPr="00645021" w:rsidRDefault="00B35812" w:rsidP="00D41751">
            <w:pPr>
              <w:jc w:val="right"/>
              <w:rPr>
                <w:rFonts w:ascii="Verdana" w:hAnsi="Verdana"/>
                <w:b/>
                <w:color w:val="4C4E53"/>
                <w:w w:val="90"/>
                <w:sz w:val="14"/>
                <w:szCs w:val="14"/>
              </w:rPr>
            </w:pPr>
            <w:r>
              <w:rPr>
                <w:rFonts w:ascii="Verdana" w:hAnsi="Verdana"/>
                <w:b/>
                <w:color w:val="4C4E53"/>
                <w:w w:val="90"/>
                <w:sz w:val="14"/>
                <w:szCs w:val="14"/>
              </w:rPr>
              <w:t>2 985</w:t>
            </w:r>
          </w:p>
        </w:tc>
        <w:tc>
          <w:tcPr>
            <w:tcW w:w="1077" w:type="dxa"/>
            <w:tcBorders>
              <w:top w:val="single" w:sz="4" w:space="0" w:color="D51366"/>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817998" w:rsidRPr="00645021" w:rsidRDefault="00705EA8" w:rsidP="00495CB6">
            <w:pPr>
              <w:jc w:val="right"/>
              <w:rPr>
                <w:rFonts w:ascii="Verdana" w:hAnsi="Verdana"/>
                <w:b/>
                <w:color w:val="4C4E53"/>
                <w:w w:val="90"/>
                <w:sz w:val="14"/>
                <w:szCs w:val="14"/>
              </w:rPr>
            </w:pPr>
            <w:r>
              <w:rPr>
                <w:rFonts w:ascii="Verdana" w:hAnsi="Verdana"/>
                <w:b/>
                <w:color w:val="4C4E53"/>
                <w:w w:val="90"/>
                <w:sz w:val="14"/>
                <w:szCs w:val="14"/>
              </w:rPr>
              <w:t>33 079</w:t>
            </w:r>
          </w:p>
        </w:tc>
        <w:tc>
          <w:tcPr>
            <w:tcW w:w="1077" w:type="dxa"/>
            <w:tcBorders>
              <w:top w:val="single" w:sz="4" w:space="0" w:color="D51366"/>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817998" w:rsidRPr="00645021" w:rsidRDefault="00817998" w:rsidP="00495CB6">
            <w:pPr>
              <w:jc w:val="right"/>
              <w:rPr>
                <w:rFonts w:ascii="Verdana" w:hAnsi="Verdana"/>
                <w:b/>
                <w:color w:val="4C4E53"/>
                <w:w w:val="90"/>
                <w:sz w:val="14"/>
                <w:szCs w:val="14"/>
              </w:rPr>
            </w:pPr>
          </w:p>
        </w:tc>
        <w:tc>
          <w:tcPr>
            <w:tcW w:w="1077" w:type="dxa"/>
            <w:tcBorders>
              <w:top w:val="single" w:sz="4" w:space="0" w:color="D51366"/>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817998" w:rsidRPr="00645021" w:rsidRDefault="00705EA8" w:rsidP="00495CB6">
            <w:pPr>
              <w:ind w:left="-254" w:firstLine="254"/>
              <w:jc w:val="right"/>
              <w:rPr>
                <w:rFonts w:ascii="Verdana" w:hAnsi="Verdana"/>
                <w:b/>
                <w:color w:val="4C4E53"/>
                <w:w w:val="90"/>
                <w:sz w:val="14"/>
                <w:szCs w:val="14"/>
              </w:rPr>
            </w:pPr>
            <w:r>
              <w:rPr>
                <w:rFonts w:ascii="Verdana" w:hAnsi="Verdana"/>
                <w:b/>
                <w:color w:val="4C4E53"/>
                <w:w w:val="90"/>
                <w:sz w:val="14"/>
                <w:szCs w:val="14"/>
              </w:rPr>
              <w:t>33 079</w:t>
            </w:r>
          </w:p>
        </w:tc>
      </w:tr>
      <w:tr w:rsidR="001C4D0A" w:rsidRPr="00645021" w:rsidTr="00495CB6">
        <w:trPr>
          <w:trHeight w:val="283"/>
        </w:trPr>
        <w:tc>
          <w:tcPr>
            <w:tcW w:w="2098"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hideMark/>
          </w:tcPr>
          <w:p w:rsidR="00817998" w:rsidRPr="00645021" w:rsidRDefault="00817998" w:rsidP="00EE5EAC">
            <w:pPr>
              <w:jc w:val="left"/>
              <w:rPr>
                <w:rFonts w:ascii="Verdana" w:hAnsi="Verdana"/>
                <w:color w:val="4C4E53"/>
                <w:w w:val="90"/>
                <w:sz w:val="14"/>
                <w:szCs w:val="14"/>
              </w:rPr>
            </w:pPr>
            <w:r w:rsidRPr="00645021">
              <w:rPr>
                <w:rFonts w:ascii="Verdana" w:hAnsi="Verdana"/>
                <w:color w:val="4C4E53"/>
                <w:w w:val="90"/>
                <w:sz w:val="14"/>
                <w:szCs w:val="14"/>
              </w:rPr>
              <w:t>Résultat au 30</w:t>
            </w:r>
            <w:r w:rsidR="0047208F" w:rsidRPr="00645021">
              <w:rPr>
                <w:rFonts w:ascii="Verdana" w:hAnsi="Verdana"/>
                <w:color w:val="4C4E53"/>
                <w:w w:val="90"/>
                <w:sz w:val="14"/>
                <w:szCs w:val="14"/>
              </w:rPr>
              <w:t>/</w:t>
            </w:r>
            <w:r w:rsidRPr="00645021">
              <w:rPr>
                <w:rFonts w:ascii="Verdana" w:hAnsi="Verdana"/>
                <w:color w:val="4C4E53"/>
                <w:w w:val="90"/>
                <w:sz w:val="14"/>
                <w:szCs w:val="14"/>
              </w:rPr>
              <w:t>06</w:t>
            </w:r>
            <w:r w:rsidR="0047208F" w:rsidRPr="00645021">
              <w:rPr>
                <w:rFonts w:ascii="Verdana" w:hAnsi="Verdana"/>
                <w:color w:val="4C4E53"/>
                <w:w w:val="90"/>
                <w:sz w:val="14"/>
                <w:szCs w:val="14"/>
              </w:rPr>
              <w:t>/</w:t>
            </w:r>
            <w:r w:rsidR="00752CEB" w:rsidRPr="00645021">
              <w:rPr>
                <w:rFonts w:ascii="Verdana" w:hAnsi="Verdana"/>
                <w:color w:val="4C4E53"/>
                <w:w w:val="90"/>
                <w:sz w:val="14"/>
                <w:szCs w:val="14"/>
              </w:rPr>
              <w:t>1</w:t>
            </w:r>
            <w:r w:rsidR="00B35812">
              <w:rPr>
                <w:rFonts w:ascii="Verdana" w:hAnsi="Verdana"/>
                <w:color w:val="4C4E53"/>
                <w:w w:val="90"/>
                <w:sz w:val="14"/>
                <w:szCs w:val="14"/>
              </w:rPr>
              <w:t>4</w:t>
            </w:r>
            <w:r w:rsidR="00EE5EAC">
              <w:rPr>
                <w:rFonts w:ascii="Verdana" w:hAnsi="Verdana"/>
                <w:color w:val="4C4E53"/>
                <w:w w:val="90"/>
                <w:sz w:val="14"/>
                <w:szCs w:val="14"/>
              </w:rPr>
              <w:t>(1)</w:t>
            </w:r>
          </w:p>
        </w:tc>
        <w:tc>
          <w:tcPr>
            <w:tcW w:w="1077"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tcPr>
          <w:p w:rsidR="00817998" w:rsidRPr="00645021" w:rsidRDefault="00817998" w:rsidP="00495CB6">
            <w:pPr>
              <w:jc w:val="right"/>
              <w:rPr>
                <w:rFonts w:ascii="Verdana" w:hAnsi="Verdana"/>
                <w:color w:val="4C4E53"/>
                <w:w w:val="90"/>
                <w:sz w:val="14"/>
                <w:szCs w:val="14"/>
              </w:rPr>
            </w:pP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817998" w:rsidRPr="00645021" w:rsidRDefault="00817998" w:rsidP="00495CB6">
            <w:pPr>
              <w:jc w:val="right"/>
              <w:rPr>
                <w:rFonts w:ascii="Verdana" w:hAnsi="Verdana"/>
                <w:color w:val="4C4E53"/>
                <w:w w:val="90"/>
                <w:sz w:val="14"/>
                <w:szCs w:val="14"/>
              </w:rPr>
            </w:pP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817998" w:rsidRPr="00645021" w:rsidRDefault="00817998" w:rsidP="00495CB6">
            <w:pPr>
              <w:jc w:val="right"/>
              <w:rPr>
                <w:rFonts w:ascii="Verdana" w:hAnsi="Verdana"/>
                <w:color w:val="4C4E53"/>
                <w:w w:val="90"/>
                <w:sz w:val="14"/>
                <w:szCs w:val="14"/>
              </w:rPr>
            </w:pP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817998" w:rsidRPr="00645021" w:rsidRDefault="00345661" w:rsidP="00495CB6">
            <w:pPr>
              <w:jc w:val="right"/>
              <w:rPr>
                <w:rFonts w:ascii="Verdana" w:hAnsi="Verdana"/>
                <w:color w:val="4C4E53"/>
                <w:w w:val="90"/>
                <w:sz w:val="14"/>
                <w:szCs w:val="14"/>
              </w:rPr>
            </w:pPr>
            <w:r>
              <w:rPr>
                <w:rFonts w:ascii="Verdana" w:hAnsi="Verdana"/>
                <w:color w:val="4C4E53"/>
                <w:w w:val="90"/>
                <w:sz w:val="14"/>
                <w:szCs w:val="14"/>
              </w:rPr>
              <w:t>78</w:t>
            </w: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817998" w:rsidRPr="00645021" w:rsidRDefault="00345661" w:rsidP="00495CB6">
            <w:pPr>
              <w:jc w:val="right"/>
              <w:rPr>
                <w:rFonts w:ascii="Verdana" w:hAnsi="Verdana"/>
                <w:color w:val="4C4E53"/>
                <w:w w:val="90"/>
                <w:sz w:val="14"/>
                <w:szCs w:val="14"/>
              </w:rPr>
            </w:pPr>
            <w:r>
              <w:rPr>
                <w:rFonts w:ascii="Verdana" w:hAnsi="Verdana"/>
                <w:color w:val="4C4E53"/>
                <w:w w:val="90"/>
                <w:sz w:val="14"/>
                <w:szCs w:val="14"/>
              </w:rPr>
              <w:t>78</w:t>
            </w: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817998" w:rsidRPr="00645021" w:rsidRDefault="00817998" w:rsidP="00495CB6">
            <w:pPr>
              <w:jc w:val="right"/>
              <w:rPr>
                <w:rFonts w:ascii="Verdana" w:hAnsi="Verdana"/>
                <w:color w:val="4C4E53"/>
                <w:w w:val="90"/>
                <w:sz w:val="14"/>
                <w:szCs w:val="14"/>
              </w:rPr>
            </w:pP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817998" w:rsidRPr="00645021" w:rsidRDefault="00345661" w:rsidP="00495CB6">
            <w:pPr>
              <w:jc w:val="right"/>
              <w:rPr>
                <w:rFonts w:ascii="Verdana" w:hAnsi="Verdana"/>
                <w:color w:val="4C4E53"/>
                <w:w w:val="90"/>
                <w:sz w:val="14"/>
                <w:szCs w:val="14"/>
              </w:rPr>
            </w:pPr>
            <w:r>
              <w:rPr>
                <w:rFonts w:ascii="Verdana" w:hAnsi="Verdana"/>
                <w:color w:val="4C4E53"/>
                <w:w w:val="90"/>
                <w:sz w:val="14"/>
                <w:szCs w:val="14"/>
              </w:rPr>
              <w:t>78</w:t>
            </w:r>
          </w:p>
        </w:tc>
      </w:tr>
      <w:tr w:rsidR="001C4D0A" w:rsidRPr="00645021" w:rsidTr="00495CB6">
        <w:trPr>
          <w:trHeight w:val="283"/>
        </w:trPr>
        <w:tc>
          <w:tcPr>
            <w:tcW w:w="2098"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hideMark/>
          </w:tcPr>
          <w:p w:rsidR="00817998" w:rsidRPr="00645021" w:rsidRDefault="002D0BDD" w:rsidP="00495CB6">
            <w:pPr>
              <w:jc w:val="left"/>
              <w:rPr>
                <w:rFonts w:ascii="Verdana" w:hAnsi="Verdana"/>
                <w:color w:val="4C4E53"/>
                <w:w w:val="90"/>
                <w:sz w:val="14"/>
                <w:szCs w:val="14"/>
              </w:rPr>
            </w:pPr>
            <w:r w:rsidRPr="00645021">
              <w:rPr>
                <w:rFonts w:ascii="Verdana" w:hAnsi="Verdana"/>
                <w:color w:val="4C4E53"/>
                <w:w w:val="90"/>
                <w:sz w:val="14"/>
                <w:szCs w:val="14"/>
              </w:rPr>
              <w:t>A</w:t>
            </w:r>
            <w:r w:rsidR="00890E62" w:rsidRPr="00645021">
              <w:rPr>
                <w:rFonts w:ascii="Verdana" w:hAnsi="Verdana"/>
                <w:color w:val="4C4E53"/>
                <w:w w:val="90"/>
                <w:sz w:val="14"/>
                <w:szCs w:val="14"/>
              </w:rPr>
              <w:t>ffectation résultat 31</w:t>
            </w:r>
            <w:r w:rsidR="0047208F" w:rsidRPr="00645021">
              <w:rPr>
                <w:rFonts w:ascii="Verdana" w:hAnsi="Verdana"/>
                <w:color w:val="4C4E53"/>
                <w:w w:val="90"/>
                <w:sz w:val="14"/>
                <w:szCs w:val="14"/>
              </w:rPr>
              <w:t>/</w:t>
            </w:r>
            <w:r w:rsidR="00890E62" w:rsidRPr="00645021">
              <w:rPr>
                <w:rFonts w:ascii="Verdana" w:hAnsi="Verdana"/>
                <w:color w:val="4C4E53"/>
                <w:w w:val="90"/>
                <w:sz w:val="14"/>
                <w:szCs w:val="14"/>
              </w:rPr>
              <w:t>12</w:t>
            </w:r>
            <w:r w:rsidR="0047208F" w:rsidRPr="00645021">
              <w:rPr>
                <w:rFonts w:ascii="Verdana" w:hAnsi="Verdana"/>
                <w:color w:val="4C4E53"/>
                <w:w w:val="90"/>
                <w:sz w:val="14"/>
                <w:szCs w:val="14"/>
              </w:rPr>
              <w:t>/</w:t>
            </w:r>
            <w:r w:rsidR="00752CEB" w:rsidRPr="00645021">
              <w:rPr>
                <w:rFonts w:ascii="Verdana" w:hAnsi="Verdana"/>
                <w:color w:val="4C4E53"/>
                <w:w w:val="90"/>
                <w:sz w:val="14"/>
                <w:szCs w:val="14"/>
              </w:rPr>
              <w:t>1</w:t>
            </w:r>
            <w:r w:rsidR="00B35812">
              <w:rPr>
                <w:rFonts w:ascii="Verdana" w:hAnsi="Verdana"/>
                <w:color w:val="4C4E53"/>
                <w:w w:val="90"/>
                <w:sz w:val="14"/>
                <w:szCs w:val="14"/>
              </w:rPr>
              <w:t>3</w:t>
            </w:r>
          </w:p>
        </w:tc>
        <w:tc>
          <w:tcPr>
            <w:tcW w:w="1077"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tcPr>
          <w:p w:rsidR="00817998" w:rsidRPr="00645021" w:rsidRDefault="00817998" w:rsidP="00495CB6">
            <w:pPr>
              <w:jc w:val="right"/>
              <w:rPr>
                <w:rFonts w:ascii="Verdana" w:hAnsi="Verdana"/>
                <w:color w:val="4C4E53"/>
                <w:w w:val="90"/>
                <w:sz w:val="14"/>
                <w:szCs w:val="14"/>
              </w:rPr>
            </w:pP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817998" w:rsidRPr="00645021" w:rsidRDefault="00817998" w:rsidP="00495CB6">
            <w:pPr>
              <w:jc w:val="right"/>
              <w:rPr>
                <w:rFonts w:ascii="Verdana" w:hAnsi="Verdana"/>
                <w:color w:val="4C4E53"/>
                <w:w w:val="90"/>
                <w:sz w:val="14"/>
                <w:szCs w:val="14"/>
              </w:rPr>
            </w:pP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817998" w:rsidRPr="00645021" w:rsidRDefault="00B35812" w:rsidP="00495CB6">
            <w:pPr>
              <w:jc w:val="right"/>
              <w:rPr>
                <w:rFonts w:ascii="Verdana" w:hAnsi="Verdana"/>
                <w:color w:val="4C4E53"/>
                <w:w w:val="90"/>
                <w:sz w:val="14"/>
                <w:szCs w:val="14"/>
              </w:rPr>
            </w:pPr>
            <w:r>
              <w:rPr>
                <w:rFonts w:ascii="Verdana" w:hAnsi="Verdana"/>
                <w:color w:val="4C4E53"/>
                <w:w w:val="90"/>
                <w:sz w:val="14"/>
                <w:szCs w:val="14"/>
              </w:rPr>
              <w:t>2 985</w:t>
            </w: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817998" w:rsidRPr="00645021" w:rsidRDefault="00B35812" w:rsidP="00495CB6">
            <w:pPr>
              <w:jc w:val="right"/>
              <w:rPr>
                <w:rFonts w:ascii="Verdana" w:hAnsi="Verdana"/>
                <w:color w:val="4C4E53"/>
                <w:w w:val="90"/>
                <w:sz w:val="14"/>
                <w:szCs w:val="14"/>
              </w:rPr>
            </w:pPr>
            <w:r>
              <w:rPr>
                <w:rFonts w:ascii="Verdana" w:hAnsi="Verdana"/>
                <w:color w:val="4C4E53"/>
                <w:w w:val="90"/>
                <w:sz w:val="14"/>
                <w:szCs w:val="14"/>
              </w:rPr>
              <w:t>-2 985</w:t>
            </w: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817998" w:rsidRPr="00645021" w:rsidRDefault="00B35812" w:rsidP="00495CB6">
            <w:pPr>
              <w:jc w:val="right"/>
              <w:rPr>
                <w:rFonts w:ascii="Verdana" w:hAnsi="Verdana"/>
                <w:color w:val="4C4E53"/>
                <w:w w:val="90"/>
                <w:sz w:val="14"/>
                <w:szCs w:val="14"/>
              </w:rPr>
            </w:pPr>
            <w:r>
              <w:rPr>
                <w:rFonts w:ascii="Verdana" w:hAnsi="Verdana"/>
                <w:color w:val="4C4E53"/>
                <w:w w:val="90"/>
                <w:sz w:val="14"/>
                <w:szCs w:val="14"/>
              </w:rPr>
              <w:t>0</w:t>
            </w: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817998" w:rsidRPr="00645021" w:rsidRDefault="00817998" w:rsidP="00495CB6">
            <w:pPr>
              <w:jc w:val="right"/>
              <w:rPr>
                <w:rFonts w:ascii="Verdana" w:hAnsi="Verdana"/>
                <w:color w:val="4C4E53"/>
                <w:w w:val="90"/>
                <w:sz w:val="14"/>
                <w:szCs w:val="14"/>
              </w:rPr>
            </w:pP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817998" w:rsidRPr="00645021" w:rsidRDefault="00B35812" w:rsidP="00495CB6">
            <w:pPr>
              <w:jc w:val="right"/>
              <w:rPr>
                <w:rFonts w:ascii="Verdana" w:hAnsi="Verdana"/>
                <w:color w:val="4C4E53"/>
                <w:w w:val="90"/>
                <w:sz w:val="14"/>
                <w:szCs w:val="14"/>
              </w:rPr>
            </w:pPr>
            <w:r>
              <w:rPr>
                <w:rFonts w:ascii="Verdana" w:hAnsi="Verdana"/>
                <w:color w:val="4C4E53"/>
                <w:w w:val="90"/>
                <w:sz w:val="14"/>
                <w:szCs w:val="14"/>
              </w:rPr>
              <w:t>0</w:t>
            </w:r>
          </w:p>
        </w:tc>
      </w:tr>
      <w:tr w:rsidR="00752CEB" w:rsidRPr="00645021" w:rsidTr="00495CB6">
        <w:trPr>
          <w:trHeight w:val="283"/>
        </w:trPr>
        <w:tc>
          <w:tcPr>
            <w:tcW w:w="2098"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tcPr>
          <w:p w:rsidR="00752CEB" w:rsidRPr="00645021" w:rsidRDefault="004F658E" w:rsidP="00495CB6">
            <w:pPr>
              <w:jc w:val="left"/>
              <w:rPr>
                <w:rFonts w:ascii="Verdana" w:hAnsi="Verdana"/>
                <w:color w:val="4C4E53"/>
                <w:w w:val="90"/>
                <w:sz w:val="14"/>
                <w:szCs w:val="14"/>
              </w:rPr>
            </w:pPr>
            <w:r w:rsidRPr="00645021">
              <w:rPr>
                <w:rFonts w:ascii="Verdana" w:hAnsi="Verdana"/>
                <w:color w:val="4C4E53"/>
                <w:w w:val="90"/>
                <w:sz w:val="14"/>
                <w:szCs w:val="14"/>
              </w:rPr>
              <w:t>Distribution prime d’é</w:t>
            </w:r>
            <w:r w:rsidR="00752CEB" w:rsidRPr="00645021">
              <w:rPr>
                <w:rFonts w:ascii="Verdana" w:hAnsi="Verdana"/>
                <w:color w:val="4C4E53"/>
                <w:w w:val="90"/>
                <w:sz w:val="14"/>
                <w:szCs w:val="14"/>
              </w:rPr>
              <w:t>mission</w:t>
            </w: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752CEB" w:rsidRPr="00645021" w:rsidRDefault="00752CEB" w:rsidP="00495CB6">
            <w:pPr>
              <w:jc w:val="right"/>
              <w:rPr>
                <w:rFonts w:ascii="Verdana" w:hAnsi="Verdana"/>
                <w:color w:val="4C4E53"/>
                <w:w w:val="90"/>
                <w:sz w:val="14"/>
                <w:szCs w:val="14"/>
              </w:rPr>
            </w:pP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752CEB" w:rsidRPr="00645021" w:rsidRDefault="00B35812" w:rsidP="00495CB6">
            <w:pPr>
              <w:jc w:val="right"/>
              <w:rPr>
                <w:rFonts w:ascii="Verdana" w:hAnsi="Verdana"/>
                <w:color w:val="4C4E53"/>
                <w:w w:val="90"/>
                <w:sz w:val="14"/>
                <w:szCs w:val="14"/>
              </w:rPr>
            </w:pPr>
            <w:r>
              <w:rPr>
                <w:rFonts w:ascii="Verdana" w:hAnsi="Verdana"/>
                <w:color w:val="4C4E53"/>
                <w:w w:val="90"/>
                <w:sz w:val="14"/>
                <w:szCs w:val="14"/>
              </w:rPr>
              <w:t>-972</w:t>
            </w: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752CEB" w:rsidRPr="00645021" w:rsidRDefault="00752CEB" w:rsidP="00495CB6">
            <w:pPr>
              <w:jc w:val="right"/>
              <w:rPr>
                <w:rFonts w:ascii="Verdana" w:hAnsi="Verdana"/>
                <w:color w:val="4C4E53"/>
                <w:w w:val="90"/>
                <w:sz w:val="14"/>
                <w:szCs w:val="14"/>
              </w:rPr>
            </w:pP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752CEB" w:rsidRPr="00645021" w:rsidRDefault="00752CEB" w:rsidP="00495CB6">
            <w:pPr>
              <w:jc w:val="right"/>
              <w:rPr>
                <w:rFonts w:ascii="Verdana" w:hAnsi="Verdana"/>
                <w:color w:val="4C4E53"/>
                <w:w w:val="90"/>
                <w:sz w:val="14"/>
                <w:szCs w:val="14"/>
              </w:rPr>
            </w:pP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752CEB" w:rsidRPr="00645021" w:rsidRDefault="00B35812" w:rsidP="00495CB6">
            <w:pPr>
              <w:jc w:val="right"/>
              <w:rPr>
                <w:rFonts w:ascii="Verdana" w:hAnsi="Verdana"/>
                <w:color w:val="4C4E53"/>
                <w:w w:val="90"/>
                <w:sz w:val="14"/>
                <w:szCs w:val="14"/>
              </w:rPr>
            </w:pPr>
            <w:r>
              <w:rPr>
                <w:rFonts w:ascii="Verdana" w:hAnsi="Verdana"/>
                <w:color w:val="4C4E53"/>
                <w:w w:val="90"/>
                <w:sz w:val="14"/>
                <w:szCs w:val="14"/>
              </w:rPr>
              <w:t>-972</w:t>
            </w: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752CEB" w:rsidRPr="00645021" w:rsidRDefault="00752CEB" w:rsidP="00495CB6">
            <w:pPr>
              <w:jc w:val="right"/>
              <w:rPr>
                <w:rFonts w:ascii="Verdana" w:hAnsi="Verdana"/>
                <w:color w:val="4C4E53"/>
                <w:w w:val="90"/>
                <w:sz w:val="14"/>
                <w:szCs w:val="14"/>
              </w:rPr>
            </w:pP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752CEB" w:rsidRPr="00645021" w:rsidRDefault="00B35812" w:rsidP="00495CB6">
            <w:pPr>
              <w:jc w:val="right"/>
              <w:rPr>
                <w:rFonts w:ascii="Verdana" w:hAnsi="Verdana"/>
                <w:color w:val="4C4E53"/>
                <w:w w:val="90"/>
                <w:sz w:val="14"/>
                <w:szCs w:val="14"/>
              </w:rPr>
            </w:pPr>
            <w:r>
              <w:rPr>
                <w:rFonts w:ascii="Verdana" w:hAnsi="Verdana"/>
                <w:color w:val="4C4E53"/>
                <w:w w:val="90"/>
                <w:sz w:val="14"/>
                <w:szCs w:val="14"/>
              </w:rPr>
              <w:t>-972</w:t>
            </w:r>
          </w:p>
        </w:tc>
      </w:tr>
      <w:tr w:rsidR="001C4D0A" w:rsidRPr="00645021" w:rsidTr="00495CB6">
        <w:trPr>
          <w:trHeight w:val="283"/>
        </w:trPr>
        <w:tc>
          <w:tcPr>
            <w:tcW w:w="2098"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hideMark/>
          </w:tcPr>
          <w:p w:rsidR="00817998" w:rsidRPr="00645021" w:rsidRDefault="00817998" w:rsidP="00495CB6">
            <w:pPr>
              <w:jc w:val="left"/>
              <w:rPr>
                <w:rFonts w:ascii="Verdana" w:hAnsi="Verdana"/>
                <w:color w:val="4C4E53"/>
                <w:w w:val="90"/>
                <w:sz w:val="14"/>
                <w:szCs w:val="14"/>
              </w:rPr>
            </w:pPr>
            <w:r w:rsidRPr="00645021">
              <w:rPr>
                <w:rFonts w:ascii="Verdana" w:hAnsi="Verdana"/>
                <w:color w:val="4C4E53"/>
                <w:w w:val="90"/>
                <w:sz w:val="14"/>
                <w:szCs w:val="14"/>
              </w:rPr>
              <w:t>Ecarts de conversion</w:t>
            </w: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817998" w:rsidRPr="00645021" w:rsidRDefault="00817998" w:rsidP="00495CB6">
            <w:pPr>
              <w:jc w:val="right"/>
              <w:rPr>
                <w:rFonts w:ascii="Verdana" w:hAnsi="Verdana"/>
                <w:color w:val="4C4E53"/>
                <w:w w:val="90"/>
                <w:sz w:val="14"/>
                <w:szCs w:val="14"/>
              </w:rPr>
            </w:pP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817998" w:rsidRPr="00645021" w:rsidRDefault="00817998" w:rsidP="00495CB6">
            <w:pPr>
              <w:jc w:val="right"/>
              <w:rPr>
                <w:rFonts w:ascii="Verdana" w:hAnsi="Verdana"/>
                <w:color w:val="4C4E53"/>
                <w:w w:val="90"/>
                <w:sz w:val="14"/>
                <w:szCs w:val="14"/>
              </w:rPr>
            </w:pP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817998" w:rsidRPr="00645021" w:rsidRDefault="00495CB6" w:rsidP="00495CB6">
            <w:pPr>
              <w:jc w:val="right"/>
              <w:rPr>
                <w:rFonts w:ascii="Verdana" w:hAnsi="Verdana"/>
                <w:color w:val="4C4E53"/>
                <w:w w:val="90"/>
                <w:sz w:val="14"/>
                <w:szCs w:val="14"/>
              </w:rPr>
            </w:pPr>
            <w:r>
              <w:rPr>
                <w:rFonts w:ascii="Verdana" w:hAnsi="Verdana"/>
                <w:color w:val="4C4E53"/>
                <w:w w:val="90"/>
                <w:sz w:val="14"/>
                <w:szCs w:val="14"/>
              </w:rPr>
              <w:t>6</w:t>
            </w: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817998" w:rsidRPr="00645021" w:rsidRDefault="00817998" w:rsidP="00495CB6">
            <w:pPr>
              <w:jc w:val="right"/>
              <w:rPr>
                <w:rFonts w:ascii="Verdana" w:hAnsi="Verdana"/>
                <w:color w:val="4C4E53"/>
                <w:w w:val="90"/>
                <w:sz w:val="14"/>
                <w:szCs w:val="14"/>
              </w:rPr>
            </w:pP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817998" w:rsidRPr="00645021" w:rsidRDefault="00495CB6" w:rsidP="00495CB6">
            <w:pPr>
              <w:jc w:val="right"/>
              <w:rPr>
                <w:rFonts w:ascii="Verdana" w:hAnsi="Verdana"/>
                <w:color w:val="4C4E53"/>
                <w:w w:val="90"/>
                <w:sz w:val="14"/>
                <w:szCs w:val="14"/>
              </w:rPr>
            </w:pPr>
            <w:r>
              <w:rPr>
                <w:rFonts w:ascii="Verdana" w:hAnsi="Verdana"/>
                <w:color w:val="4C4E53"/>
                <w:w w:val="90"/>
                <w:sz w:val="14"/>
                <w:szCs w:val="14"/>
              </w:rPr>
              <w:t>6</w:t>
            </w: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817998" w:rsidRPr="00645021" w:rsidRDefault="00817998" w:rsidP="00495CB6">
            <w:pPr>
              <w:jc w:val="right"/>
              <w:rPr>
                <w:rFonts w:ascii="Verdana" w:hAnsi="Verdana"/>
                <w:color w:val="4C4E53"/>
                <w:w w:val="90"/>
                <w:sz w:val="14"/>
                <w:szCs w:val="14"/>
              </w:rPr>
            </w:pP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817998" w:rsidRPr="00645021" w:rsidRDefault="00495CB6" w:rsidP="00495CB6">
            <w:pPr>
              <w:jc w:val="right"/>
              <w:rPr>
                <w:rFonts w:ascii="Verdana" w:hAnsi="Verdana"/>
                <w:color w:val="4C4E53"/>
                <w:w w:val="90"/>
                <w:sz w:val="14"/>
                <w:szCs w:val="14"/>
              </w:rPr>
            </w:pPr>
            <w:r>
              <w:rPr>
                <w:rFonts w:ascii="Verdana" w:hAnsi="Verdana"/>
                <w:color w:val="4C4E53"/>
                <w:w w:val="90"/>
                <w:sz w:val="14"/>
                <w:szCs w:val="14"/>
              </w:rPr>
              <w:t>6</w:t>
            </w:r>
          </w:p>
        </w:tc>
      </w:tr>
      <w:tr w:rsidR="001C4D0A" w:rsidRPr="00645021" w:rsidTr="00495CB6">
        <w:trPr>
          <w:trHeight w:val="283"/>
        </w:trPr>
        <w:tc>
          <w:tcPr>
            <w:tcW w:w="2098"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hideMark/>
          </w:tcPr>
          <w:p w:rsidR="00817998" w:rsidRPr="00645021" w:rsidRDefault="00817998" w:rsidP="00495CB6">
            <w:pPr>
              <w:jc w:val="left"/>
              <w:rPr>
                <w:rFonts w:ascii="Verdana" w:hAnsi="Verdana"/>
                <w:color w:val="4C4E53"/>
                <w:w w:val="90"/>
                <w:sz w:val="14"/>
                <w:szCs w:val="14"/>
              </w:rPr>
            </w:pPr>
            <w:r w:rsidRPr="00645021">
              <w:rPr>
                <w:rFonts w:ascii="Verdana" w:hAnsi="Verdana"/>
                <w:color w:val="4C4E53"/>
                <w:w w:val="90"/>
                <w:sz w:val="14"/>
                <w:szCs w:val="14"/>
              </w:rPr>
              <w:t xml:space="preserve">Stocks options </w:t>
            </w: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817998" w:rsidRPr="00645021" w:rsidRDefault="00817998" w:rsidP="00495CB6">
            <w:pPr>
              <w:jc w:val="right"/>
              <w:rPr>
                <w:rFonts w:ascii="Verdana" w:hAnsi="Verdana"/>
                <w:color w:val="4C4E53"/>
                <w:w w:val="90"/>
                <w:sz w:val="14"/>
                <w:szCs w:val="14"/>
              </w:rPr>
            </w:pP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817998" w:rsidRPr="00645021" w:rsidRDefault="00817998" w:rsidP="00495CB6">
            <w:pPr>
              <w:jc w:val="right"/>
              <w:rPr>
                <w:rFonts w:ascii="Verdana" w:hAnsi="Verdana"/>
                <w:color w:val="4C4E53"/>
                <w:w w:val="90"/>
                <w:sz w:val="14"/>
                <w:szCs w:val="14"/>
              </w:rPr>
            </w:pP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817998" w:rsidRPr="00645021" w:rsidRDefault="00495CB6" w:rsidP="00495CB6">
            <w:pPr>
              <w:jc w:val="right"/>
              <w:rPr>
                <w:rFonts w:ascii="Verdana" w:hAnsi="Verdana"/>
                <w:color w:val="4C4E53"/>
                <w:w w:val="90"/>
                <w:sz w:val="14"/>
                <w:szCs w:val="14"/>
              </w:rPr>
            </w:pPr>
            <w:r>
              <w:rPr>
                <w:rFonts w:ascii="Verdana" w:hAnsi="Verdana"/>
                <w:color w:val="4C4E53"/>
                <w:w w:val="90"/>
                <w:sz w:val="14"/>
                <w:szCs w:val="14"/>
              </w:rPr>
              <w:t>107</w:t>
            </w: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817998" w:rsidRPr="00645021" w:rsidRDefault="00817998" w:rsidP="00495CB6">
            <w:pPr>
              <w:jc w:val="right"/>
              <w:rPr>
                <w:rFonts w:ascii="Verdana" w:hAnsi="Verdana"/>
                <w:color w:val="4C4E53"/>
                <w:w w:val="90"/>
                <w:sz w:val="14"/>
                <w:szCs w:val="14"/>
              </w:rPr>
            </w:pP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817998" w:rsidRPr="00645021" w:rsidRDefault="00495CB6" w:rsidP="00495CB6">
            <w:pPr>
              <w:jc w:val="right"/>
              <w:rPr>
                <w:rFonts w:ascii="Verdana" w:hAnsi="Verdana"/>
                <w:color w:val="4C4E53"/>
                <w:w w:val="90"/>
                <w:sz w:val="14"/>
                <w:szCs w:val="14"/>
              </w:rPr>
            </w:pPr>
            <w:r>
              <w:rPr>
                <w:rFonts w:ascii="Verdana" w:hAnsi="Verdana"/>
                <w:color w:val="4C4E53"/>
                <w:w w:val="90"/>
                <w:sz w:val="14"/>
                <w:szCs w:val="14"/>
              </w:rPr>
              <w:t>107</w:t>
            </w: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817998" w:rsidRPr="00645021" w:rsidRDefault="00817998" w:rsidP="00495CB6">
            <w:pPr>
              <w:jc w:val="right"/>
              <w:rPr>
                <w:rFonts w:ascii="Verdana" w:hAnsi="Verdana"/>
                <w:color w:val="4C4E53"/>
                <w:w w:val="90"/>
                <w:sz w:val="14"/>
                <w:szCs w:val="14"/>
              </w:rPr>
            </w:pP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817998" w:rsidRPr="00645021" w:rsidRDefault="00495CB6" w:rsidP="00495CB6">
            <w:pPr>
              <w:jc w:val="right"/>
              <w:rPr>
                <w:rFonts w:ascii="Verdana" w:hAnsi="Verdana"/>
                <w:color w:val="4C4E53"/>
                <w:w w:val="90"/>
                <w:sz w:val="14"/>
                <w:szCs w:val="14"/>
              </w:rPr>
            </w:pPr>
            <w:r>
              <w:rPr>
                <w:rFonts w:ascii="Verdana" w:hAnsi="Verdana"/>
                <w:color w:val="4C4E53"/>
                <w:w w:val="90"/>
                <w:sz w:val="14"/>
                <w:szCs w:val="14"/>
              </w:rPr>
              <w:t>107</w:t>
            </w:r>
          </w:p>
        </w:tc>
      </w:tr>
      <w:tr w:rsidR="001C4D0A" w:rsidRPr="00645021" w:rsidTr="00495CB6">
        <w:trPr>
          <w:trHeight w:val="283"/>
        </w:trPr>
        <w:tc>
          <w:tcPr>
            <w:tcW w:w="2098"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hideMark/>
          </w:tcPr>
          <w:p w:rsidR="006929AF" w:rsidRPr="00645021" w:rsidRDefault="006929AF" w:rsidP="00495CB6">
            <w:pPr>
              <w:jc w:val="left"/>
              <w:rPr>
                <w:rFonts w:ascii="Verdana" w:hAnsi="Verdana"/>
                <w:color w:val="4C4E53"/>
                <w:w w:val="90"/>
                <w:sz w:val="14"/>
                <w:szCs w:val="14"/>
              </w:rPr>
            </w:pPr>
            <w:r w:rsidRPr="00645021">
              <w:rPr>
                <w:rFonts w:ascii="Verdana" w:hAnsi="Verdana"/>
                <w:color w:val="4C4E53"/>
                <w:w w:val="90"/>
                <w:sz w:val="14"/>
                <w:szCs w:val="14"/>
              </w:rPr>
              <w:t>Gains et pertes actuariels</w:t>
            </w: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6929AF" w:rsidRPr="00645021" w:rsidRDefault="006929AF" w:rsidP="00495CB6">
            <w:pPr>
              <w:jc w:val="right"/>
              <w:rPr>
                <w:rFonts w:ascii="Verdana" w:hAnsi="Verdana"/>
                <w:color w:val="4C4E53"/>
                <w:w w:val="90"/>
                <w:sz w:val="14"/>
                <w:szCs w:val="14"/>
              </w:rPr>
            </w:pP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6929AF" w:rsidRPr="00645021" w:rsidRDefault="006929AF" w:rsidP="00495CB6">
            <w:pPr>
              <w:jc w:val="right"/>
              <w:rPr>
                <w:rFonts w:ascii="Verdana" w:hAnsi="Verdana"/>
                <w:color w:val="4C4E53"/>
                <w:w w:val="90"/>
                <w:sz w:val="14"/>
                <w:szCs w:val="14"/>
              </w:rPr>
            </w:pP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6929AF" w:rsidRPr="00645021" w:rsidRDefault="00495CB6" w:rsidP="00495CB6">
            <w:pPr>
              <w:jc w:val="right"/>
              <w:rPr>
                <w:rFonts w:ascii="Verdana" w:hAnsi="Verdana"/>
                <w:color w:val="4C4E53"/>
                <w:w w:val="90"/>
                <w:sz w:val="14"/>
                <w:szCs w:val="14"/>
              </w:rPr>
            </w:pPr>
            <w:r>
              <w:rPr>
                <w:rFonts w:ascii="Verdana" w:hAnsi="Verdana"/>
                <w:color w:val="4C4E53"/>
                <w:w w:val="90"/>
                <w:sz w:val="14"/>
                <w:szCs w:val="14"/>
              </w:rPr>
              <w:t>-242</w:t>
            </w: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6929AF" w:rsidRPr="00645021" w:rsidRDefault="006929AF" w:rsidP="00495CB6">
            <w:pPr>
              <w:jc w:val="right"/>
              <w:rPr>
                <w:rFonts w:ascii="Verdana" w:hAnsi="Verdana"/>
                <w:color w:val="4C4E53"/>
                <w:w w:val="90"/>
                <w:sz w:val="14"/>
                <w:szCs w:val="14"/>
              </w:rPr>
            </w:pP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6929AF" w:rsidRPr="00645021" w:rsidRDefault="00495CB6" w:rsidP="00495CB6">
            <w:pPr>
              <w:jc w:val="right"/>
              <w:rPr>
                <w:rFonts w:ascii="Verdana" w:hAnsi="Verdana"/>
                <w:color w:val="4C4E53"/>
                <w:w w:val="90"/>
                <w:sz w:val="14"/>
                <w:szCs w:val="14"/>
              </w:rPr>
            </w:pPr>
            <w:r>
              <w:rPr>
                <w:rFonts w:ascii="Verdana" w:hAnsi="Verdana"/>
                <w:color w:val="4C4E53"/>
                <w:w w:val="90"/>
                <w:sz w:val="14"/>
                <w:szCs w:val="14"/>
              </w:rPr>
              <w:t>-242</w:t>
            </w: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6929AF" w:rsidRPr="00645021" w:rsidRDefault="006929AF" w:rsidP="00495CB6">
            <w:pPr>
              <w:jc w:val="right"/>
              <w:rPr>
                <w:rFonts w:ascii="Verdana" w:hAnsi="Verdana"/>
                <w:color w:val="4C4E53"/>
                <w:w w:val="90"/>
                <w:sz w:val="14"/>
                <w:szCs w:val="14"/>
              </w:rPr>
            </w:pP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6929AF" w:rsidRPr="00645021" w:rsidRDefault="00495CB6" w:rsidP="00495CB6">
            <w:pPr>
              <w:jc w:val="right"/>
              <w:rPr>
                <w:rFonts w:ascii="Verdana" w:hAnsi="Verdana"/>
                <w:color w:val="4C4E53"/>
                <w:w w:val="90"/>
                <w:sz w:val="14"/>
                <w:szCs w:val="14"/>
              </w:rPr>
            </w:pPr>
            <w:r>
              <w:rPr>
                <w:rFonts w:ascii="Verdana" w:hAnsi="Verdana"/>
                <w:color w:val="4C4E53"/>
                <w:w w:val="90"/>
                <w:sz w:val="14"/>
                <w:szCs w:val="14"/>
              </w:rPr>
              <w:t>-242</w:t>
            </w:r>
          </w:p>
        </w:tc>
      </w:tr>
      <w:tr w:rsidR="001C4D0A" w:rsidRPr="00645021" w:rsidTr="00495CB6">
        <w:trPr>
          <w:trHeight w:val="283"/>
        </w:trPr>
        <w:tc>
          <w:tcPr>
            <w:tcW w:w="2098"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hideMark/>
          </w:tcPr>
          <w:p w:rsidR="006929AF" w:rsidRPr="00645021" w:rsidRDefault="006929AF" w:rsidP="00495CB6">
            <w:pPr>
              <w:jc w:val="left"/>
              <w:rPr>
                <w:rFonts w:ascii="Verdana" w:hAnsi="Verdana"/>
                <w:color w:val="4C4E53"/>
                <w:w w:val="90"/>
                <w:sz w:val="14"/>
                <w:szCs w:val="14"/>
              </w:rPr>
            </w:pPr>
            <w:r w:rsidRPr="00645021">
              <w:rPr>
                <w:rFonts w:ascii="Verdana" w:hAnsi="Verdana"/>
                <w:color w:val="4C4E53"/>
                <w:w w:val="90"/>
                <w:sz w:val="14"/>
                <w:szCs w:val="14"/>
              </w:rPr>
              <w:t>Augmentation de capital</w:t>
            </w: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6929AF" w:rsidRPr="00645021" w:rsidRDefault="006929AF" w:rsidP="00495CB6">
            <w:pPr>
              <w:jc w:val="right"/>
              <w:rPr>
                <w:rFonts w:ascii="Verdana" w:hAnsi="Verdana"/>
                <w:color w:val="4C4E53"/>
                <w:w w:val="90"/>
                <w:sz w:val="14"/>
                <w:szCs w:val="14"/>
              </w:rPr>
            </w:pP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6929AF" w:rsidRPr="00645021" w:rsidRDefault="006929AF" w:rsidP="00495CB6">
            <w:pPr>
              <w:jc w:val="right"/>
              <w:rPr>
                <w:rFonts w:ascii="Verdana" w:hAnsi="Verdana"/>
                <w:color w:val="4C4E53"/>
                <w:w w:val="90"/>
                <w:sz w:val="14"/>
                <w:szCs w:val="14"/>
              </w:rPr>
            </w:pP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6929AF" w:rsidRPr="00645021" w:rsidRDefault="006929AF" w:rsidP="00495CB6">
            <w:pPr>
              <w:jc w:val="right"/>
              <w:rPr>
                <w:rFonts w:ascii="Verdana" w:hAnsi="Verdana"/>
                <w:color w:val="4C4E53"/>
                <w:w w:val="90"/>
                <w:sz w:val="14"/>
                <w:szCs w:val="14"/>
              </w:rPr>
            </w:pP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6929AF" w:rsidRPr="00645021" w:rsidRDefault="006929AF" w:rsidP="00495CB6">
            <w:pPr>
              <w:jc w:val="right"/>
              <w:rPr>
                <w:rFonts w:ascii="Verdana" w:hAnsi="Verdana"/>
                <w:color w:val="4C4E53"/>
                <w:w w:val="90"/>
                <w:sz w:val="14"/>
                <w:szCs w:val="14"/>
              </w:rPr>
            </w:pP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6929AF" w:rsidRPr="00645021" w:rsidRDefault="006929AF" w:rsidP="00495CB6">
            <w:pPr>
              <w:jc w:val="right"/>
              <w:rPr>
                <w:rFonts w:ascii="Verdana" w:hAnsi="Verdana"/>
                <w:color w:val="4C4E53"/>
                <w:w w:val="90"/>
                <w:sz w:val="14"/>
                <w:szCs w:val="14"/>
              </w:rPr>
            </w:pP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6929AF" w:rsidRPr="00645021" w:rsidRDefault="006929AF" w:rsidP="00495CB6">
            <w:pPr>
              <w:jc w:val="right"/>
              <w:rPr>
                <w:rFonts w:ascii="Verdana" w:hAnsi="Verdana"/>
                <w:color w:val="4C4E53"/>
                <w:w w:val="90"/>
                <w:sz w:val="14"/>
                <w:szCs w:val="14"/>
              </w:rPr>
            </w:pP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6929AF" w:rsidRPr="00645021" w:rsidRDefault="006929AF" w:rsidP="00495CB6">
            <w:pPr>
              <w:jc w:val="right"/>
              <w:rPr>
                <w:rFonts w:ascii="Verdana" w:hAnsi="Verdana"/>
                <w:color w:val="4C4E53"/>
                <w:w w:val="90"/>
                <w:sz w:val="14"/>
                <w:szCs w:val="14"/>
              </w:rPr>
            </w:pPr>
          </w:p>
        </w:tc>
      </w:tr>
      <w:tr w:rsidR="001C4D0A" w:rsidRPr="00645021" w:rsidTr="00495CB6">
        <w:trPr>
          <w:trHeight w:val="283"/>
        </w:trPr>
        <w:tc>
          <w:tcPr>
            <w:tcW w:w="2098"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hideMark/>
          </w:tcPr>
          <w:p w:rsidR="00817998" w:rsidRPr="00645021" w:rsidRDefault="00817998" w:rsidP="00495CB6">
            <w:pPr>
              <w:jc w:val="left"/>
              <w:rPr>
                <w:rFonts w:ascii="Verdana" w:hAnsi="Verdana"/>
                <w:color w:val="4C4E53"/>
                <w:w w:val="90"/>
                <w:sz w:val="14"/>
                <w:szCs w:val="14"/>
              </w:rPr>
            </w:pPr>
            <w:r w:rsidRPr="00645021">
              <w:rPr>
                <w:rFonts w:ascii="Verdana" w:hAnsi="Verdana"/>
                <w:color w:val="4C4E53"/>
                <w:w w:val="90"/>
                <w:sz w:val="14"/>
                <w:szCs w:val="14"/>
              </w:rPr>
              <w:t>Variation de périmètre</w:t>
            </w: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817998" w:rsidRPr="00645021" w:rsidRDefault="00817998" w:rsidP="00495CB6">
            <w:pPr>
              <w:jc w:val="right"/>
              <w:rPr>
                <w:rFonts w:ascii="Verdana" w:hAnsi="Verdana"/>
                <w:color w:val="4C4E53"/>
                <w:w w:val="90"/>
                <w:sz w:val="14"/>
                <w:szCs w:val="14"/>
              </w:rPr>
            </w:pP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817998" w:rsidRPr="00645021" w:rsidRDefault="00817998" w:rsidP="00495CB6">
            <w:pPr>
              <w:jc w:val="right"/>
              <w:rPr>
                <w:rFonts w:ascii="Verdana" w:hAnsi="Verdana"/>
                <w:color w:val="4C4E53"/>
                <w:w w:val="90"/>
                <w:sz w:val="14"/>
                <w:szCs w:val="14"/>
              </w:rPr>
            </w:pP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817998" w:rsidRPr="00645021" w:rsidRDefault="00817998" w:rsidP="00495CB6">
            <w:pPr>
              <w:jc w:val="right"/>
              <w:rPr>
                <w:rFonts w:ascii="Verdana" w:hAnsi="Verdana"/>
                <w:color w:val="4C4E53"/>
                <w:w w:val="90"/>
                <w:sz w:val="14"/>
                <w:szCs w:val="14"/>
              </w:rPr>
            </w:pP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817998" w:rsidRPr="00645021" w:rsidRDefault="00817998" w:rsidP="00495CB6">
            <w:pPr>
              <w:jc w:val="right"/>
              <w:rPr>
                <w:rFonts w:ascii="Verdana" w:hAnsi="Verdana"/>
                <w:color w:val="4C4E53"/>
                <w:w w:val="90"/>
                <w:sz w:val="14"/>
                <w:szCs w:val="14"/>
              </w:rPr>
            </w:pP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817998" w:rsidRPr="00645021" w:rsidRDefault="00817998" w:rsidP="00495CB6">
            <w:pPr>
              <w:jc w:val="right"/>
              <w:rPr>
                <w:rFonts w:ascii="Verdana" w:hAnsi="Verdana"/>
                <w:color w:val="4C4E53"/>
                <w:w w:val="90"/>
                <w:sz w:val="14"/>
                <w:szCs w:val="14"/>
              </w:rPr>
            </w:pP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817998" w:rsidRPr="00645021" w:rsidRDefault="00495CB6" w:rsidP="00495CB6">
            <w:pPr>
              <w:jc w:val="right"/>
              <w:rPr>
                <w:rFonts w:ascii="Verdana" w:hAnsi="Verdana"/>
                <w:color w:val="4C4E53"/>
                <w:w w:val="90"/>
                <w:sz w:val="14"/>
                <w:szCs w:val="14"/>
              </w:rPr>
            </w:pPr>
            <w:r>
              <w:rPr>
                <w:rFonts w:ascii="Verdana" w:hAnsi="Verdana"/>
                <w:color w:val="4C4E53"/>
                <w:w w:val="90"/>
                <w:sz w:val="14"/>
                <w:szCs w:val="14"/>
              </w:rPr>
              <w:t>-87</w:t>
            </w: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817998" w:rsidRPr="00645021" w:rsidRDefault="00495CB6" w:rsidP="00495CB6">
            <w:pPr>
              <w:jc w:val="right"/>
              <w:rPr>
                <w:rFonts w:ascii="Verdana" w:hAnsi="Verdana"/>
                <w:color w:val="4C4E53"/>
                <w:w w:val="90"/>
                <w:sz w:val="14"/>
                <w:szCs w:val="14"/>
              </w:rPr>
            </w:pPr>
            <w:r>
              <w:rPr>
                <w:rFonts w:ascii="Verdana" w:hAnsi="Verdana"/>
                <w:color w:val="4C4E53"/>
                <w:w w:val="90"/>
                <w:sz w:val="14"/>
                <w:szCs w:val="14"/>
              </w:rPr>
              <w:t>-87</w:t>
            </w:r>
          </w:p>
        </w:tc>
      </w:tr>
      <w:tr w:rsidR="001C4D0A" w:rsidRPr="00645021" w:rsidTr="00495CB6">
        <w:trPr>
          <w:trHeight w:val="283"/>
        </w:trPr>
        <w:tc>
          <w:tcPr>
            <w:tcW w:w="2098"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hideMark/>
          </w:tcPr>
          <w:p w:rsidR="00817998" w:rsidRPr="00D41751" w:rsidRDefault="00890E62" w:rsidP="00EE5EAC">
            <w:pPr>
              <w:jc w:val="left"/>
              <w:rPr>
                <w:rFonts w:ascii="Verdana" w:hAnsi="Verdana"/>
                <w:b/>
                <w:color w:val="4C4E53"/>
                <w:w w:val="85"/>
                <w:sz w:val="14"/>
                <w:szCs w:val="14"/>
              </w:rPr>
            </w:pPr>
            <w:r w:rsidRPr="00D41751">
              <w:rPr>
                <w:rFonts w:ascii="Verdana" w:hAnsi="Verdana"/>
                <w:b/>
                <w:color w:val="4C4E53"/>
                <w:w w:val="85"/>
                <w:sz w:val="14"/>
                <w:szCs w:val="14"/>
              </w:rPr>
              <w:t>Situation au 30</w:t>
            </w:r>
            <w:r w:rsidR="0047208F" w:rsidRPr="00D41751">
              <w:rPr>
                <w:rFonts w:ascii="Verdana" w:hAnsi="Verdana"/>
                <w:b/>
                <w:color w:val="4C4E53"/>
                <w:w w:val="85"/>
                <w:sz w:val="14"/>
                <w:szCs w:val="14"/>
              </w:rPr>
              <w:t>/</w:t>
            </w:r>
            <w:r w:rsidRPr="00D41751">
              <w:rPr>
                <w:rFonts w:ascii="Verdana" w:hAnsi="Verdana"/>
                <w:b/>
                <w:color w:val="4C4E53"/>
                <w:w w:val="85"/>
                <w:sz w:val="14"/>
                <w:szCs w:val="14"/>
              </w:rPr>
              <w:t>0</w:t>
            </w:r>
            <w:r w:rsidR="0047208F" w:rsidRPr="00D41751">
              <w:rPr>
                <w:rFonts w:ascii="Verdana" w:hAnsi="Verdana"/>
                <w:b/>
                <w:color w:val="4C4E53"/>
                <w:w w:val="85"/>
                <w:sz w:val="14"/>
                <w:szCs w:val="14"/>
              </w:rPr>
              <w:t>6/</w:t>
            </w:r>
            <w:r w:rsidR="00D41751" w:rsidRPr="00D41751">
              <w:rPr>
                <w:rFonts w:ascii="Verdana" w:hAnsi="Verdana"/>
                <w:b/>
                <w:color w:val="4C4E53"/>
                <w:w w:val="85"/>
                <w:sz w:val="14"/>
                <w:szCs w:val="14"/>
              </w:rPr>
              <w:t>20</w:t>
            </w:r>
            <w:r w:rsidRPr="00D41751">
              <w:rPr>
                <w:rFonts w:ascii="Verdana" w:hAnsi="Verdana"/>
                <w:b/>
                <w:color w:val="4C4E53"/>
                <w:w w:val="85"/>
                <w:sz w:val="14"/>
                <w:szCs w:val="14"/>
              </w:rPr>
              <w:t>1</w:t>
            </w:r>
            <w:r w:rsidR="00B35812" w:rsidRPr="00D41751">
              <w:rPr>
                <w:rFonts w:ascii="Verdana" w:hAnsi="Verdana"/>
                <w:b/>
                <w:color w:val="4C4E53"/>
                <w:w w:val="85"/>
                <w:sz w:val="14"/>
                <w:szCs w:val="14"/>
              </w:rPr>
              <w:t>4</w:t>
            </w:r>
            <w:r w:rsidR="00EE5EAC" w:rsidRPr="00D41751">
              <w:rPr>
                <w:rFonts w:ascii="Verdana" w:hAnsi="Verdana"/>
                <w:b/>
                <w:color w:val="4C4E53"/>
                <w:w w:val="85"/>
                <w:sz w:val="14"/>
                <w:szCs w:val="14"/>
                <w:vertAlign w:val="superscript"/>
              </w:rPr>
              <w:t>(1)</w:t>
            </w:r>
          </w:p>
        </w:tc>
        <w:tc>
          <w:tcPr>
            <w:tcW w:w="1077"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tcPr>
          <w:p w:rsidR="00817998" w:rsidRPr="00645021" w:rsidRDefault="00495CB6" w:rsidP="00495CB6">
            <w:pPr>
              <w:jc w:val="right"/>
              <w:rPr>
                <w:rFonts w:ascii="Verdana" w:hAnsi="Verdana"/>
                <w:b/>
                <w:color w:val="4C4E53"/>
                <w:w w:val="90"/>
                <w:sz w:val="14"/>
                <w:szCs w:val="14"/>
              </w:rPr>
            </w:pPr>
            <w:r>
              <w:rPr>
                <w:rFonts w:ascii="Verdana" w:hAnsi="Verdana"/>
                <w:b/>
                <w:color w:val="4C4E53"/>
                <w:w w:val="90"/>
                <w:sz w:val="14"/>
                <w:szCs w:val="14"/>
              </w:rPr>
              <w:t>7 763</w:t>
            </w:r>
          </w:p>
        </w:tc>
        <w:tc>
          <w:tcPr>
            <w:tcW w:w="1077"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tcPr>
          <w:p w:rsidR="00817998" w:rsidRPr="00645021" w:rsidRDefault="00495CB6" w:rsidP="00495CB6">
            <w:pPr>
              <w:jc w:val="right"/>
              <w:rPr>
                <w:rFonts w:ascii="Verdana" w:hAnsi="Verdana"/>
                <w:b/>
                <w:color w:val="4C4E53"/>
                <w:w w:val="90"/>
                <w:sz w:val="14"/>
                <w:szCs w:val="14"/>
              </w:rPr>
            </w:pPr>
            <w:r>
              <w:rPr>
                <w:rFonts w:ascii="Verdana" w:hAnsi="Verdana"/>
                <w:b/>
                <w:color w:val="4C4E53"/>
                <w:w w:val="90"/>
                <w:sz w:val="14"/>
                <w:szCs w:val="14"/>
              </w:rPr>
              <w:t>11 864</w:t>
            </w:r>
          </w:p>
        </w:tc>
        <w:tc>
          <w:tcPr>
            <w:tcW w:w="1077"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tcPr>
          <w:p w:rsidR="00817998" w:rsidRPr="00645021" w:rsidRDefault="00495CB6" w:rsidP="0010594B">
            <w:pPr>
              <w:jc w:val="right"/>
              <w:rPr>
                <w:rFonts w:ascii="Verdana" w:hAnsi="Verdana"/>
                <w:b/>
                <w:color w:val="4C4E53"/>
                <w:w w:val="90"/>
                <w:sz w:val="14"/>
                <w:szCs w:val="14"/>
              </w:rPr>
            </w:pPr>
            <w:r>
              <w:rPr>
                <w:rFonts w:ascii="Verdana" w:hAnsi="Verdana"/>
                <w:b/>
                <w:color w:val="4C4E53"/>
                <w:w w:val="90"/>
                <w:sz w:val="14"/>
                <w:szCs w:val="14"/>
              </w:rPr>
              <w:t xml:space="preserve">12 </w:t>
            </w:r>
            <w:r w:rsidR="0010594B">
              <w:rPr>
                <w:rFonts w:ascii="Verdana" w:hAnsi="Verdana"/>
                <w:b/>
                <w:color w:val="4C4E53"/>
                <w:w w:val="90"/>
                <w:sz w:val="14"/>
                <w:szCs w:val="14"/>
              </w:rPr>
              <w:t>351</w:t>
            </w:r>
          </w:p>
        </w:tc>
        <w:tc>
          <w:tcPr>
            <w:tcW w:w="1077"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tcPr>
          <w:p w:rsidR="00817998" w:rsidRPr="00645021" w:rsidRDefault="00345661" w:rsidP="00495CB6">
            <w:pPr>
              <w:jc w:val="right"/>
              <w:rPr>
                <w:rFonts w:ascii="Verdana" w:hAnsi="Verdana"/>
                <w:b/>
                <w:color w:val="4C4E53"/>
                <w:w w:val="90"/>
                <w:sz w:val="14"/>
                <w:szCs w:val="14"/>
              </w:rPr>
            </w:pPr>
            <w:r>
              <w:rPr>
                <w:rFonts w:ascii="Verdana" w:hAnsi="Verdana"/>
                <w:b/>
                <w:color w:val="4C4E53"/>
                <w:w w:val="90"/>
                <w:sz w:val="14"/>
                <w:szCs w:val="14"/>
              </w:rPr>
              <w:t>78</w:t>
            </w:r>
          </w:p>
        </w:tc>
        <w:tc>
          <w:tcPr>
            <w:tcW w:w="1077"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tcPr>
          <w:p w:rsidR="00817998" w:rsidRPr="00645021" w:rsidRDefault="0094646E" w:rsidP="0094646E">
            <w:pPr>
              <w:jc w:val="right"/>
              <w:rPr>
                <w:rFonts w:ascii="Verdana" w:hAnsi="Verdana"/>
                <w:b/>
                <w:color w:val="4C4E53"/>
                <w:w w:val="90"/>
                <w:sz w:val="14"/>
                <w:szCs w:val="14"/>
              </w:rPr>
            </w:pPr>
            <w:r>
              <w:rPr>
                <w:rFonts w:ascii="Verdana" w:hAnsi="Verdana"/>
                <w:b/>
                <w:color w:val="4C4E53"/>
                <w:w w:val="90"/>
                <w:sz w:val="14"/>
                <w:szCs w:val="14"/>
              </w:rPr>
              <w:t>32 056</w:t>
            </w:r>
          </w:p>
        </w:tc>
        <w:tc>
          <w:tcPr>
            <w:tcW w:w="1077"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tcPr>
          <w:p w:rsidR="00817998" w:rsidRPr="00645021" w:rsidRDefault="00495CB6" w:rsidP="00495CB6">
            <w:pPr>
              <w:jc w:val="right"/>
              <w:rPr>
                <w:rFonts w:ascii="Verdana" w:hAnsi="Verdana"/>
                <w:b/>
                <w:color w:val="4C4E53"/>
                <w:w w:val="90"/>
                <w:sz w:val="14"/>
                <w:szCs w:val="14"/>
              </w:rPr>
            </w:pPr>
            <w:r>
              <w:rPr>
                <w:rFonts w:ascii="Verdana" w:hAnsi="Verdana"/>
                <w:b/>
                <w:color w:val="4C4E53"/>
                <w:w w:val="90"/>
                <w:sz w:val="14"/>
                <w:szCs w:val="14"/>
              </w:rPr>
              <w:t>-87</w:t>
            </w:r>
          </w:p>
        </w:tc>
        <w:tc>
          <w:tcPr>
            <w:tcW w:w="1077"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tcPr>
          <w:p w:rsidR="00817998" w:rsidRPr="00645021" w:rsidRDefault="0010594B" w:rsidP="00495CB6">
            <w:pPr>
              <w:jc w:val="right"/>
              <w:rPr>
                <w:rFonts w:ascii="Verdana" w:hAnsi="Verdana"/>
                <w:b/>
                <w:color w:val="4C4E53"/>
                <w:w w:val="90"/>
                <w:sz w:val="14"/>
                <w:szCs w:val="14"/>
              </w:rPr>
            </w:pPr>
            <w:r>
              <w:rPr>
                <w:rFonts w:ascii="Verdana" w:hAnsi="Verdana"/>
                <w:b/>
                <w:color w:val="4C4E53"/>
                <w:w w:val="90"/>
                <w:sz w:val="14"/>
                <w:szCs w:val="14"/>
              </w:rPr>
              <w:t>31 969</w:t>
            </w:r>
          </w:p>
        </w:tc>
      </w:tr>
      <w:tr w:rsidR="001C4D0A" w:rsidRPr="00645021" w:rsidTr="00495CB6">
        <w:trPr>
          <w:trHeight w:val="283"/>
        </w:trPr>
        <w:tc>
          <w:tcPr>
            <w:tcW w:w="2098"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hideMark/>
          </w:tcPr>
          <w:p w:rsidR="00817998" w:rsidRPr="00D41751" w:rsidRDefault="0047208F" w:rsidP="00495CB6">
            <w:pPr>
              <w:jc w:val="left"/>
              <w:rPr>
                <w:rFonts w:ascii="Verdana" w:hAnsi="Verdana"/>
                <w:b/>
                <w:color w:val="4C4E53"/>
                <w:w w:val="85"/>
                <w:sz w:val="14"/>
                <w:szCs w:val="14"/>
              </w:rPr>
            </w:pPr>
            <w:r w:rsidRPr="00D41751">
              <w:rPr>
                <w:rFonts w:ascii="Verdana" w:hAnsi="Verdana"/>
                <w:b/>
                <w:color w:val="4C4E53"/>
                <w:w w:val="85"/>
                <w:sz w:val="14"/>
                <w:szCs w:val="14"/>
              </w:rPr>
              <w:t>Situation au 01/01/</w:t>
            </w:r>
            <w:r w:rsidR="00D41751" w:rsidRPr="00D41751">
              <w:rPr>
                <w:rFonts w:ascii="Verdana" w:hAnsi="Verdana"/>
                <w:b/>
                <w:color w:val="4C4E53"/>
                <w:w w:val="85"/>
                <w:sz w:val="14"/>
                <w:szCs w:val="14"/>
              </w:rPr>
              <w:t>20</w:t>
            </w:r>
            <w:r w:rsidR="00891363" w:rsidRPr="00D41751">
              <w:rPr>
                <w:rFonts w:ascii="Verdana" w:hAnsi="Verdana"/>
                <w:b/>
                <w:color w:val="4C4E53"/>
                <w:w w:val="85"/>
                <w:sz w:val="14"/>
                <w:szCs w:val="14"/>
              </w:rPr>
              <w:t>1</w:t>
            </w:r>
            <w:r w:rsidR="00495CB6" w:rsidRPr="00D41751">
              <w:rPr>
                <w:rFonts w:ascii="Verdana" w:hAnsi="Verdana"/>
                <w:b/>
                <w:color w:val="4C4E53"/>
                <w:w w:val="85"/>
                <w:sz w:val="14"/>
                <w:szCs w:val="14"/>
              </w:rPr>
              <w:t>5</w:t>
            </w:r>
          </w:p>
        </w:tc>
        <w:tc>
          <w:tcPr>
            <w:tcW w:w="1077"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tcPr>
          <w:p w:rsidR="00817998" w:rsidRPr="00645021" w:rsidRDefault="00D65EB6" w:rsidP="00495CB6">
            <w:pPr>
              <w:jc w:val="right"/>
              <w:rPr>
                <w:rFonts w:ascii="Verdana" w:hAnsi="Verdana"/>
                <w:b/>
                <w:color w:val="4C4E53"/>
                <w:w w:val="90"/>
                <w:sz w:val="14"/>
                <w:szCs w:val="14"/>
              </w:rPr>
            </w:pPr>
            <w:r>
              <w:rPr>
                <w:rFonts w:ascii="Verdana" w:hAnsi="Verdana"/>
                <w:b/>
                <w:color w:val="4C4E53"/>
                <w:w w:val="90"/>
                <w:sz w:val="14"/>
                <w:szCs w:val="14"/>
              </w:rPr>
              <w:t>7 763</w:t>
            </w: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817998" w:rsidRPr="00645021" w:rsidRDefault="00D65EB6" w:rsidP="00495CB6">
            <w:pPr>
              <w:jc w:val="right"/>
              <w:rPr>
                <w:rFonts w:ascii="Verdana" w:hAnsi="Verdana"/>
                <w:b/>
                <w:color w:val="4C4E53"/>
                <w:w w:val="90"/>
                <w:sz w:val="14"/>
                <w:szCs w:val="14"/>
              </w:rPr>
            </w:pPr>
            <w:r>
              <w:rPr>
                <w:rFonts w:ascii="Verdana" w:hAnsi="Verdana"/>
                <w:b/>
                <w:color w:val="4C4E53"/>
                <w:w w:val="90"/>
                <w:sz w:val="14"/>
                <w:szCs w:val="14"/>
              </w:rPr>
              <w:t>11 866</w:t>
            </w: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817998" w:rsidRPr="00645021" w:rsidRDefault="0010594B" w:rsidP="00A10DDA">
            <w:pPr>
              <w:jc w:val="right"/>
              <w:rPr>
                <w:rFonts w:ascii="Verdana" w:hAnsi="Verdana"/>
                <w:b/>
                <w:color w:val="4C4E53"/>
                <w:w w:val="90"/>
                <w:sz w:val="14"/>
                <w:szCs w:val="14"/>
              </w:rPr>
            </w:pPr>
            <w:r>
              <w:rPr>
                <w:rFonts w:ascii="Verdana" w:hAnsi="Verdana"/>
                <w:b/>
                <w:color w:val="4C4E53"/>
                <w:w w:val="90"/>
                <w:sz w:val="14"/>
                <w:szCs w:val="14"/>
              </w:rPr>
              <w:t>12 15</w:t>
            </w:r>
            <w:r w:rsidR="007439B9">
              <w:rPr>
                <w:rFonts w:ascii="Verdana" w:hAnsi="Verdana"/>
                <w:b/>
                <w:color w:val="4C4E53"/>
                <w:w w:val="90"/>
                <w:sz w:val="14"/>
                <w:szCs w:val="14"/>
              </w:rPr>
              <w:t>3</w:t>
            </w: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817998" w:rsidRPr="00645021" w:rsidRDefault="00D65EB6" w:rsidP="00495CB6">
            <w:pPr>
              <w:jc w:val="right"/>
              <w:rPr>
                <w:rFonts w:ascii="Verdana" w:hAnsi="Verdana"/>
                <w:b/>
                <w:color w:val="4C4E53"/>
                <w:w w:val="90"/>
                <w:sz w:val="14"/>
                <w:szCs w:val="14"/>
              </w:rPr>
            </w:pPr>
            <w:r>
              <w:rPr>
                <w:rFonts w:ascii="Verdana" w:hAnsi="Verdana"/>
                <w:b/>
                <w:color w:val="4C4E53"/>
                <w:w w:val="90"/>
                <w:sz w:val="14"/>
                <w:szCs w:val="14"/>
              </w:rPr>
              <w:t>1 629</w:t>
            </w: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817998" w:rsidRPr="00645021" w:rsidRDefault="0010594B" w:rsidP="00A10DDA">
            <w:pPr>
              <w:jc w:val="right"/>
              <w:rPr>
                <w:rFonts w:ascii="Verdana" w:hAnsi="Verdana"/>
                <w:b/>
                <w:color w:val="4C4E53"/>
                <w:w w:val="90"/>
                <w:sz w:val="14"/>
                <w:szCs w:val="14"/>
              </w:rPr>
            </w:pPr>
            <w:r>
              <w:rPr>
                <w:rFonts w:ascii="Verdana" w:hAnsi="Verdana"/>
                <w:b/>
                <w:color w:val="4C4E53"/>
                <w:w w:val="90"/>
                <w:sz w:val="14"/>
                <w:szCs w:val="14"/>
              </w:rPr>
              <w:t>33 4</w:t>
            </w:r>
            <w:r w:rsidR="007439B9">
              <w:rPr>
                <w:rFonts w:ascii="Verdana" w:hAnsi="Verdana"/>
                <w:b/>
                <w:color w:val="4C4E53"/>
                <w:w w:val="90"/>
                <w:sz w:val="14"/>
                <w:szCs w:val="14"/>
              </w:rPr>
              <w:t>11</w:t>
            </w: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817998" w:rsidRPr="00645021" w:rsidRDefault="00817998" w:rsidP="00495CB6">
            <w:pPr>
              <w:jc w:val="right"/>
              <w:rPr>
                <w:rFonts w:ascii="Verdana" w:hAnsi="Verdana"/>
                <w:b/>
                <w:color w:val="4C4E53"/>
                <w:w w:val="90"/>
                <w:sz w:val="14"/>
                <w:szCs w:val="14"/>
              </w:rPr>
            </w:pP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817998" w:rsidRPr="00645021" w:rsidRDefault="0010594B" w:rsidP="00A10DDA">
            <w:pPr>
              <w:jc w:val="right"/>
              <w:rPr>
                <w:rFonts w:ascii="Verdana" w:hAnsi="Verdana"/>
                <w:b/>
                <w:color w:val="4C4E53"/>
                <w:w w:val="90"/>
                <w:sz w:val="14"/>
                <w:szCs w:val="14"/>
              </w:rPr>
            </w:pPr>
            <w:r>
              <w:rPr>
                <w:rFonts w:ascii="Verdana" w:hAnsi="Verdana"/>
                <w:b/>
                <w:color w:val="4C4E53"/>
                <w:w w:val="90"/>
                <w:sz w:val="14"/>
                <w:szCs w:val="14"/>
              </w:rPr>
              <w:t>33 4</w:t>
            </w:r>
            <w:r w:rsidR="007439B9">
              <w:rPr>
                <w:rFonts w:ascii="Verdana" w:hAnsi="Verdana"/>
                <w:b/>
                <w:color w:val="4C4E53"/>
                <w:w w:val="90"/>
                <w:sz w:val="14"/>
                <w:szCs w:val="14"/>
              </w:rPr>
              <w:t>11</w:t>
            </w:r>
          </w:p>
        </w:tc>
      </w:tr>
      <w:tr w:rsidR="001C4D0A" w:rsidRPr="00645021" w:rsidTr="00495CB6">
        <w:trPr>
          <w:trHeight w:val="283"/>
        </w:trPr>
        <w:tc>
          <w:tcPr>
            <w:tcW w:w="2098"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hideMark/>
          </w:tcPr>
          <w:p w:rsidR="00817998" w:rsidRPr="00645021" w:rsidRDefault="00817998" w:rsidP="00495CB6">
            <w:pPr>
              <w:jc w:val="left"/>
              <w:rPr>
                <w:rFonts w:ascii="Verdana" w:hAnsi="Verdana"/>
                <w:color w:val="4C4E53"/>
                <w:w w:val="90"/>
                <w:sz w:val="14"/>
                <w:szCs w:val="14"/>
              </w:rPr>
            </w:pPr>
            <w:r w:rsidRPr="00645021">
              <w:rPr>
                <w:rFonts w:ascii="Verdana" w:hAnsi="Verdana"/>
                <w:color w:val="4C4E53"/>
                <w:w w:val="90"/>
                <w:sz w:val="14"/>
                <w:szCs w:val="14"/>
              </w:rPr>
              <w:t>Résultat au 30</w:t>
            </w:r>
            <w:r w:rsidR="0047208F" w:rsidRPr="00645021">
              <w:rPr>
                <w:rFonts w:ascii="Verdana" w:hAnsi="Verdana"/>
                <w:color w:val="4C4E53"/>
                <w:w w:val="90"/>
                <w:sz w:val="14"/>
                <w:szCs w:val="14"/>
              </w:rPr>
              <w:t>/</w:t>
            </w:r>
            <w:r w:rsidRPr="00645021">
              <w:rPr>
                <w:rFonts w:ascii="Verdana" w:hAnsi="Verdana"/>
                <w:color w:val="4C4E53"/>
                <w:w w:val="90"/>
                <w:sz w:val="14"/>
                <w:szCs w:val="14"/>
              </w:rPr>
              <w:t>06</w:t>
            </w:r>
            <w:r w:rsidR="0047208F" w:rsidRPr="00645021">
              <w:rPr>
                <w:rFonts w:ascii="Verdana" w:hAnsi="Verdana"/>
                <w:color w:val="4C4E53"/>
                <w:w w:val="90"/>
                <w:sz w:val="14"/>
                <w:szCs w:val="14"/>
              </w:rPr>
              <w:t>/</w:t>
            </w:r>
            <w:r w:rsidRPr="00645021">
              <w:rPr>
                <w:rFonts w:ascii="Verdana" w:hAnsi="Verdana"/>
                <w:color w:val="4C4E53"/>
                <w:w w:val="90"/>
                <w:sz w:val="14"/>
                <w:szCs w:val="14"/>
              </w:rPr>
              <w:t>1</w:t>
            </w:r>
            <w:r w:rsidR="00495CB6">
              <w:rPr>
                <w:rFonts w:ascii="Verdana" w:hAnsi="Verdana"/>
                <w:color w:val="4C4E53"/>
                <w:w w:val="90"/>
                <w:sz w:val="14"/>
                <w:szCs w:val="14"/>
              </w:rPr>
              <w:t>5</w:t>
            </w:r>
          </w:p>
        </w:tc>
        <w:tc>
          <w:tcPr>
            <w:tcW w:w="1077"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tcPr>
          <w:p w:rsidR="00817998" w:rsidRPr="00645021" w:rsidRDefault="00817998" w:rsidP="00495CB6">
            <w:pPr>
              <w:jc w:val="right"/>
              <w:rPr>
                <w:rFonts w:ascii="Verdana" w:hAnsi="Verdana"/>
                <w:color w:val="4C4E53"/>
                <w:w w:val="90"/>
                <w:sz w:val="14"/>
                <w:szCs w:val="14"/>
              </w:rPr>
            </w:pP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817998" w:rsidRPr="00645021" w:rsidRDefault="00817998" w:rsidP="00495CB6">
            <w:pPr>
              <w:jc w:val="right"/>
              <w:rPr>
                <w:rFonts w:ascii="Verdana" w:hAnsi="Verdana"/>
                <w:color w:val="4C4E53"/>
                <w:w w:val="90"/>
                <w:sz w:val="14"/>
                <w:szCs w:val="14"/>
              </w:rPr>
            </w:pP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817998" w:rsidRPr="00645021" w:rsidRDefault="00817998" w:rsidP="00495CB6">
            <w:pPr>
              <w:jc w:val="right"/>
              <w:rPr>
                <w:rFonts w:ascii="Verdana" w:hAnsi="Verdana"/>
                <w:color w:val="4C4E53"/>
                <w:w w:val="90"/>
                <w:sz w:val="14"/>
                <w:szCs w:val="14"/>
              </w:rPr>
            </w:pP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817998" w:rsidRPr="00645021" w:rsidRDefault="00384976" w:rsidP="006B64B6">
            <w:pPr>
              <w:jc w:val="right"/>
              <w:rPr>
                <w:rFonts w:ascii="Verdana" w:hAnsi="Verdana"/>
                <w:color w:val="4C4E53"/>
                <w:w w:val="90"/>
                <w:sz w:val="14"/>
                <w:szCs w:val="14"/>
              </w:rPr>
            </w:pPr>
            <w:r>
              <w:rPr>
                <w:rFonts w:ascii="Verdana" w:hAnsi="Verdana"/>
                <w:color w:val="4C4E53"/>
                <w:w w:val="90"/>
                <w:sz w:val="14"/>
                <w:szCs w:val="14"/>
              </w:rPr>
              <w:t>-</w:t>
            </w:r>
            <w:r w:rsidR="006B64B6">
              <w:rPr>
                <w:rFonts w:ascii="Verdana" w:hAnsi="Verdana"/>
                <w:color w:val="4C4E53"/>
                <w:w w:val="90"/>
                <w:sz w:val="14"/>
                <w:szCs w:val="14"/>
              </w:rPr>
              <w:t>874</w:t>
            </w: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817998" w:rsidRPr="00645021" w:rsidRDefault="00384976" w:rsidP="006B64B6">
            <w:pPr>
              <w:jc w:val="right"/>
              <w:rPr>
                <w:rFonts w:ascii="Verdana" w:hAnsi="Verdana"/>
                <w:color w:val="4C4E53"/>
                <w:w w:val="90"/>
                <w:sz w:val="14"/>
                <w:szCs w:val="14"/>
              </w:rPr>
            </w:pPr>
            <w:r>
              <w:rPr>
                <w:rFonts w:ascii="Verdana" w:hAnsi="Verdana"/>
                <w:color w:val="4C4E53"/>
                <w:w w:val="90"/>
                <w:sz w:val="14"/>
                <w:szCs w:val="14"/>
              </w:rPr>
              <w:t>-</w:t>
            </w:r>
            <w:r w:rsidR="006B64B6">
              <w:rPr>
                <w:rFonts w:ascii="Verdana" w:hAnsi="Verdana"/>
                <w:color w:val="4C4E53"/>
                <w:w w:val="90"/>
                <w:sz w:val="14"/>
                <w:szCs w:val="14"/>
              </w:rPr>
              <w:t>874</w:t>
            </w: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817998" w:rsidRPr="00645021" w:rsidRDefault="00817998" w:rsidP="00495CB6">
            <w:pPr>
              <w:jc w:val="right"/>
              <w:rPr>
                <w:rFonts w:ascii="Verdana" w:hAnsi="Verdana"/>
                <w:color w:val="4C4E53"/>
                <w:w w:val="90"/>
                <w:sz w:val="14"/>
                <w:szCs w:val="14"/>
              </w:rPr>
            </w:pP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817998" w:rsidRPr="00645021" w:rsidRDefault="00384976" w:rsidP="006B64B6">
            <w:pPr>
              <w:jc w:val="right"/>
              <w:rPr>
                <w:rFonts w:ascii="Verdana" w:hAnsi="Verdana"/>
                <w:color w:val="4C4E53"/>
                <w:w w:val="90"/>
                <w:sz w:val="14"/>
                <w:szCs w:val="14"/>
              </w:rPr>
            </w:pPr>
            <w:r>
              <w:rPr>
                <w:rFonts w:ascii="Verdana" w:hAnsi="Verdana"/>
                <w:color w:val="4C4E53"/>
                <w:w w:val="90"/>
                <w:sz w:val="14"/>
                <w:szCs w:val="14"/>
              </w:rPr>
              <w:t>-</w:t>
            </w:r>
            <w:r w:rsidR="006B64B6">
              <w:rPr>
                <w:rFonts w:ascii="Verdana" w:hAnsi="Verdana"/>
                <w:color w:val="4C4E53"/>
                <w:w w:val="90"/>
                <w:sz w:val="14"/>
                <w:szCs w:val="14"/>
              </w:rPr>
              <w:t>874</w:t>
            </w:r>
          </w:p>
        </w:tc>
      </w:tr>
      <w:tr w:rsidR="001C4D0A" w:rsidRPr="00645021" w:rsidTr="00495CB6">
        <w:trPr>
          <w:trHeight w:val="283"/>
        </w:trPr>
        <w:tc>
          <w:tcPr>
            <w:tcW w:w="2098"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hideMark/>
          </w:tcPr>
          <w:p w:rsidR="00817998" w:rsidRPr="00645021" w:rsidRDefault="002D0BDD" w:rsidP="00495CB6">
            <w:pPr>
              <w:jc w:val="left"/>
              <w:rPr>
                <w:rFonts w:ascii="Verdana" w:hAnsi="Verdana"/>
                <w:color w:val="4C4E53"/>
                <w:w w:val="90"/>
                <w:sz w:val="14"/>
                <w:szCs w:val="14"/>
              </w:rPr>
            </w:pPr>
            <w:r w:rsidRPr="00645021">
              <w:rPr>
                <w:rFonts w:ascii="Verdana" w:hAnsi="Verdana"/>
                <w:color w:val="4C4E53"/>
                <w:w w:val="90"/>
                <w:sz w:val="14"/>
                <w:szCs w:val="14"/>
              </w:rPr>
              <w:t>A</w:t>
            </w:r>
            <w:r w:rsidR="00891363" w:rsidRPr="00645021">
              <w:rPr>
                <w:rFonts w:ascii="Verdana" w:hAnsi="Verdana"/>
                <w:color w:val="4C4E53"/>
                <w:w w:val="90"/>
                <w:sz w:val="14"/>
                <w:szCs w:val="14"/>
              </w:rPr>
              <w:t>ffectation résultat 31</w:t>
            </w:r>
            <w:r w:rsidR="0047208F" w:rsidRPr="00645021">
              <w:rPr>
                <w:rFonts w:ascii="Verdana" w:hAnsi="Verdana"/>
                <w:color w:val="4C4E53"/>
                <w:w w:val="90"/>
                <w:sz w:val="14"/>
                <w:szCs w:val="14"/>
              </w:rPr>
              <w:t>/</w:t>
            </w:r>
            <w:r w:rsidR="00891363" w:rsidRPr="00645021">
              <w:rPr>
                <w:rFonts w:ascii="Verdana" w:hAnsi="Verdana"/>
                <w:color w:val="4C4E53"/>
                <w:w w:val="90"/>
                <w:sz w:val="14"/>
                <w:szCs w:val="14"/>
              </w:rPr>
              <w:t>12</w:t>
            </w:r>
            <w:r w:rsidR="0047208F" w:rsidRPr="00645021">
              <w:rPr>
                <w:rFonts w:ascii="Verdana" w:hAnsi="Verdana"/>
                <w:color w:val="4C4E53"/>
                <w:w w:val="90"/>
                <w:sz w:val="14"/>
                <w:szCs w:val="14"/>
              </w:rPr>
              <w:t>/</w:t>
            </w:r>
            <w:r w:rsidR="000864DD" w:rsidRPr="00645021">
              <w:rPr>
                <w:rFonts w:ascii="Verdana" w:hAnsi="Verdana"/>
                <w:color w:val="4C4E53"/>
                <w:w w:val="90"/>
                <w:sz w:val="14"/>
                <w:szCs w:val="14"/>
              </w:rPr>
              <w:t>1</w:t>
            </w:r>
            <w:r w:rsidR="00495CB6">
              <w:rPr>
                <w:rFonts w:ascii="Verdana" w:hAnsi="Verdana"/>
                <w:color w:val="4C4E53"/>
                <w:w w:val="90"/>
                <w:sz w:val="14"/>
                <w:szCs w:val="14"/>
              </w:rPr>
              <w:t>4</w:t>
            </w: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817998" w:rsidRPr="00645021" w:rsidRDefault="00817998" w:rsidP="00495CB6">
            <w:pPr>
              <w:jc w:val="right"/>
              <w:rPr>
                <w:rFonts w:ascii="Verdana" w:hAnsi="Verdana"/>
                <w:color w:val="4C4E53"/>
                <w:w w:val="90"/>
                <w:sz w:val="14"/>
                <w:szCs w:val="14"/>
              </w:rPr>
            </w:pP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817998" w:rsidRPr="00645021" w:rsidRDefault="00817998" w:rsidP="00495CB6">
            <w:pPr>
              <w:jc w:val="right"/>
              <w:rPr>
                <w:rFonts w:ascii="Verdana" w:hAnsi="Verdana"/>
                <w:color w:val="4C4E53"/>
                <w:w w:val="90"/>
                <w:sz w:val="14"/>
                <w:szCs w:val="14"/>
              </w:rPr>
            </w:pP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817998" w:rsidRPr="00645021" w:rsidRDefault="00D65EB6" w:rsidP="00495CB6">
            <w:pPr>
              <w:jc w:val="right"/>
              <w:rPr>
                <w:rFonts w:ascii="Verdana" w:hAnsi="Verdana"/>
                <w:color w:val="4C4E53"/>
                <w:w w:val="90"/>
                <w:sz w:val="14"/>
                <w:szCs w:val="14"/>
              </w:rPr>
            </w:pPr>
            <w:r>
              <w:rPr>
                <w:rFonts w:ascii="Verdana" w:hAnsi="Verdana"/>
                <w:color w:val="4C4E53"/>
                <w:w w:val="90"/>
                <w:sz w:val="14"/>
                <w:szCs w:val="14"/>
              </w:rPr>
              <w:t>1 629</w:t>
            </w: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817998" w:rsidRPr="00645021" w:rsidRDefault="0086281D" w:rsidP="00495CB6">
            <w:pPr>
              <w:jc w:val="right"/>
              <w:rPr>
                <w:rFonts w:ascii="Verdana" w:hAnsi="Verdana"/>
                <w:color w:val="4C4E53"/>
                <w:w w:val="90"/>
                <w:sz w:val="14"/>
                <w:szCs w:val="14"/>
              </w:rPr>
            </w:pPr>
            <w:r>
              <w:rPr>
                <w:rFonts w:ascii="Verdana" w:hAnsi="Verdana"/>
                <w:color w:val="4C4E53"/>
                <w:w w:val="90"/>
                <w:sz w:val="14"/>
                <w:szCs w:val="14"/>
              </w:rPr>
              <w:t>-</w:t>
            </w:r>
            <w:r w:rsidR="00D65EB6">
              <w:rPr>
                <w:rFonts w:ascii="Verdana" w:hAnsi="Verdana"/>
                <w:color w:val="4C4E53"/>
                <w:w w:val="90"/>
                <w:sz w:val="14"/>
                <w:szCs w:val="14"/>
              </w:rPr>
              <w:t>1 629</w:t>
            </w: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817998" w:rsidRPr="00645021" w:rsidRDefault="00817998" w:rsidP="00495CB6">
            <w:pPr>
              <w:jc w:val="right"/>
              <w:rPr>
                <w:rFonts w:ascii="Verdana" w:hAnsi="Verdana"/>
                <w:color w:val="4C4E53"/>
                <w:w w:val="90"/>
                <w:sz w:val="14"/>
                <w:szCs w:val="14"/>
              </w:rPr>
            </w:pP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817998" w:rsidRPr="00645021" w:rsidRDefault="00817998" w:rsidP="00495CB6">
            <w:pPr>
              <w:jc w:val="right"/>
              <w:rPr>
                <w:rFonts w:ascii="Verdana" w:hAnsi="Verdana"/>
                <w:color w:val="4C4E53"/>
                <w:w w:val="90"/>
                <w:sz w:val="14"/>
                <w:szCs w:val="14"/>
              </w:rPr>
            </w:pP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817998" w:rsidRPr="00645021" w:rsidRDefault="00817998" w:rsidP="00495CB6">
            <w:pPr>
              <w:jc w:val="right"/>
              <w:rPr>
                <w:rFonts w:ascii="Verdana" w:hAnsi="Verdana"/>
                <w:color w:val="4C4E53"/>
                <w:w w:val="90"/>
                <w:sz w:val="14"/>
                <w:szCs w:val="14"/>
              </w:rPr>
            </w:pPr>
          </w:p>
        </w:tc>
      </w:tr>
      <w:tr w:rsidR="001C4D0A" w:rsidRPr="00645021" w:rsidTr="00495CB6">
        <w:trPr>
          <w:trHeight w:val="283"/>
        </w:trPr>
        <w:tc>
          <w:tcPr>
            <w:tcW w:w="2098"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hideMark/>
          </w:tcPr>
          <w:p w:rsidR="006B50B3" w:rsidRPr="00645021" w:rsidRDefault="006B50B3" w:rsidP="00495CB6">
            <w:pPr>
              <w:jc w:val="left"/>
              <w:rPr>
                <w:rFonts w:ascii="Verdana" w:hAnsi="Verdana"/>
                <w:color w:val="4C4E53"/>
                <w:w w:val="90"/>
                <w:sz w:val="14"/>
                <w:szCs w:val="14"/>
              </w:rPr>
            </w:pPr>
            <w:r w:rsidRPr="00645021">
              <w:rPr>
                <w:rFonts w:ascii="Verdana" w:hAnsi="Verdana"/>
                <w:color w:val="4C4E53"/>
                <w:w w:val="90"/>
                <w:sz w:val="14"/>
                <w:szCs w:val="14"/>
              </w:rPr>
              <w:t>Distribution prime d'émission</w:t>
            </w: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6B50B3" w:rsidRPr="00645021" w:rsidRDefault="006B50B3" w:rsidP="00495CB6">
            <w:pPr>
              <w:jc w:val="right"/>
              <w:rPr>
                <w:rFonts w:ascii="Verdana" w:hAnsi="Verdana"/>
                <w:color w:val="4C4E53"/>
                <w:w w:val="90"/>
                <w:sz w:val="14"/>
                <w:szCs w:val="14"/>
              </w:rPr>
            </w:pP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6B50B3" w:rsidRPr="00645021" w:rsidRDefault="00D65EB6" w:rsidP="00495CB6">
            <w:pPr>
              <w:jc w:val="right"/>
              <w:rPr>
                <w:rFonts w:ascii="Verdana" w:hAnsi="Verdana"/>
                <w:color w:val="4C4E53"/>
                <w:w w:val="90"/>
                <w:sz w:val="14"/>
                <w:szCs w:val="14"/>
              </w:rPr>
            </w:pPr>
            <w:r>
              <w:rPr>
                <w:rFonts w:ascii="Verdana" w:hAnsi="Verdana"/>
                <w:color w:val="4C4E53"/>
                <w:w w:val="90"/>
                <w:sz w:val="14"/>
                <w:szCs w:val="14"/>
              </w:rPr>
              <w:t>-972</w:t>
            </w: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6B50B3" w:rsidRPr="00645021" w:rsidRDefault="006B50B3" w:rsidP="00495CB6">
            <w:pPr>
              <w:jc w:val="right"/>
              <w:rPr>
                <w:rFonts w:ascii="Verdana" w:hAnsi="Verdana"/>
                <w:color w:val="4C4E53"/>
                <w:w w:val="90"/>
                <w:sz w:val="14"/>
                <w:szCs w:val="14"/>
              </w:rPr>
            </w:pP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6B50B3" w:rsidRPr="00645021" w:rsidRDefault="006B50B3" w:rsidP="00495CB6">
            <w:pPr>
              <w:jc w:val="right"/>
              <w:rPr>
                <w:rFonts w:ascii="Verdana" w:hAnsi="Verdana"/>
                <w:color w:val="4C4E53"/>
                <w:w w:val="90"/>
                <w:sz w:val="14"/>
                <w:szCs w:val="14"/>
              </w:rPr>
            </w:pP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6B50B3" w:rsidRPr="00645021" w:rsidRDefault="00B23683" w:rsidP="00495CB6">
            <w:pPr>
              <w:jc w:val="right"/>
              <w:rPr>
                <w:rFonts w:ascii="Verdana" w:hAnsi="Verdana"/>
                <w:color w:val="4C4E53"/>
                <w:w w:val="90"/>
                <w:sz w:val="14"/>
                <w:szCs w:val="14"/>
              </w:rPr>
            </w:pPr>
            <w:r>
              <w:rPr>
                <w:rFonts w:ascii="Verdana" w:hAnsi="Verdana"/>
                <w:color w:val="4C4E53"/>
                <w:w w:val="90"/>
                <w:sz w:val="14"/>
                <w:szCs w:val="14"/>
              </w:rPr>
              <w:t>-972</w:t>
            </w: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6B50B3" w:rsidRPr="00645021" w:rsidRDefault="006B50B3" w:rsidP="00495CB6">
            <w:pPr>
              <w:jc w:val="right"/>
              <w:rPr>
                <w:rFonts w:ascii="Verdana" w:hAnsi="Verdana"/>
                <w:color w:val="4C4E53"/>
                <w:w w:val="90"/>
                <w:sz w:val="14"/>
                <w:szCs w:val="14"/>
              </w:rPr>
            </w:pP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6B50B3" w:rsidRPr="00645021" w:rsidRDefault="0086281D" w:rsidP="00495CB6">
            <w:pPr>
              <w:jc w:val="right"/>
              <w:rPr>
                <w:rFonts w:ascii="Verdana" w:hAnsi="Verdana"/>
                <w:color w:val="4C4E53"/>
                <w:w w:val="90"/>
                <w:sz w:val="14"/>
                <w:szCs w:val="14"/>
              </w:rPr>
            </w:pPr>
            <w:r>
              <w:rPr>
                <w:rFonts w:ascii="Verdana" w:hAnsi="Verdana"/>
                <w:color w:val="4C4E53"/>
                <w:w w:val="90"/>
                <w:sz w:val="14"/>
                <w:szCs w:val="14"/>
              </w:rPr>
              <w:t>-972</w:t>
            </w:r>
          </w:p>
        </w:tc>
      </w:tr>
      <w:tr w:rsidR="001C4D0A" w:rsidRPr="00645021" w:rsidTr="00495CB6">
        <w:trPr>
          <w:trHeight w:val="283"/>
        </w:trPr>
        <w:tc>
          <w:tcPr>
            <w:tcW w:w="2098"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hideMark/>
          </w:tcPr>
          <w:p w:rsidR="00817998" w:rsidRPr="00645021" w:rsidRDefault="00817998" w:rsidP="00495CB6">
            <w:pPr>
              <w:jc w:val="left"/>
              <w:rPr>
                <w:rFonts w:ascii="Verdana" w:hAnsi="Verdana"/>
                <w:color w:val="4C4E53"/>
                <w:w w:val="90"/>
                <w:sz w:val="14"/>
                <w:szCs w:val="14"/>
              </w:rPr>
            </w:pPr>
            <w:r w:rsidRPr="00645021">
              <w:rPr>
                <w:rFonts w:ascii="Verdana" w:hAnsi="Verdana"/>
                <w:color w:val="4C4E53"/>
                <w:w w:val="90"/>
                <w:sz w:val="14"/>
                <w:szCs w:val="14"/>
              </w:rPr>
              <w:t>Ecarts de conversion</w:t>
            </w: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817998" w:rsidRPr="00645021" w:rsidRDefault="00817998" w:rsidP="00495CB6">
            <w:pPr>
              <w:jc w:val="right"/>
              <w:rPr>
                <w:rFonts w:ascii="Verdana" w:hAnsi="Verdana"/>
                <w:color w:val="4C4E53"/>
                <w:w w:val="90"/>
                <w:sz w:val="14"/>
                <w:szCs w:val="14"/>
              </w:rPr>
            </w:pP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817998" w:rsidRPr="00645021" w:rsidRDefault="00817998" w:rsidP="00495CB6">
            <w:pPr>
              <w:jc w:val="right"/>
              <w:rPr>
                <w:rFonts w:ascii="Verdana" w:hAnsi="Verdana"/>
                <w:color w:val="4C4E53"/>
                <w:w w:val="90"/>
                <w:sz w:val="14"/>
                <w:szCs w:val="14"/>
              </w:rPr>
            </w:pP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817998" w:rsidRPr="00645021" w:rsidRDefault="00D65EB6" w:rsidP="00495CB6">
            <w:pPr>
              <w:jc w:val="right"/>
              <w:rPr>
                <w:rFonts w:ascii="Verdana" w:hAnsi="Verdana"/>
                <w:color w:val="4C4E53"/>
                <w:w w:val="90"/>
                <w:sz w:val="14"/>
                <w:szCs w:val="14"/>
              </w:rPr>
            </w:pPr>
            <w:r>
              <w:rPr>
                <w:rFonts w:ascii="Verdana" w:hAnsi="Verdana"/>
                <w:color w:val="4C4E53"/>
                <w:w w:val="90"/>
                <w:sz w:val="14"/>
                <w:szCs w:val="14"/>
              </w:rPr>
              <w:t>95</w:t>
            </w: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817998" w:rsidRPr="00645021" w:rsidRDefault="00817998" w:rsidP="00495CB6">
            <w:pPr>
              <w:jc w:val="right"/>
              <w:rPr>
                <w:rFonts w:ascii="Verdana" w:hAnsi="Verdana"/>
                <w:color w:val="4C4E53"/>
                <w:w w:val="90"/>
                <w:sz w:val="14"/>
                <w:szCs w:val="14"/>
              </w:rPr>
            </w:pP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817998" w:rsidRPr="00645021" w:rsidRDefault="00D65EB6" w:rsidP="00495CB6">
            <w:pPr>
              <w:jc w:val="right"/>
              <w:rPr>
                <w:rFonts w:ascii="Verdana" w:hAnsi="Verdana"/>
                <w:color w:val="4C4E53"/>
                <w:w w:val="90"/>
                <w:sz w:val="14"/>
                <w:szCs w:val="14"/>
              </w:rPr>
            </w:pPr>
            <w:r>
              <w:rPr>
                <w:rFonts w:ascii="Verdana" w:hAnsi="Verdana"/>
                <w:color w:val="4C4E53"/>
                <w:w w:val="90"/>
                <w:sz w:val="14"/>
                <w:szCs w:val="14"/>
              </w:rPr>
              <w:t>95</w:t>
            </w: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817998" w:rsidRPr="00645021" w:rsidRDefault="00817998" w:rsidP="00495CB6">
            <w:pPr>
              <w:jc w:val="right"/>
              <w:rPr>
                <w:rFonts w:ascii="Verdana" w:hAnsi="Verdana"/>
                <w:color w:val="4C4E53"/>
                <w:w w:val="90"/>
                <w:sz w:val="14"/>
                <w:szCs w:val="14"/>
              </w:rPr>
            </w:pP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817998" w:rsidRPr="00645021" w:rsidRDefault="00D65EB6" w:rsidP="00495CB6">
            <w:pPr>
              <w:jc w:val="right"/>
              <w:rPr>
                <w:rFonts w:ascii="Verdana" w:hAnsi="Verdana"/>
                <w:color w:val="4C4E53"/>
                <w:w w:val="90"/>
                <w:sz w:val="14"/>
                <w:szCs w:val="14"/>
              </w:rPr>
            </w:pPr>
            <w:r>
              <w:rPr>
                <w:rFonts w:ascii="Verdana" w:hAnsi="Verdana"/>
                <w:color w:val="4C4E53"/>
                <w:w w:val="90"/>
                <w:sz w:val="14"/>
                <w:szCs w:val="14"/>
              </w:rPr>
              <w:t>95</w:t>
            </w:r>
          </w:p>
        </w:tc>
      </w:tr>
      <w:tr w:rsidR="001C4D0A" w:rsidRPr="00645021" w:rsidTr="00495CB6">
        <w:trPr>
          <w:trHeight w:val="283"/>
        </w:trPr>
        <w:tc>
          <w:tcPr>
            <w:tcW w:w="2098"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hideMark/>
          </w:tcPr>
          <w:p w:rsidR="00817998" w:rsidRPr="00645021" w:rsidRDefault="00817998" w:rsidP="00495CB6">
            <w:pPr>
              <w:jc w:val="left"/>
              <w:rPr>
                <w:rFonts w:ascii="Verdana" w:hAnsi="Verdana"/>
                <w:color w:val="4C4E53"/>
                <w:w w:val="90"/>
                <w:sz w:val="14"/>
                <w:szCs w:val="14"/>
              </w:rPr>
            </w:pPr>
            <w:r w:rsidRPr="00645021">
              <w:rPr>
                <w:rFonts w:ascii="Verdana" w:hAnsi="Verdana"/>
                <w:color w:val="4C4E53"/>
                <w:w w:val="90"/>
                <w:sz w:val="14"/>
                <w:szCs w:val="14"/>
              </w:rPr>
              <w:t xml:space="preserve">Stocks options </w:t>
            </w: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817998" w:rsidRPr="00645021" w:rsidRDefault="00817998" w:rsidP="00495CB6">
            <w:pPr>
              <w:jc w:val="right"/>
              <w:rPr>
                <w:rFonts w:ascii="Verdana" w:hAnsi="Verdana"/>
                <w:color w:val="4C4E53"/>
                <w:w w:val="90"/>
                <w:sz w:val="14"/>
                <w:szCs w:val="14"/>
              </w:rPr>
            </w:pP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817998" w:rsidRPr="00645021" w:rsidRDefault="00817998" w:rsidP="00495CB6">
            <w:pPr>
              <w:jc w:val="right"/>
              <w:rPr>
                <w:rFonts w:ascii="Verdana" w:hAnsi="Verdana"/>
                <w:color w:val="4C4E53"/>
                <w:w w:val="90"/>
                <w:sz w:val="14"/>
                <w:szCs w:val="14"/>
              </w:rPr>
            </w:pP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817998" w:rsidRPr="00645021" w:rsidRDefault="00D65EB6" w:rsidP="00495CB6">
            <w:pPr>
              <w:jc w:val="right"/>
              <w:rPr>
                <w:rFonts w:ascii="Verdana" w:hAnsi="Verdana"/>
                <w:color w:val="4C4E53"/>
                <w:w w:val="90"/>
                <w:sz w:val="14"/>
                <w:szCs w:val="14"/>
              </w:rPr>
            </w:pPr>
            <w:r>
              <w:rPr>
                <w:rFonts w:ascii="Verdana" w:hAnsi="Verdana"/>
                <w:color w:val="4C4E53"/>
                <w:w w:val="90"/>
                <w:sz w:val="14"/>
                <w:szCs w:val="14"/>
              </w:rPr>
              <w:t>49</w:t>
            </w: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817998" w:rsidRPr="00645021" w:rsidRDefault="00817998" w:rsidP="00495CB6">
            <w:pPr>
              <w:jc w:val="right"/>
              <w:rPr>
                <w:rFonts w:ascii="Verdana" w:hAnsi="Verdana"/>
                <w:color w:val="4C4E53"/>
                <w:w w:val="90"/>
                <w:sz w:val="14"/>
                <w:szCs w:val="14"/>
              </w:rPr>
            </w:pP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817998" w:rsidRPr="00645021" w:rsidRDefault="00D65EB6" w:rsidP="00495CB6">
            <w:pPr>
              <w:jc w:val="right"/>
              <w:rPr>
                <w:rFonts w:ascii="Verdana" w:hAnsi="Verdana"/>
                <w:color w:val="4C4E53"/>
                <w:w w:val="90"/>
                <w:sz w:val="14"/>
                <w:szCs w:val="14"/>
              </w:rPr>
            </w:pPr>
            <w:r>
              <w:rPr>
                <w:rFonts w:ascii="Verdana" w:hAnsi="Verdana"/>
                <w:color w:val="4C4E53"/>
                <w:w w:val="90"/>
                <w:sz w:val="14"/>
                <w:szCs w:val="14"/>
              </w:rPr>
              <w:t>49</w:t>
            </w: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817998" w:rsidRPr="00645021" w:rsidRDefault="00817998" w:rsidP="00495CB6">
            <w:pPr>
              <w:jc w:val="right"/>
              <w:rPr>
                <w:rFonts w:ascii="Verdana" w:hAnsi="Verdana"/>
                <w:color w:val="4C4E53"/>
                <w:w w:val="90"/>
                <w:sz w:val="14"/>
                <w:szCs w:val="14"/>
              </w:rPr>
            </w:pP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817998" w:rsidRPr="00645021" w:rsidRDefault="00D65EB6" w:rsidP="00495CB6">
            <w:pPr>
              <w:jc w:val="right"/>
              <w:rPr>
                <w:rFonts w:ascii="Verdana" w:hAnsi="Verdana"/>
                <w:color w:val="4C4E53"/>
                <w:w w:val="90"/>
                <w:sz w:val="14"/>
                <w:szCs w:val="14"/>
              </w:rPr>
            </w:pPr>
            <w:r>
              <w:rPr>
                <w:rFonts w:ascii="Verdana" w:hAnsi="Verdana"/>
                <w:color w:val="4C4E53"/>
                <w:w w:val="90"/>
                <w:sz w:val="14"/>
                <w:szCs w:val="14"/>
              </w:rPr>
              <w:t>49</w:t>
            </w:r>
          </w:p>
        </w:tc>
      </w:tr>
      <w:tr w:rsidR="001C4D0A" w:rsidRPr="00645021" w:rsidTr="00495CB6">
        <w:trPr>
          <w:trHeight w:val="283"/>
        </w:trPr>
        <w:tc>
          <w:tcPr>
            <w:tcW w:w="2098"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hideMark/>
          </w:tcPr>
          <w:p w:rsidR="00817998" w:rsidRPr="00645021" w:rsidRDefault="00817998" w:rsidP="00495CB6">
            <w:pPr>
              <w:jc w:val="left"/>
              <w:rPr>
                <w:rFonts w:ascii="Verdana" w:hAnsi="Verdana"/>
                <w:color w:val="4C4E53"/>
                <w:w w:val="90"/>
                <w:sz w:val="14"/>
                <w:szCs w:val="14"/>
              </w:rPr>
            </w:pPr>
            <w:r w:rsidRPr="00645021">
              <w:rPr>
                <w:rFonts w:ascii="Verdana" w:hAnsi="Verdana"/>
                <w:color w:val="4C4E53"/>
                <w:w w:val="90"/>
                <w:sz w:val="14"/>
                <w:szCs w:val="14"/>
              </w:rPr>
              <w:t>Gains et pertes actuariels</w:t>
            </w: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817998" w:rsidRPr="00645021" w:rsidRDefault="00817998" w:rsidP="00495CB6">
            <w:pPr>
              <w:jc w:val="right"/>
              <w:rPr>
                <w:rFonts w:ascii="Verdana" w:hAnsi="Verdana"/>
                <w:color w:val="4C4E53"/>
                <w:w w:val="90"/>
                <w:sz w:val="14"/>
                <w:szCs w:val="14"/>
              </w:rPr>
            </w:pP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817998" w:rsidRPr="00645021" w:rsidRDefault="00817998" w:rsidP="00495CB6">
            <w:pPr>
              <w:jc w:val="right"/>
              <w:rPr>
                <w:rFonts w:ascii="Verdana" w:hAnsi="Verdana"/>
                <w:color w:val="4C4E53"/>
                <w:w w:val="90"/>
                <w:sz w:val="14"/>
                <w:szCs w:val="14"/>
              </w:rPr>
            </w:pP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817998" w:rsidRPr="00645021" w:rsidRDefault="00D65EB6" w:rsidP="00A10DDA">
            <w:pPr>
              <w:jc w:val="right"/>
              <w:rPr>
                <w:rFonts w:ascii="Verdana" w:hAnsi="Verdana"/>
                <w:color w:val="4C4E53"/>
                <w:w w:val="90"/>
                <w:sz w:val="14"/>
                <w:szCs w:val="14"/>
              </w:rPr>
            </w:pPr>
            <w:r>
              <w:rPr>
                <w:rFonts w:ascii="Verdana" w:hAnsi="Verdana"/>
                <w:color w:val="4C4E53"/>
                <w:w w:val="90"/>
                <w:sz w:val="14"/>
                <w:szCs w:val="14"/>
              </w:rPr>
              <w:t>14</w:t>
            </w:r>
            <w:r w:rsidR="007439B9">
              <w:rPr>
                <w:rFonts w:ascii="Verdana" w:hAnsi="Verdana"/>
                <w:color w:val="4C4E53"/>
                <w:w w:val="90"/>
                <w:sz w:val="14"/>
                <w:szCs w:val="14"/>
              </w:rPr>
              <w:t>1</w:t>
            </w: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817998" w:rsidRPr="00645021" w:rsidRDefault="00817998" w:rsidP="00495CB6">
            <w:pPr>
              <w:jc w:val="right"/>
              <w:rPr>
                <w:rFonts w:ascii="Verdana" w:hAnsi="Verdana"/>
                <w:color w:val="4C4E53"/>
                <w:w w:val="90"/>
                <w:sz w:val="14"/>
                <w:szCs w:val="14"/>
              </w:rPr>
            </w:pP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817998" w:rsidRPr="00645021" w:rsidRDefault="00D65EB6" w:rsidP="00A10DDA">
            <w:pPr>
              <w:jc w:val="right"/>
              <w:rPr>
                <w:rFonts w:ascii="Verdana" w:hAnsi="Verdana"/>
                <w:color w:val="4C4E53"/>
                <w:w w:val="90"/>
                <w:sz w:val="14"/>
                <w:szCs w:val="14"/>
              </w:rPr>
            </w:pPr>
            <w:r>
              <w:rPr>
                <w:rFonts w:ascii="Verdana" w:hAnsi="Verdana"/>
                <w:color w:val="4C4E53"/>
                <w:w w:val="90"/>
                <w:sz w:val="14"/>
                <w:szCs w:val="14"/>
              </w:rPr>
              <w:t>14</w:t>
            </w:r>
            <w:r w:rsidR="007439B9">
              <w:rPr>
                <w:rFonts w:ascii="Verdana" w:hAnsi="Verdana"/>
                <w:color w:val="4C4E53"/>
                <w:w w:val="90"/>
                <w:sz w:val="14"/>
                <w:szCs w:val="14"/>
              </w:rPr>
              <w:t>1</w:t>
            </w: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817998" w:rsidRPr="00645021" w:rsidRDefault="00817998" w:rsidP="00495CB6">
            <w:pPr>
              <w:jc w:val="right"/>
              <w:rPr>
                <w:rFonts w:ascii="Verdana" w:hAnsi="Verdana"/>
                <w:color w:val="4C4E53"/>
                <w:w w:val="90"/>
                <w:sz w:val="14"/>
                <w:szCs w:val="14"/>
              </w:rPr>
            </w:pP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817998" w:rsidRPr="00645021" w:rsidRDefault="00D65EB6" w:rsidP="00A10DDA">
            <w:pPr>
              <w:jc w:val="right"/>
              <w:rPr>
                <w:rFonts w:ascii="Verdana" w:hAnsi="Verdana"/>
                <w:color w:val="4C4E53"/>
                <w:w w:val="90"/>
                <w:sz w:val="14"/>
                <w:szCs w:val="14"/>
              </w:rPr>
            </w:pPr>
            <w:r>
              <w:rPr>
                <w:rFonts w:ascii="Verdana" w:hAnsi="Verdana"/>
                <w:color w:val="4C4E53"/>
                <w:w w:val="90"/>
                <w:sz w:val="14"/>
                <w:szCs w:val="14"/>
              </w:rPr>
              <w:t>14</w:t>
            </w:r>
            <w:r w:rsidR="007439B9">
              <w:rPr>
                <w:rFonts w:ascii="Verdana" w:hAnsi="Verdana"/>
                <w:color w:val="4C4E53"/>
                <w:w w:val="90"/>
                <w:sz w:val="14"/>
                <w:szCs w:val="14"/>
              </w:rPr>
              <w:t>1</w:t>
            </w:r>
          </w:p>
        </w:tc>
      </w:tr>
      <w:tr w:rsidR="00D65EB6" w:rsidRPr="00645021" w:rsidTr="00495CB6">
        <w:trPr>
          <w:trHeight w:val="283"/>
        </w:trPr>
        <w:tc>
          <w:tcPr>
            <w:tcW w:w="2098"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tcPr>
          <w:p w:rsidR="00D65EB6" w:rsidRPr="00645021" w:rsidRDefault="002758CA" w:rsidP="002758CA">
            <w:pPr>
              <w:jc w:val="left"/>
              <w:rPr>
                <w:rFonts w:ascii="Verdana" w:hAnsi="Verdana"/>
                <w:color w:val="4C4E53"/>
                <w:w w:val="90"/>
                <w:sz w:val="14"/>
                <w:szCs w:val="14"/>
              </w:rPr>
            </w:pPr>
            <w:r>
              <w:rPr>
                <w:rFonts w:ascii="Verdana" w:hAnsi="Verdana"/>
                <w:color w:val="4C4E53"/>
                <w:w w:val="90"/>
                <w:sz w:val="14"/>
                <w:szCs w:val="14"/>
              </w:rPr>
              <w:t>Instruments financiers :</w:t>
            </w:r>
            <w:r w:rsidR="00D41751">
              <w:rPr>
                <w:rFonts w:ascii="Verdana" w:hAnsi="Verdana"/>
                <w:color w:val="4C4E53"/>
                <w:w w:val="90"/>
                <w:sz w:val="14"/>
                <w:szCs w:val="14"/>
              </w:rPr>
              <w:t xml:space="preserve"> </w:t>
            </w:r>
            <w:r>
              <w:rPr>
                <w:rFonts w:ascii="Verdana" w:hAnsi="Verdana"/>
                <w:color w:val="4C4E53"/>
                <w:w w:val="90"/>
                <w:sz w:val="14"/>
                <w:szCs w:val="14"/>
              </w:rPr>
              <w:t>variation de juste valeur</w:t>
            </w: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D65EB6" w:rsidRPr="00645021" w:rsidRDefault="00D65EB6" w:rsidP="00495CB6">
            <w:pPr>
              <w:jc w:val="right"/>
              <w:rPr>
                <w:rFonts w:ascii="Verdana" w:hAnsi="Verdana"/>
                <w:color w:val="4C4E53"/>
                <w:w w:val="90"/>
                <w:sz w:val="14"/>
                <w:szCs w:val="14"/>
              </w:rPr>
            </w:pP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D65EB6" w:rsidRPr="00645021" w:rsidRDefault="00D65EB6" w:rsidP="00495CB6">
            <w:pPr>
              <w:jc w:val="right"/>
              <w:rPr>
                <w:rFonts w:ascii="Verdana" w:hAnsi="Verdana"/>
                <w:color w:val="4C4E53"/>
                <w:w w:val="90"/>
                <w:sz w:val="14"/>
                <w:szCs w:val="14"/>
              </w:rPr>
            </w:pP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D65EB6" w:rsidRPr="00645021" w:rsidRDefault="00D65EB6" w:rsidP="00495CB6">
            <w:pPr>
              <w:jc w:val="right"/>
              <w:rPr>
                <w:rFonts w:ascii="Verdana" w:hAnsi="Verdana"/>
                <w:color w:val="4C4E53"/>
                <w:w w:val="90"/>
                <w:sz w:val="14"/>
                <w:szCs w:val="14"/>
              </w:rPr>
            </w:pPr>
            <w:r>
              <w:rPr>
                <w:rFonts w:ascii="Verdana" w:hAnsi="Verdana"/>
                <w:color w:val="4C4E53"/>
                <w:w w:val="90"/>
                <w:sz w:val="14"/>
                <w:szCs w:val="14"/>
              </w:rPr>
              <w:t>-43</w:t>
            </w: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D65EB6" w:rsidRPr="00645021" w:rsidRDefault="00D65EB6" w:rsidP="00495CB6">
            <w:pPr>
              <w:jc w:val="right"/>
              <w:rPr>
                <w:rFonts w:ascii="Verdana" w:hAnsi="Verdana"/>
                <w:color w:val="4C4E53"/>
                <w:w w:val="90"/>
                <w:sz w:val="14"/>
                <w:szCs w:val="14"/>
              </w:rPr>
            </w:pP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D65EB6" w:rsidRPr="00645021" w:rsidRDefault="00D65EB6" w:rsidP="00495CB6">
            <w:pPr>
              <w:jc w:val="right"/>
              <w:rPr>
                <w:rFonts w:ascii="Verdana" w:hAnsi="Verdana"/>
                <w:color w:val="4C4E53"/>
                <w:w w:val="90"/>
                <w:sz w:val="14"/>
                <w:szCs w:val="14"/>
              </w:rPr>
            </w:pPr>
            <w:r>
              <w:rPr>
                <w:rFonts w:ascii="Verdana" w:hAnsi="Verdana"/>
                <w:color w:val="4C4E53"/>
                <w:w w:val="90"/>
                <w:sz w:val="14"/>
                <w:szCs w:val="14"/>
              </w:rPr>
              <w:t>-43</w:t>
            </w: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D65EB6" w:rsidRPr="00645021" w:rsidRDefault="00D65EB6" w:rsidP="00495CB6">
            <w:pPr>
              <w:jc w:val="right"/>
              <w:rPr>
                <w:rFonts w:ascii="Verdana" w:hAnsi="Verdana"/>
                <w:color w:val="4C4E53"/>
                <w:w w:val="90"/>
                <w:sz w:val="14"/>
                <w:szCs w:val="14"/>
              </w:rPr>
            </w:pP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D65EB6" w:rsidRPr="00645021" w:rsidRDefault="00D65EB6" w:rsidP="00495CB6">
            <w:pPr>
              <w:jc w:val="right"/>
              <w:rPr>
                <w:rFonts w:ascii="Verdana" w:hAnsi="Verdana"/>
                <w:color w:val="4C4E53"/>
                <w:w w:val="90"/>
                <w:sz w:val="14"/>
                <w:szCs w:val="14"/>
              </w:rPr>
            </w:pPr>
            <w:r>
              <w:rPr>
                <w:rFonts w:ascii="Verdana" w:hAnsi="Verdana"/>
                <w:color w:val="4C4E53"/>
                <w:w w:val="90"/>
                <w:sz w:val="14"/>
                <w:szCs w:val="14"/>
              </w:rPr>
              <w:t>-43</w:t>
            </w:r>
          </w:p>
        </w:tc>
      </w:tr>
      <w:tr w:rsidR="001C4D0A" w:rsidRPr="00645021" w:rsidTr="00495CB6">
        <w:trPr>
          <w:trHeight w:val="283"/>
        </w:trPr>
        <w:tc>
          <w:tcPr>
            <w:tcW w:w="2098"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tcPr>
          <w:p w:rsidR="00314E0F" w:rsidRPr="00645021" w:rsidRDefault="00314E0F" w:rsidP="00495CB6">
            <w:pPr>
              <w:jc w:val="left"/>
              <w:rPr>
                <w:rFonts w:ascii="Verdana" w:hAnsi="Verdana"/>
                <w:color w:val="4C4E53"/>
                <w:w w:val="90"/>
                <w:sz w:val="14"/>
                <w:szCs w:val="14"/>
              </w:rPr>
            </w:pPr>
            <w:r w:rsidRPr="00645021">
              <w:rPr>
                <w:rFonts w:ascii="Verdana" w:hAnsi="Verdana"/>
                <w:color w:val="4C4E53"/>
                <w:w w:val="90"/>
                <w:sz w:val="14"/>
                <w:szCs w:val="14"/>
              </w:rPr>
              <w:t>Augmentation de capital</w:t>
            </w: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314E0F" w:rsidRPr="00645021" w:rsidRDefault="00314E0F" w:rsidP="00495CB6">
            <w:pPr>
              <w:jc w:val="right"/>
              <w:rPr>
                <w:rFonts w:ascii="Verdana" w:hAnsi="Verdana"/>
                <w:color w:val="4C4E53"/>
                <w:w w:val="90"/>
                <w:sz w:val="14"/>
                <w:szCs w:val="14"/>
              </w:rPr>
            </w:pP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314E0F" w:rsidRPr="00645021" w:rsidRDefault="00314E0F" w:rsidP="00495CB6">
            <w:pPr>
              <w:jc w:val="right"/>
              <w:rPr>
                <w:rFonts w:ascii="Verdana" w:hAnsi="Verdana"/>
                <w:color w:val="4C4E53"/>
                <w:w w:val="90"/>
                <w:sz w:val="14"/>
                <w:szCs w:val="14"/>
              </w:rPr>
            </w:pP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314E0F" w:rsidRPr="00645021" w:rsidRDefault="00314E0F" w:rsidP="00495CB6">
            <w:pPr>
              <w:jc w:val="right"/>
              <w:rPr>
                <w:rFonts w:ascii="Verdana" w:hAnsi="Verdana"/>
                <w:color w:val="4C4E53"/>
                <w:w w:val="90"/>
                <w:sz w:val="14"/>
                <w:szCs w:val="14"/>
              </w:rPr>
            </w:pP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314E0F" w:rsidRPr="00645021" w:rsidRDefault="00314E0F" w:rsidP="00495CB6">
            <w:pPr>
              <w:jc w:val="right"/>
              <w:rPr>
                <w:rFonts w:ascii="Verdana" w:hAnsi="Verdana"/>
                <w:color w:val="4C4E53"/>
                <w:w w:val="90"/>
                <w:sz w:val="14"/>
                <w:szCs w:val="14"/>
              </w:rPr>
            </w:pP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314E0F" w:rsidRPr="00645021" w:rsidRDefault="00314E0F" w:rsidP="00495CB6">
            <w:pPr>
              <w:jc w:val="right"/>
              <w:rPr>
                <w:rFonts w:ascii="Verdana" w:hAnsi="Verdana"/>
                <w:color w:val="4C4E53"/>
                <w:w w:val="90"/>
                <w:sz w:val="14"/>
                <w:szCs w:val="14"/>
              </w:rPr>
            </w:pP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314E0F" w:rsidRPr="00645021" w:rsidRDefault="00314E0F" w:rsidP="00495CB6">
            <w:pPr>
              <w:jc w:val="right"/>
              <w:rPr>
                <w:rFonts w:ascii="Verdana" w:hAnsi="Verdana"/>
                <w:color w:val="4C4E53"/>
                <w:w w:val="90"/>
                <w:sz w:val="14"/>
                <w:szCs w:val="14"/>
              </w:rPr>
            </w:pPr>
          </w:p>
        </w:tc>
        <w:tc>
          <w:tcPr>
            <w:tcW w:w="1077"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314E0F" w:rsidRPr="00645021" w:rsidRDefault="00314E0F" w:rsidP="00495CB6">
            <w:pPr>
              <w:jc w:val="right"/>
              <w:rPr>
                <w:rFonts w:ascii="Verdana" w:hAnsi="Verdana"/>
                <w:color w:val="4C4E53"/>
                <w:w w:val="90"/>
                <w:sz w:val="14"/>
                <w:szCs w:val="14"/>
              </w:rPr>
            </w:pPr>
          </w:p>
        </w:tc>
      </w:tr>
      <w:tr w:rsidR="001C4D0A" w:rsidRPr="00645021" w:rsidTr="00495CB6">
        <w:trPr>
          <w:trHeight w:val="283"/>
        </w:trPr>
        <w:tc>
          <w:tcPr>
            <w:tcW w:w="2098" w:type="dxa"/>
            <w:tcBorders>
              <w:top w:val="single" w:sz="4" w:space="0" w:color="4C4E53"/>
              <w:left w:val="single" w:sz="4" w:space="0" w:color="4C4E53"/>
              <w:bottom w:val="single" w:sz="4" w:space="0" w:color="D51366"/>
              <w:right w:val="single" w:sz="4" w:space="0" w:color="4C4E53"/>
            </w:tcBorders>
            <w:shd w:val="clear" w:color="auto" w:fill="auto"/>
            <w:tcMar>
              <w:top w:w="57" w:type="dxa"/>
              <w:left w:w="108" w:type="dxa"/>
              <w:bottom w:w="0" w:type="dxa"/>
              <w:right w:w="108" w:type="dxa"/>
            </w:tcMar>
            <w:vAlign w:val="center"/>
            <w:hideMark/>
          </w:tcPr>
          <w:p w:rsidR="00817998" w:rsidRPr="00645021" w:rsidRDefault="00817998" w:rsidP="00495CB6">
            <w:pPr>
              <w:jc w:val="left"/>
              <w:rPr>
                <w:rFonts w:ascii="Verdana" w:hAnsi="Verdana"/>
                <w:color w:val="4C4E53"/>
                <w:w w:val="90"/>
                <w:sz w:val="14"/>
                <w:szCs w:val="14"/>
              </w:rPr>
            </w:pPr>
            <w:r w:rsidRPr="00645021">
              <w:rPr>
                <w:rFonts w:ascii="Verdana" w:hAnsi="Verdana"/>
                <w:color w:val="4C4E53"/>
                <w:w w:val="90"/>
                <w:sz w:val="14"/>
                <w:szCs w:val="14"/>
              </w:rPr>
              <w:t>Variation de périmètre</w:t>
            </w:r>
          </w:p>
        </w:tc>
        <w:tc>
          <w:tcPr>
            <w:tcW w:w="1077" w:type="dxa"/>
            <w:tcBorders>
              <w:top w:val="single" w:sz="4" w:space="0" w:color="4C4E53"/>
              <w:left w:val="single" w:sz="4" w:space="0" w:color="4C4E53"/>
              <w:bottom w:val="single" w:sz="4" w:space="0" w:color="D51366"/>
              <w:right w:val="single" w:sz="4" w:space="0" w:color="4C4E53"/>
            </w:tcBorders>
            <w:shd w:val="clear" w:color="auto" w:fill="auto"/>
            <w:noWrap/>
            <w:tcMar>
              <w:top w:w="57" w:type="dxa"/>
              <w:left w:w="108" w:type="dxa"/>
              <w:bottom w:w="0" w:type="dxa"/>
              <w:right w:w="108" w:type="dxa"/>
            </w:tcMar>
            <w:vAlign w:val="center"/>
          </w:tcPr>
          <w:p w:rsidR="00817998" w:rsidRPr="00645021" w:rsidRDefault="00817998" w:rsidP="00495CB6">
            <w:pPr>
              <w:jc w:val="right"/>
              <w:rPr>
                <w:rFonts w:ascii="Verdana" w:hAnsi="Verdana"/>
                <w:color w:val="4C4E53"/>
                <w:w w:val="90"/>
                <w:sz w:val="14"/>
                <w:szCs w:val="14"/>
              </w:rPr>
            </w:pPr>
          </w:p>
        </w:tc>
        <w:tc>
          <w:tcPr>
            <w:tcW w:w="1077" w:type="dxa"/>
            <w:tcBorders>
              <w:top w:val="single" w:sz="4" w:space="0" w:color="4C4E53"/>
              <w:left w:val="single" w:sz="4" w:space="0" w:color="4C4E53"/>
              <w:bottom w:val="single" w:sz="4" w:space="0" w:color="D51366"/>
              <w:right w:val="single" w:sz="4" w:space="0" w:color="4C4E53"/>
            </w:tcBorders>
            <w:shd w:val="clear" w:color="auto" w:fill="auto"/>
            <w:noWrap/>
            <w:tcMar>
              <w:top w:w="57" w:type="dxa"/>
              <w:left w:w="108" w:type="dxa"/>
              <w:bottom w:w="0" w:type="dxa"/>
              <w:right w:w="108" w:type="dxa"/>
            </w:tcMar>
            <w:vAlign w:val="center"/>
          </w:tcPr>
          <w:p w:rsidR="00817998" w:rsidRPr="00645021" w:rsidRDefault="00817998" w:rsidP="00495CB6">
            <w:pPr>
              <w:jc w:val="right"/>
              <w:rPr>
                <w:rFonts w:ascii="Verdana" w:hAnsi="Verdana"/>
                <w:color w:val="4C4E53"/>
                <w:w w:val="90"/>
                <w:sz w:val="14"/>
                <w:szCs w:val="14"/>
              </w:rPr>
            </w:pPr>
          </w:p>
        </w:tc>
        <w:tc>
          <w:tcPr>
            <w:tcW w:w="1077" w:type="dxa"/>
            <w:tcBorders>
              <w:top w:val="single" w:sz="4" w:space="0" w:color="4C4E53"/>
              <w:left w:val="single" w:sz="4" w:space="0" w:color="4C4E53"/>
              <w:bottom w:val="single" w:sz="4" w:space="0" w:color="D51366"/>
              <w:right w:val="single" w:sz="4" w:space="0" w:color="4C4E53"/>
            </w:tcBorders>
            <w:shd w:val="clear" w:color="auto" w:fill="auto"/>
            <w:noWrap/>
            <w:tcMar>
              <w:top w:w="57" w:type="dxa"/>
              <w:left w:w="108" w:type="dxa"/>
              <w:bottom w:w="0" w:type="dxa"/>
              <w:right w:w="108" w:type="dxa"/>
            </w:tcMar>
            <w:vAlign w:val="center"/>
          </w:tcPr>
          <w:p w:rsidR="00817998" w:rsidRPr="00645021" w:rsidRDefault="00817998" w:rsidP="00495CB6">
            <w:pPr>
              <w:jc w:val="right"/>
              <w:rPr>
                <w:rFonts w:ascii="Verdana" w:hAnsi="Verdana"/>
                <w:color w:val="4C4E53"/>
                <w:w w:val="90"/>
                <w:sz w:val="14"/>
                <w:szCs w:val="14"/>
              </w:rPr>
            </w:pPr>
          </w:p>
        </w:tc>
        <w:tc>
          <w:tcPr>
            <w:tcW w:w="1077" w:type="dxa"/>
            <w:tcBorders>
              <w:top w:val="single" w:sz="4" w:space="0" w:color="4C4E53"/>
              <w:left w:val="single" w:sz="4" w:space="0" w:color="4C4E53"/>
              <w:bottom w:val="single" w:sz="4" w:space="0" w:color="D51366"/>
              <w:right w:val="single" w:sz="4" w:space="0" w:color="4C4E53"/>
            </w:tcBorders>
            <w:shd w:val="clear" w:color="auto" w:fill="auto"/>
            <w:noWrap/>
            <w:tcMar>
              <w:top w:w="57" w:type="dxa"/>
              <w:left w:w="108" w:type="dxa"/>
              <w:bottom w:w="0" w:type="dxa"/>
              <w:right w:w="108" w:type="dxa"/>
            </w:tcMar>
            <w:vAlign w:val="center"/>
          </w:tcPr>
          <w:p w:rsidR="00817998" w:rsidRPr="00645021" w:rsidRDefault="00817998" w:rsidP="00495CB6">
            <w:pPr>
              <w:jc w:val="right"/>
              <w:rPr>
                <w:rFonts w:ascii="Verdana" w:hAnsi="Verdana"/>
                <w:color w:val="4C4E53"/>
                <w:w w:val="90"/>
                <w:sz w:val="14"/>
                <w:szCs w:val="14"/>
              </w:rPr>
            </w:pPr>
          </w:p>
        </w:tc>
        <w:tc>
          <w:tcPr>
            <w:tcW w:w="1077" w:type="dxa"/>
            <w:tcBorders>
              <w:top w:val="single" w:sz="4" w:space="0" w:color="4C4E53"/>
              <w:left w:val="single" w:sz="4" w:space="0" w:color="4C4E53"/>
              <w:bottom w:val="single" w:sz="4" w:space="0" w:color="D51366"/>
              <w:right w:val="single" w:sz="4" w:space="0" w:color="4C4E53"/>
            </w:tcBorders>
            <w:shd w:val="clear" w:color="auto" w:fill="auto"/>
            <w:noWrap/>
            <w:tcMar>
              <w:top w:w="57" w:type="dxa"/>
              <w:left w:w="108" w:type="dxa"/>
              <w:bottom w:w="0" w:type="dxa"/>
              <w:right w:w="108" w:type="dxa"/>
            </w:tcMar>
            <w:vAlign w:val="center"/>
          </w:tcPr>
          <w:p w:rsidR="00817998" w:rsidRPr="00645021" w:rsidRDefault="00817998" w:rsidP="00495CB6">
            <w:pPr>
              <w:jc w:val="right"/>
              <w:rPr>
                <w:rFonts w:ascii="Verdana" w:hAnsi="Verdana"/>
                <w:color w:val="4C4E53"/>
                <w:w w:val="90"/>
                <w:sz w:val="14"/>
                <w:szCs w:val="14"/>
              </w:rPr>
            </w:pPr>
          </w:p>
        </w:tc>
        <w:tc>
          <w:tcPr>
            <w:tcW w:w="1077" w:type="dxa"/>
            <w:tcBorders>
              <w:top w:val="single" w:sz="4" w:space="0" w:color="4C4E53"/>
              <w:left w:val="single" w:sz="4" w:space="0" w:color="4C4E53"/>
              <w:bottom w:val="single" w:sz="4" w:space="0" w:color="D51366"/>
              <w:right w:val="single" w:sz="4" w:space="0" w:color="4C4E53"/>
            </w:tcBorders>
            <w:shd w:val="clear" w:color="auto" w:fill="auto"/>
            <w:noWrap/>
            <w:tcMar>
              <w:top w:w="57" w:type="dxa"/>
              <w:left w:w="108" w:type="dxa"/>
              <w:bottom w:w="0" w:type="dxa"/>
              <w:right w:w="108" w:type="dxa"/>
            </w:tcMar>
            <w:vAlign w:val="center"/>
          </w:tcPr>
          <w:p w:rsidR="00817998" w:rsidRPr="00645021" w:rsidRDefault="00817998" w:rsidP="00495CB6">
            <w:pPr>
              <w:jc w:val="right"/>
              <w:rPr>
                <w:rFonts w:ascii="Verdana" w:hAnsi="Verdana"/>
                <w:color w:val="4C4E53"/>
                <w:w w:val="90"/>
                <w:sz w:val="14"/>
                <w:szCs w:val="14"/>
              </w:rPr>
            </w:pPr>
          </w:p>
        </w:tc>
        <w:tc>
          <w:tcPr>
            <w:tcW w:w="1077" w:type="dxa"/>
            <w:tcBorders>
              <w:top w:val="single" w:sz="4" w:space="0" w:color="4C4E53"/>
              <w:left w:val="single" w:sz="4" w:space="0" w:color="4C4E53"/>
              <w:bottom w:val="single" w:sz="4" w:space="0" w:color="D51366"/>
              <w:right w:val="single" w:sz="4" w:space="0" w:color="4C4E53"/>
            </w:tcBorders>
            <w:shd w:val="clear" w:color="auto" w:fill="auto"/>
            <w:noWrap/>
            <w:tcMar>
              <w:top w:w="57" w:type="dxa"/>
              <w:left w:w="108" w:type="dxa"/>
              <w:bottom w:w="0" w:type="dxa"/>
              <w:right w:w="108" w:type="dxa"/>
            </w:tcMar>
            <w:vAlign w:val="center"/>
          </w:tcPr>
          <w:p w:rsidR="00817998" w:rsidRPr="00645021" w:rsidRDefault="00817998" w:rsidP="00495CB6">
            <w:pPr>
              <w:jc w:val="right"/>
              <w:rPr>
                <w:rFonts w:ascii="Verdana" w:hAnsi="Verdana"/>
                <w:color w:val="4C4E53"/>
                <w:w w:val="90"/>
                <w:sz w:val="14"/>
                <w:szCs w:val="14"/>
              </w:rPr>
            </w:pPr>
          </w:p>
        </w:tc>
      </w:tr>
      <w:tr w:rsidR="00233256" w:rsidRPr="00645021" w:rsidTr="00495CB6">
        <w:trPr>
          <w:trHeight w:val="283"/>
        </w:trPr>
        <w:tc>
          <w:tcPr>
            <w:tcW w:w="2098" w:type="dxa"/>
            <w:tcBorders>
              <w:top w:val="single" w:sz="4" w:space="0" w:color="D51366"/>
              <w:left w:val="single" w:sz="4" w:space="0" w:color="D51366"/>
              <w:bottom w:val="single" w:sz="4" w:space="0" w:color="D51366"/>
              <w:right w:val="single" w:sz="4" w:space="0" w:color="D51366"/>
            </w:tcBorders>
            <w:shd w:val="clear" w:color="auto" w:fill="auto"/>
            <w:tcMar>
              <w:top w:w="57" w:type="dxa"/>
              <w:left w:w="108" w:type="dxa"/>
              <w:bottom w:w="0" w:type="dxa"/>
              <w:right w:w="108" w:type="dxa"/>
            </w:tcMar>
            <w:vAlign w:val="center"/>
            <w:hideMark/>
          </w:tcPr>
          <w:p w:rsidR="00817998" w:rsidRPr="00645021" w:rsidRDefault="00890E62" w:rsidP="00495CB6">
            <w:pPr>
              <w:jc w:val="left"/>
              <w:rPr>
                <w:rFonts w:ascii="Verdana" w:hAnsi="Verdana"/>
                <w:b/>
                <w:color w:val="D51366"/>
                <w:w w:val="90"/>
                <w:sz w:val="14"/>
                <w:szCs w:val="14"/>
              </w:rPr>
            </w:pPr>
            <w:r w:rsidRPr="00645021">
              <w:rPr>
                <w:rFonts w:ascii="Verdana" w:hAnsi="Verdana"/>
                <w:b/>
                <w:color w:val="D51366"/>
                <w:w w:val="90"/>
                <w:sz w:val="14"/>
                <w:szCs w:val="14"/>
              </w:rPr>
              <w:t>Situation au 30</w:t>
            </w:r>
            <w:r w:rsidR="0047208F" w:rsidRPr="00645021">
              <w:rPr>
                <w:rFonts w:ascii="Verdana" w:hAnsi="Verdana"/>
                <w:b/>
                <w:color w:val="D51366"/>
                <w:w w:val="90"/>
                <w:sz w:val="14"/>
                <w:szCs w:val="14"/>
              </w:rPr>
              <w:t>/</w:t>
            </w:r>
            <w:r w:rsidRPr="00645021">
              <w:rPr>
                <w:rFonts w:ascii="Verdana" w:hAnsi="Verdana"/>
                <w:b/>
                <w:color w:val="D51366"/>
                <w:w w:val="90"/>
                <w:sz w:val="14"/>
                <w:szCs w:val="14"/>
              </w:rPr>
              <w:t>06</w:t>
            </w:r>
            <w:r w:rsidR="0047208F" w:rsidRPr="00645021">
              <w:rPr>
                <w:rFonts w:ascii="Verdana" w:hAnsi="Verdana"/>
                <w:b/>
                <w:color w:val="D51366"/>
                <w:w w:val="90"/>
                <w:sz w:val="14"/>
                <w:szCs w:val="14"/>
              </w:rPr>
              <w:t>/</w:t>
            </w:r>
            <w:r w:rsidR="00D41751">
              <w:rPr>
                <w:rFonts w:ascii="Verdana" w:hAnsi="Verdana"/>
                <w:b/>
                <w:color w:val="D51366"/>
                <w:w w:val="90"/>
                <w:sz w:val="14"/>
                <w:szCs w:val="14"/>
              </w:rPr>
              <w:t>20</w:t>
            </w:r>
            <w:r w:rsidR="000864DD" w:rsidRPr="00645021">
              <w:rPr>
                <w:rFonts w:ascii="Verdana" w:hAnsi="Verdana"/>
                <w:b/>
                <w:color w:val="D51366"/>
                <w:w w:val="90"/>
                <w:sz w:val="14"/>
                <w:szCs w:val="14"/>
              </w:rPr>
              <w:t>1</w:t>
            </w:r>
            <w:r w:rsidR="00495CB6">
              <w:rPr>
                <w:rFonts w:ascii="Verdana" w:hAnsi="Verdana"/>
                <w:b/>
                <w:color w:val="D51366"/>
                <w:w w:val="90"/>
                <w:sz w:val="14"/>
                <w:szCs w:val="14"/>
              </w:rPr>
              <w:t>5</w:t>
            </w:r>
          </w:p>
        </w:tc>
        <w:tc>
          <w:tcPr>
            <w:tcW w:w="1077" w:type="dxa"/>
            <w:tcBorders>
              <w:top w:val="single" w:sz="4" w:space="0" w:color="D51366"/>
              <w:left w:val="single" w:sz="4" w:space="0" w:color="D51366"/>
              <w:bottom w:val="single" w:sz="4" w:space="0" w:color="D51366"/>
              <w:right w:val="single" w:sz="4" w:space="0" w:color="D51366"/>
            </w:tcBorders>
            <w:shd w:val="clear" w:color="auto" w:fill="auto"/>
            <w:tcMar>
              <w:top w:w="57" w:type="dxa"/>
              <w:left w:w="108" w:type="dxa"/>
              <w:bottom w:w="0" w:type="dxa"/>
              <w:right w:w="108" w:type="dxa"/>
            </w:tcMar>
            <w:vAlign w:val="center"/>
          </w:tcPr>
          <w:p w:rsidR="00817998" w:rsidRPr="00645021" w:rsidRDefault="00D65EB6" w:rsidP="00495CB6">
            <w:pPr>
              <w:jc w:val="right"/>
              <w:rPr>
                <w:rFonts w:ascii="Verdana" w:hAnsi="Verdana"/>
                <w:b/>
                <w:color w:val="D51366"/>
                <w:w w:val="90"/>
                <w:sz w:val="14"/>
                <w:szCs w:val="14"/>
              </w:rPr>
            </w:pPr>
            <w:r>
              <w:rPr>
                <w:rFonts w:ascii="Verdana" w:hAnsi="Verdana"/>
                <w:b/>
                <w:color w:val="D51366"/>
                <w:w w:val="90"/>
                <w:sz w:val="14"/>
                <w:szCs w:val="14"/>
              </w:rPr>
              <w:t>7</w:t>
            </w:r>
            <w:r w:rsidR="00D41751">
              <w:rPr>
                <w:rFonts w:ascii="Verdana" w:hAnsi="Verdana"/>
                <w:b/>
                <w:color w:val="D51366"/>
                <w:w w:val="90"/>
                <w:sz w:val="14"/>
                <w:szCs w:val="14"/>
              </w:rPr>
              <w:t xml:space="preserve"> </w:t>
            </w:r>
            <w:r>
              <w:rPr>
                <w:rFonts w:ascii="Verdana" w:hAnsi="Verdana"/>
                <w:b/>
                <w:color w:val="D51366"/>
                <w:w w:val="90"/>
                <w:sz w:val="14"/>
                <w:szCs w:val="14"/>
              </w:rPr>
              <w:t>763</w:t>
            </w:r>
          </w:p>
        </w:tc>
        <w:tc>
          <w:tcPr>
            <w:tcW w:w="1077" w:type="dxa"/>
            <w:tcBorders>
              <w:top w:val="single" w:sz="4" w:space="0" w:color="D51366"/>
              <w:left w:val="single" w:sz="4" w:space="0" w:color="D51366"/>
              <w:bottom w:val="single" w:sz="4" w:space="0" w:color="D51366"/>
              <w:right w:val="single" w:sz="4" w:space="0" w:color="D51366"/>
            </w:tcBorders>
            <w:shd w:val="clear" w:color="auto" w:fill="auto"/>
            <w:tcMar>
              <w:top w:w="57" w:type="dxa"/>
              <w:left w:w="108" w:type="dxa"/>
              <w:bottom w:w="0" w:type="dxa"/>
              <w:right w:w="108" w:type="dxa"/>
            </w:tcMar>
            <w:vAlign w:val="center"/>
          </w:tcPr>
          <w:p w:rsidR="00817998" w:rsidRPr="00645021" w:rsidRDefault="00D65EB6" w:rsidP="00D65EB6">
            <w:pPr>
              <w:jc w:val="right"/>
              <w:rPr>
                <w:rFonts w:ascii="Verdana" w:hAnsi="Verdana"/>
                <w:b/>
                <w:color w:val="D51366"/>
                <w:w w:val="90"/>
                <w:sz w:val="14"/>
                <w:szCs w:val="14"/>
              </w:rPr>
            </w:pPr>
            <w:r>
              <w:rPr>
                <w:rFonts w:ascii="Verdana" w:hAnsi="Verdana"/>
                <w:b/>
                <w:color w:val="D51366"/>
                <w:w w:val="90"/>
                <w:sz w:val="14"/>
                <w:szCs w:val="14"/>
              </w:rPr>
              <w:t>10 895</w:t>
            </w:r>
          </w:p>
        </w:tc>
        <w:tc>
          <w:tcPr>
            <w:tcW w:w="1077" w:type="dxa"/>
            <w:tcBorders>
              <w:top w:val="single" w:sz="4" w:space="0" w:color="D51366"/>
              <w:left w:val="single" w:sz="4" w:space="0" w:color="D51366"/>
              <w:bottom w:val="single" w:sz="4" w:space="0" w:color="D51366"/>
              <w:right w:val="single" w:sz="4" w:space="0" w:color="D51366"/>
            </w:tcBorders>
            <w:shd w:val="clear" w:color="auto" w:fill="auto"/>
            <w:tcMar>
              <w:top w:w="57" w:type="dxa"/>
              <w:left w:w="108" w:type="dxa"/>
              <w:bottom w:w="0" w:type="dxa"/>
              <w:right w:w="108" w:type="dxa"/>
            </w:tcMar>
            <w:vAlign w:val="center"/>
          </w:tcPr>
          <w:p w:rsidR="00817998" w:rsidRPr="00645021" w:rsidRDefault="0010594B" w:rsidP="0010594B">
            <w:pPr>
              <w:jc w:val="right"/>
              <w:rPr>
                <w:rFonts w:ascii="Verdana" w:hAnsi="Verdana"/>
                <w:b/>
                <w:color w:val="D51366"/>
                <w:w w:val="90"/>
                <w:sz w:val="14"/>
                <w:szCs w:val="14"/>
              </w:rPr>
            </w:pPr>
            <w:r>
              <w:rPr>
                <w:rFonts w:ascii="Verdana" w:hAnsi="Verdana"/>
                <w:b/>
                <w:color w:val="D51366"/>
                <w:w w:val="90"/>
                <w:sz w:val="14"/>
                <w:szCs w:val="14"/>
              </w:rPr>
              <w:t>14 023</w:t>
            </w:r>
          </w:p>
        </w:tc>
        <w:tc>
          <w:tcPr>
            <w:tcW w:w="1077" w:type="dxa"/>
            <w:tcBorders>
              <w:top w:val="single" w:sz="4" w:space="0" w:color="D51366"/>
              <w:left w:val="single" w:sz="4" w:space="0" w:color="D51366"/>
              <w:bottom w:val="single" w:sz="4" w:space="0" w:color="D51366"/>
              <w:right w:val="single" w:sz="4" w:space="0" w:color="D51366"/>
            </w:tcBorders>
            <w:shd w:val="clear" w:color="auto" w:fill="auto"/>
            <w:tcMar>
              <w:top w:w="57" w:type="dxa"/>
              <w:left w:w="108" w:type="dxa"/>
              <w:bottom w:w="0" w:type="dxa"/>
              <w:right w:w="108" w:type="dxa"/>
            </w:tcMar>
            <w:vAlign w:val="center"/>
          </w:tcPr>
          <w:p w:rsidR="00817998" w:rsidRPr="00645021" w:rsidRDefault="00B23683" w:rsidP="006B64B6">
            <w:pPr>
              <w:jc w:val="right"/>
              <w:rPr>
                <w:rFonts w:ascii="Verdana" w:hAnsi="Verdana"/>
                <w:b/>
                <w:color w:val="D51366"/>
                <w:w w:val="90"/>
                <w:sz w:val="14"/>
                <w:szCs w:val="14"/>
              </w:rPr>
            </w:pPr>
            <w:r>
              <w:rPr>
                <w:rFonts w:ascii="Verdana" w:hAnsi="Verdana"/>
                <w:b/>
                <w:color w:val="D51366"/>
                <w:w w:val="90"/>
                <w:sz w:val="14"/>
                <w:szCs w:val="14"/>
              </w:rPr>
              <w:t>-</w:t>
            </w:r>
            <w:r w:rsidR="006B64B6">
              <w:rPr>
                <w:rFonts w:ascii="Verdana" w:hAnsi="Verdana"/>
                <w:b/>
                <w:color w:val="D51366"/>
                <w:w w:val="90"/>
                <w:sz w:val="14"/>
                <w:szCs w:val="14"/>
              </w:rPr>
              <w:t>874</w:t>
            </w:r>
          </w:p>
        </w:tc>
        <w:tc>
          <w:tcPr>
            <w:tcW w:w="1077" w:type="dxa"/>
            <w:tcBorders>
              <w:top w:val="single" w:sz="4" w:space="0" w:color="D51366"/>
              <w:left w:val="single" w:sz="4" w:space="0" w:color="D51366"/>
              <w:bottom w:val="single" w:sz="4" w:space="0" w:color="D51366"/>
              <w:right w:val="single" w:sz="4" w:space="0" w:color="D51366"/>
            </w:tcBorders>
            <w:shd w:val="clear" w:color="auto" w:fill="auto"/>
            <w:noWrap/>
            <w:tcMar>
              <w:top w:w="57" w:type="dxa"/>
              <w:left w:w="108" w:type="dxa"/>
              <w:bottom w:w="0" w:type="dxa"/>
              <w:right w:w="108" w:type="dxa"/>
            </w:tcMar>
            <w:vAlign w:val="center"/>
          </w:tcPr>
          <w:p w:rsidR="00817998" w:rsidRPr="00645021" w:rsidRDefault="00B23683" w:rsidP="006B64B6">
            <w:pPr>
              <w:jc w:val="right"/>
              <w:rPr>
                <w:rFonts w:ascii="Verdana" w:hAnsi="Verdana"/>
                <w:b/>
                <w:color w:val="D51366"/>
                <w:w w:val="90"/>
                <w:sz w:val="14"/>
                <w:szCs w:val="14"/>
              </w:rPr>
            </w:pPr>
            <w:r>
              <w:rPr>
                <w:rFonts w:ascii="Verdana" w:hAnsi="Verdana"/>
                <w:b/>
                <w:color w:val="D51366"/>
                <w:w w:val="90"/>
                <w:sz w:val="14"/>
                <w:szCs w:val="14"/>
              </w:rPr>
              <w:t xml:space="preserve">31 </w:t>
            </w:r>
            <w:r w:rsidR="006B64B6">
              <w:rPr>
                <w:rFonts w:ascii="Verdana" w:hAnsi="Verdana"/>
                <w:b/>
                <w:color w:val="D51366"/>
                <w:w w:val="90"/>
                <w:sz w:val="14"/>
                <w:szCs w:val="14"/>
              </w:rPr>
              <w:t>807</w:t>
            </w:r>
          </w:p>
        </w:tc>
        <w:tc>
          <w:tcPr>
            <w:tcW w:w="1077" w:type="dxa"/>
            <w:tcBorders>
              <w:top w:val="single" w:sz="4" w:space="0" w:color="D51366"/>
              <w:left w:val="single" w:sz="4" w:space="0" w:color="D51366"/>
              <w:bottom w:val="single" w:sz="4" w:space="0" w:color="D51366"/>
              <w:right w:val="single" w:sz="4" w:space="0" w:color="D51366"/>
            </w:tcBorders>
            <w:shd w:val="clear" w:color="auto" w:fill="auto"/>
            <w:tcMar>
              <w:top w:w="57" w:type="dxa"/>
              <w:left w:w="108" w:type="dxa"/>
              <w:bottom w:w="0" w:type="dxa"/>
              <w:right w:w="108" w:type="dxa"/>
            </w:tcMar>
            <w:vAlign w:val="center"/>
          </w:tcPr>
          <w:p w:rsidR="00817998" w:rsidRPr="00645021" w:rsidRDefault="00817998" w:rsidP="00495CB6">
            <w:pPr>
              <w:jc w:val="right"/>
              <w:rPr>
                <w:rFonts w:ascii="Verdana" w:hAnsi="Verdana"/>
                <w:b/>
                <w:color w:val="D51366"/>
                <w:w w:val="90"/>
                <w:sz w:val="14"/>
                <w:szCs w:val="14"/>
              </w:rPr>
            </w:pPr>
          </w:p>
        </w:tc>
        <w:tc>
          <w:tcPr>
            <w:tcW w:w="1077" w:type="dxa"/>
            <w:tcBorders>
              <w:top w:val="single" w:sz="4" w:space="0" w:color="D51366"/>
              <w:left w:val="single" w:sz="4" w:space="0" w:color="D51366"/>
              <w:bottom w:val="single" w:sz="4" w:space="0" w:color="D51366"/>
              <w:right w:val="single" w:sz="4" w:space="0" w:color="D51366"/>
            </w:tcBorders>
            <w:shd w:val="clear" w:color="auto" w:fill="auto"/>
            <w:tcMar>
              <w:top w:w="57" w:type="dxa"/>
              <w:left w:w="108" w:type="dxa"/>
              <w:bottom w:w="0" w:type="dxa"/>
              <w:right w:w="108" w:type="dxa"/>
            </w:tcMar>
            <w:vAlign w:val="center"/>
          </w:tcPr>
          <w:p w:rsidR="00817998" w:rsidRPr="00645021" w:rsidRDefault="0010594B" w:rsidP="006B64B6">
            <w:pPr>
              <w:jc w:val="right"/>
              <w:rPr>
                <w:rFonts w:ascii="Verdana" w:hAnsi="Verdana"/>
                <w:b/>
                <w:color w:val="D51366"/>
                <w:w w:val="90"/>
                <w:sz w:val="14"/>
                <w:szCs w:val="14"/>
              </w:rPr>
            </w:pPr>
            <w:r>
              <w:rPr>
                <w:rFonts w:ascii="Verdana" w:hAnsi="Verdana"/>
                <w:b/>
                <w:color w:val="D51366"/>
                <w:w w:val="90"/>
                <w:sz w:val="14"/>
                <w:szCs w:val="14"/>
              </w:rPr>
              <w:t xml:space="preserve">31 </w:t>
            </w:r>
            <w:r w:rsidR="006B64B6">
              <w:rPr>
                <w:rFonts w:ascii="Verdana" w:hAnsi="Verdana"/>
                <w:b/>
                <w:color w:val="D51366"/>
                <w:w w:val="90"/>
                <w:sz w:val="14"/>
                <w:szCs w:val="14"/>
              </w:rPr>
              <w:t>807</w:t>
            </w:r>
          </w:p>
        </w:tc>
      </w:tr>
    </w:tbl>
    <w:p w:rsidR="00817998" w:rsidRPr="00224D17" w:rsidRDefault="00817998" w:rsidP="00817998">
      <w:pPr>
        <w:pStyle w:val="Normal1"/>
        <w:jc w:val="both"/>
        <w:rPr>
          <w:rFonts w:ascii="Verdana" w:hAnsi="Verdana"/>
          <w:b/>
          <w:color w:val="4C4E53"/>
          <w:sz w:val="24"/>
          <w:szCs w:val="24"/>
        </w:rPr>
      </w:pPr>
      <w:bookmarkStart w:id="11" w:name="_Toc165372789"/>
      <w:bookmarkStart w:id="12" w:name="_Toc165372510"/>
      <w:bookmarkStart w:id="13" w:name="_Toc260297970"/>
      <w:bookmarkStart w:id="14" w:name="_Toc260296003"/>
      <w:bookmarkStart w:id="15" w:name="_Toc102555586"/>
      <w:bookmarkStart w:id="16" w:name="_Toc102553806"/>
      <w:bookmarkStart w:id="17" w:name="_Toc197144666"/>
      <w:bookmarkEnd w:id="7"/>
      <w:bookmarkEnd w:id="8"/>
      <w:bookmarkEnd w:id="9"/>
      <w:bookmarkEnd w:id="10"/>
    </w:p>
    <w:p w:rsidR="00EE5EAC" w:rsidRPr="000933F6" w:rsidRDefault="00EE5EAC" w:rsidP="00D41751">
      <w:pPr>
        <w:autoSpaceDE w:val="0"/>
        <w:autoSpaceDN w:val="0"/>
        <w:adjustRightInd w:val="0"/>
        <w:ind w:left="426" w:hanging="426"/>
        <w:jc w:val="left"/>
        <w:rPr>
          <w:rFonts w:ascii="Verdana" w:hAnsi="Verdana" w:cs="Arial"/>
          <w:b/>
          <w:bCs/>
          <w:color w:val="D51366"/>
          <w:sz w:val="14"/>
          <w:szCs w:val="14"/>
        </w:rPr>
      </w:pPr>
      <w:r w:rsidRPr="000933F6">
        <w:rPr>
          <w:rFonts w:ascii="Verdana" w:eastAsia="Cambria" w:hAnsi="Verdana"/>
          <w:color w:val="4C4E53"/>
          <w:sz w:val="14"/>
          <w:szCs w:val="14"/>
        </w:rPr>
        <w:t xml:space="preserve">(1) </w:t>
      </w:r>
      <w:r w:rsidR="00D41751">
        <w:rPr>
          <w:rFonts w:ascii="Verdana" w:eastAsia="Cambria" w:hAnsi="Verdana"/>
          <w:color w:val="4C4E53"/>
          <w:sz w:val="14"/>
          <w:szCs w:val="14"/>
        </w:rPr>
        <w:tab/>
      </w:r>
      <w:r w:rsidRPr="000933F6">
        <w:rPr>
          <w:rFonts w:ascii="Verdana" w:eastAsia="Cambria" w:hAnsi="Verdana"/>
          <w:color w:val="4C4E53"/>
          <w:sz w:val="14"/>
          <w:szCs w:val="14"/>
        </w:rPr>
        <w:t>Montants retraités conformément au changement de méthode comptable lié à l’application d’IFRIC 21 « Droits ou taxes » et décrit en note 2</w:t>
      </w:r>
      <w:r w:rsidRPr="000933F6">
        <w:rPr>
          <w:rFonts w:ascii="Verdana" w:hAnsi="Verdana" w:cs="Arial"/>
          <w:b/>
          <w:bCs/>
          <w:color w:val="D51366"/>
          <w:sz w:val="14"/>
          <w:szCs w:val="14"/>
        </w:rPr>
        <w:t xml:space="preserve"> </w:t>
      </w:r>
    </w:p>
    <w:p w:rsidR="00817998" w:rsidRPr="00437B00" w:rsidRDefault="00817998" w:rsidP="007C2E9D">
      <w:pPr>
        <w:pStyle w:val="Normal1"/>
        <w:tabs>
          <w:tab w:val="left" w:pos="1418"/>
        </w:tabs>
        <w:ind w:left="709"/>
        <w:jc w:val="both"/>
        <w:rPr>
          <w:rFonts w:ascii="Verdana" w:hAnsi="Verdana"/>
          <w:b/>
          <w:color w:val="D51366"/>
          <w:sz w:val="24"/>
          <w:szCs w:val="24"/>
        </w:rPr>
      </w:pPr>
      <w:r w:rsidRPr="00224D17">
        <w:rPr>
          <w:rFonts w:ascii="Verdana" w:hAnsi="Verdana"/>
          <w:b/>
          <w:color w:val="4C4E53"/>
          <w:szCs w:val="24"/>
        </w:rPr>
        <w:br w:type="page"/>
      </w:r>
      <w:r w:rsidRPr="00437B00">
        <w:rPr>
          <w:rFonts w:ascii="Verdana" w:hAnsi="Verdana"/>
          <w:b/>
          <w:color w:val="D51366"/>
          <w:sz w:val="24"/>
          <w:szCs w:val="24"/>
        </w:rPr>
        <w:lastRenderedPageBreak/>
        <w:t>1.</w:t>
      </w:r>
      <w:r w:rsidR="007E6411" w:rsidRPr="00437B00">
        <w:rPr>
          <w:rFonts w:ascii="Verdana" w:hAnsi="Verdana"/>
          <w:b/>
          <w:color w:val="D51366"/>
          <w:sz w:val="24"/>
          <w:szCs w:val="24"/>
        </w:rPr>
        <w:t xml:space="preserve">5 </w:t>
      </w:r>
      <w:r w:rsidRPr="00437B00">
        <w:rPr>
          <w:rFonts w:ascii="Verdana" w:hAnsi="Verdana"/>
          <w:b/>
          <w:color w:val="D51366"/>
          <w:sz w:val="24"/>
          <w:szCs w:val="24"/>
        </w:rPr>
        <w:tab/>
        <w:t>Tableau consolidé des flux de trésorerie</w:t>
      </w:r>
      <w:bookmarkEnd w:id="11"/>
      <w:bookmarkEnd w:id="12"/>
      <w:bookmarkEnd w:id="13"/>
      <w:bookmarkEnd w:id="14"/>
      <w:bookmarkEnd w:id="15"/>
      <w:bookmarkEnd w:id="16"/>
      <w:bookmarkEnd w:id="17"/>
    </w:p>
    <w:p w:rsidR="00817998" w:rsidRPr="00224D17" w:rsidRDefault="00817998" w:rsidP="00817998">
      <w:pPr>
        <w:pStyle w:val="Normal1"/>
        <w:jc w:val="both"/>
        <w:rPr>
          <w:rFonts w:ascii="Verdana" w:hAnsi="Verdana"/>
          <w:b/>
          <w:color w:val="4C4E53"/>
          <w:sz w:val="24"/>
          <w:szCs w:val="24"/>
        </w:rPr>
      </w:pPr>
    </w:p>
    <w:tbl>
      <w:tblPr>
        <w:tblW w:w="9782" w:type="dxa"/>
        <w:tblInd w:w="-318" w:type="dxa"/>
        <w:tblLayout w:type="fixed"/>
        <w:tblCellMar>
          <w:top w:w="57" w:type="dxa"/>
          <w:bottom w:w="57" w:type="dxa"/>
        </w:tblCellMar>
        <w:tblLook w:val="04A0" w:firstRow="1" w:lastRow="0" w:firstColumn="1" w:lastColumn="0" w:noHBand="0" w:noVBand="1"/>
      </w:tblPr>
      <w:tblGrid>
        <w:gridCol w:w="6522"/>
        <w:gridCol w:w="1086"/>
        <w:gridCol w:w="1087"/>
        <w:gridCol w:w="1087"/>
      </w:tblGrid>
      <w:tr w:rsidR="00233256" w:rsidRPr="00645021" w:rsidTr="00663854">
        <w:trPr>
          <w:trHeight w:val="20"/>
        </w:trPr>
        <w:tc>
          <w:tcPr>
            <w:tcW w:w="6522" w:type="dxa"/>
            <w:tcBorders>
              <w:top w:val="single" w:sz="4" w:space="0" w:color="D51366"/>
              <w:left w:val="single" w:sz="4" w:space="0" w:color="D51366"/>
              <w:bottom w:val="single" w:sz="4" w:space="0" w:color="D51366"/>
              <w:right w:val="single" w:sz="4" w:space="0" w:color="D51366"/>
            </w:tcBorders>
            <w:shd w:val="clear" w:color="auto" w:fill="auto"/>
            <w:noWrap/>
            <w:tcMar>
              <w:top w:w="57" w:type="dxa"/>
              <w:left w:w="108" w:type="dxa"/>
              <w:bottom w:w="0" w:type="dxa"/>
              <w:right w:w="108" w:type="dxa"/>
            </w:tcMar>
            <w:vAlign w:val="center"/>
            <w:hideMark/>
          </w:tcPr>
          <w:p w:rsidR="00F10D64" w:rsidRPr="00645021" w:rsidRDefault="006859A3" w:rsidP="00233256">
            <w:pPr>
              <w:jc w:val="left"/>
              <w:rPr>
                <w:rFonts w:ascii="Verdana" w:hAnsi="Verdana"/>
                <w:b/>
                <w:bCs/>
                <w:color w:val="D51366"/>
                <w:w w:val="90"/>
                <w:position w:val="4"/>
                <w:sz w:val="14"/>
                <w:szCs w:val="14"/>
              </w:rPr>
            </w:pPr>
            <w:r w:rsidRPr="00645021">
              <w:rPr>
                <w:rFonts w:ascii="Verdana" w:hAnsi="Verdana"/>
                <w:b/>
                <w:bCs/>
                <w:color w:val="D51366"/>
                <w:w w:val="90"/>
                <w:position w:val="4"/>
                <w:sz w:val="14"/>
                <w:szCs w:val="14"/>
              </w:rPr>
              <w:t>En K€</w:t>
            </w:r>
          </w:p>
        </w:tc>
        <w:tc>
          <w:tcPr>
            <w:tcW w:w="1086" w:type="dxa"/>
            <w:tcBorders>
              <w:top w:val="single" w:sz="4" w:space="0" w:color="D51366"/>
              <w:left w:val="single" w:sz="4" w:space="0" w:color="D51366"/>
              <w:bottom w:val="single" w:sz="4" w:space="0" w:color="D51366"/>
              <w:right w:val="single" w:sz="4" w:space="0" w:color="D51366"/>
            </w:tcBorders>
            <w:shd w:val="clear" w:color="auto" w:fill="auto"/>
            <w:noWrap/>
            <w:tcMar>
              <w:top w:w="57" w:type="dxa"/>
              <w:left w:w="108" w:type="dxa"/>
              <w:bottom w:w="0" w:type="dxa"/>
              <w:right w:w="108" w:type="dxa"/>
            </w:tcMar>
            <w:vAlign w:val="center"/>
            <w:hideMark/>
          </w:tcPr>
          <w:p w:rsidR="00F10D64" w:rsidRPr="00645021" w:rsidRDefault="00D66337" w:rsidP="00D66337">
            <w:pPr>
              <w:jc w:val="center"/>
              <w:rPr>
                <w:rFonts w:ascii="Verdana" w:hAnsi="Verdana"/>
                <w:b/>
                <w:bCs/>
                <w:color w:val="D51366"/>
                <w:w w:val="90"/>
                <w:position w:val="4"/>
                <w:sz w:val="14"/>
                <w:szCs w:val="14"/>
              </w:rPr>
            </w:pPr>
            <w:r w:rsidRPr="00645021">
              <w:rPr>
                <w:rFonts w:ascii="Verdana" w:hAnsi="Verdana"/>
                <w:b/>
                <w:bCs/>
                <w:color w:val="D51366"/>
                <w:w w:val="90"/>
                <w:position w:val="4"/>
                <w:sz w:val="14"/>
                <w:szCs w:val="14"/>
              </w:rPr>
              <w:t>30/06/15</w:t>
            </w:r>
          </w:p>
        </w:tc>
        <w:tc>
          <w:tcPr>
            <w:tcW w:w="1087" w:type="dxa"/>
            <w:tcBorders>
              <w:top w:val="single" w:sz="4" w:space="0" w:color="D51366"/>
              <w:left w:val="single" w:sz="4" w:space="0" w:color="D51366"/>
              <w:bottom w:val="single" w:sz="4" w:space="0" w:color="D51366"/>
              <w:right w:val="single" w:sz="4" w:space="0" w:color="D51366"/>
            </w:tcBorders>
            <w:shd w:val="clear" w:color="auto" w:fill="auto"/>
            <w:vAlign w:val="center"/>
            <w:hideMark/>
          </w:tcPr>
          <w:p w:rsidR="00F10D64" w:rsidRPr="00645021" w:rsidRDefault="00D66337" w:rsidP="00437B00">
            <w:pPr>
              <w:jc w:val="center"/>
              <w:rPr>
                <w:rFonts w:ascii="Verdana" w:hAnsi="Verdana"/>
                <w:b/>
                <w:bCs/>
                <w:color w:val="D51366"/>
                <w:w w:val="90"/>
                <w:position w:val="4"/>
                <w:sz w:val="14"/>
                <w:szCs w:val="14"/>
              </w:rPr>
            </w:pPr>
            <w:r w:rsidRPr="00645021">
              <w:rPr>
                <w:rFonts w:ascii="Verdana" w:hAnsi="Verdana"/>
                <w:b/>
                <w:bCs/>
                <w:color w:val="D51366"/>
                <w:w w:val="90"/>
                <w:position w:val="4"/>
                <w:sz w:val="14"/>
                <w:szCs w:val="14"/>
              </w:rPr>
              <w:t>30/06/14</w:t>
            </w:r>
            <w:r w:rsidR="00345661" w:rsidRPr="00663854">
              <w:rPr>
                <w:rFonts w:ascii="Verdana" w:hAnsi="Verdana"/>
                <w:b/>
                <w:bCs/>
                <w:color w:val="D51366"/>
                <w:w w:val="90"/>
                <w:position w:val="4"/>
                <w:sz w:val="14"/>
                <w:szCs w:val="14"/>
                <w:vertAlign w:val="superscript"/>
              </w:rPr>
              <w:t>(1)</w:t>
            </w:r>
          </w:p>
        </w:tc>
        <w:tc>
          <w:tcPr>
            <w:tcW w:w="1087" w:type="dxa"/>
            <w:tcBorders>
              <w:top w:val="single" w:sz="4" w:space="0" w:color="D51366"/>
              <w:left w:val="single" w:sz="4" w:space="0" w:color="D51366"/>
              <w:bottom w:val="single" w:sz="4" w:space="0" w:color="D51366"/>
              <w:right w:val="single" w:sz="4" w:space="0" w:color="D51366"/>
            </w:tcBorders>
            <w:shd w:val="clear" w:color="auto" w:fill="auto"/>
            <w:tcMar>
              <w:top w:w="57" w:type="dxa"/>
              <w:left w:w="108" w:type="dxa"/>
              <w:bottom w:w="0" w:type="dxa"/>
              <w:right w:w="108" w:type="dxa"/>
            </w:tcMar>
            <w:vAlign w:val="center"/>
            <w:hideMark/>
          </w:tcPr>
          <w:p w:rsidR="00F10D64" w:rsidRPr="00645021" w:rsidRDefault="006859A3" w:rsidP="00D66337">
            <w:pPr>
              <w:jc w:val="center"/>
              <w:rPr>
                <w:rFonts w:ascii="Verdana" w:hAnsi="Verdana"/>
                <w:b/>
                <w:bCs/>
                <w:color w:val="D51366"/>
                <w:w w:val="90"/>
                <w:position w:val="4"/>
                <w:sz w:val="14"/>
                <w:szCs w:val="14"/>
              </w:rPr>
            </w:pPr>
            <w:r w:rsidRPr="00645021">
              <w:rPr>
                <w:rFonts w:ascii="Verdana" w:hAnsi="Verdana"/>
                <w:b/>
                <w:bCs/>
                <w:color w:val="D51366"/>
                <w:w w:val="90"/>
                <w:position w:val="4"/>
                <w:sz w:val="14"/>
                <w:szCs w:val="14"/>
              </w:rPr>
              <w:t>31/12/1</w:t>
            </w:r>
            <w:r w:rsidR="00D66337" w:rsidRPr="00645021">
              <w:rPr>
                <w:rFonts w:ascii="Verdana" w:hAnsi="Verdana"/>
                <w:b/>
                <w:bCs/>
                <w:color w:val="D51366"/>
                <w:w w:val="90"/>
                <w:position w:val="4"/>
                <w:sz w:val="14"/>
                <w:szCs w:val="14"/>
              </w:rPr>
              <w:t>4</w:t>
            </w:r>
          </w:p>
        </w:tc>
      </w:tr>
      <w:tr w:rsidR="001C4D0A" w:rsidRPr="00645021" w:rsidTr="000933F6">
        <w:trPr>
          <w:trHeight w:val="227"/>
        </w:trPr>
        <w:tc>
          <w:tcPr>
            <w:tcW w:w="9782" w:type="dxa"/>
            <w:gridSpan w:val="4"/>
            <w:tcBorders>
              <w:top w:val="single" w:sz="4" w:space="0" w:color="D51366"/>
              <w:left w:val="single" w:sz="4" w:space="0" w:color="D51366"/>
              <w:bottom w:val="single" w:sz="4" w:space="0" w:color="D51366"/>
              <w:right w:val="single" w:sz="4" w:space="0" w:color="D51366"/>
            </w:tcBorders>
            <w:shd w:val="clear" w:color="auto" w:fill="auto"/>
            <w:noWrap/>
            <w:tcMar>
              <w:top w:w="57" w:type="dxa"/>
              <w:left w:w="108" w:type="dxa"/>
              <w:bottom w:w="0" w:type="dxa"/>
              <w:right w:w="108" w:type="dxa"/>
            </w:tcMar>
            <w:hideMark/>
          </w:tcPr>
          <w:p w:rsidR="006859A3" w:rsidRPr="00645021" w:rsidRDefault="006859A3" w:rsidP="009B7E23">
            <w:pPr>
              <w:jc w:val="left"/>
              <w:rPr>
                <w:rFonts w:ascii="Verdana" w:hAnsi="Verdana"/>
                <w:b/>
                <w:color w:val="4C4E53"/>
                <w:w w:val="90"/>
                <w:position w:val="4"/>
                <w:sz w:val="14"/>
                <w:szCs w:val="14"/>
              </w:rPr>
            </w:pPr>
            <w:r w:rsidRPr="00645021">
              <w:rPr>
                <w:rFonts w:ascii="Verdana" w:hAnsi="Verdana"/>
                <w:b/>
                <w:color w:val="D51366"/>
                <w:w w:val="90"/>
                <w:position w:val="4"/>
                <w:sz w:val="14"/>
                <w:szCs w:val="14"/>
              </w:rPr>
              <w:t>Flux de trésorerie liés à l'activité</w:t>
            </w:r>
          </w:p>
        </w:tc>
      </w:tr>
      <w:tr w:rsidR="001C4D0A" w:rsidRPr="00645021" w:rsidTr="00663854">
        <w:trPr>
          <w:trHeight w:val="20"/>
        </w:trPr>
        <w:tc>
          <w:tcPr>
            <w:tcW w:w="6522" w:type="dxa"/>
            <w:tcBorders>
              <w:top w:val="single" w:sz="4" w:space="0" w:color="D51366"/>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hideMark/>
          </w:tcPr>
          <w:p w:rsidR="006859A3" w:rsidRPr="00645021" w:rsidRDefault="006859A3" w:rsidP="00233256">
            <w:pPr>
              <w:jc w:val="left"/>
              <w:rPr>
                <w:rFonts w:ascii="Verdana" w:hAnsi="Verdana"/>
                <w:color w:val="4C4E53"/>
                <w:w w:val="90"/>
                <w:position w:val="4"/>
                <w:sz w:val="14"/>
                <w:szCs w:val="14"/>
              </w:rPr>
            </w:pPr>
            <w:r w:rsidRPr="00645021">
              <w:rPr>
                <w:rFonts w:ascii="Verdana" w:hAnsi="Verdana"/>
                <w:color w:val="4C4E53"/>
                <w:w w:val="90"/>
                <w:position w:val="4"/>
                <w:sz w:val="14"/>
                <w:szCs w:val="14"/>
              </w:rPr>
              <w:t>Résultat net consolidé</w:t>
            </w:r>
          </w:p>
        </w:tc>
        <w:tc>
          <w:tcPr>
            <w:tcW w:w="1086" w:type="dxa"/>
            <w:tcBorders>
              <w:top w:val="single" w:sz="4" w:space="0" w:color="D51366"/>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6859A3" w:rsidRPr="00645021" w:rsidRDefault="00A808F7" w:rsidP="006B64B6">
            <w:pPr>
              <w:jc w:val="right"/>
              <w:rPr>
                <w:rFonts w:ascii="Verdana" w:hAnsi="Verdana"/>
                <w:color w:val="4C4E53"/>
                <w:w w:val="90"/>
                <w:position w:val="4"/>
                <w:sz w:val="14"/>
                <w:szCs w:val="14"/>
              </w:rPr>
            </w:pPr>
            <w:r>
              <w:rPr>
                <w:rFonts w:ascii="Verdana" w:hAnsi="Verdana"/>
                <w:color w:val="4C4E53"/>
                <w:w w:val="90"/>
                <w:position w:val="4"/>
                <w:sz w:val="14"/>
                <w:szCs w:val="14"/>
              </w:rPr>
              <w:t>-</w:t>
            </w:r>
            <w:r w:rsidR="006B64B6">
              <w:rPr>
                <w:rFonts w:ascii="Verdana" w:hAnsi="Verdana"/>
                <w:color w:val="4C4E53"/>
                <w:w w:val="90"/>
                <w:position w:val="4"/>
                <w:sz w:val="14"/>
                <w:szCs w:val="14"/>
              </w:rPr>
              <w:t>874</w:t>
            </w:r>
          </w:p>
        </w:tc>
        <w:tc>
          <w:tcPr>
            <w:tcW w:w="1087" w:type="dxa"/>
            <w:tcBorders>
              <w:top w:val="single" w:sz="4" w:space="0" w:color="D51366"/>
              <w:left w:val="single" w:sz="4" w:space="0" w:color="4C4E53"/>
              <w:bottom w:val="single" w:sz="4" w:space="0" w:color="4C4E53"/>
              <w:right w:val="single" w:sz="4" w:space="0" w:color="4C4E53"/>
            </w:tcBorders>
            <w:shd w:val="clear" w:color="auto" w:fill="auto"/>
            <w:vAlign w:val="center"/>
          </w:tcPr>
          <w:p w:rsidR="006859A3" w:rsidRPr="00645021" w:rsidRDefault="00345661" w:rsidP="00233256">
            <w:pPr>
              <w:jc w:val="right"/>
              <w:rPr>
                <w:rFonts w:ascii="Verdana" w:hAnsi="Verdana"/>
                <w:color w:val="4C4E53"/>
                <w:w w:val="90"/>
                <w:position w:val="4"/>
                <w:sz w:val="14"/>
                <w:szCs w:val="14"/>
              </w:rPr>
            </w:pPr>
            <w:r>
              <w:rPr>
                <w:rFonts w:ascii="Verdana" w:hAnsi="Verdana"/>
                <w:color w:val="4C4E53"/>
                <w:w w:val="90"/>
                <w:position w:val="4"/>
                <w:sz w:val="14"/>
                <w:szCs w:val="14"/>
              </w:rPr>
              <w:t>78</w:t>
            </w:r>
          </w:p>
        </w:tc>
        <w:tc>
          <w:tcPr>
            <w:tcW w:w="1087" w:type="dxa"/>
            <w:tcBorders>
              <w:top w:val="single" w:sz="4" w:space="0" w:color="D51366"/>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tcPr>
          <w:p w:rsidR="006859A3" w:rsidRPr="00645021" w:rsidRDefault="00DB4732" w:rsidP="00233256">
            <w:pPr>
              <w:jc w:val="right"/>
              <w:rPr>
                <w:rFonts w:ascii="Verdana" w:hAnsi="Verdana"/>
                <w:color w:val="4C4E53"/>
                <w:w w:val="90"/>
                <w:position w:val="4"/>
                <w:sz w:val="14"/>
                <w:szCs w:val="14"/>
              </w:rPr>
            </w:pPr>
            <w:r>
              <w:rPr>
                <w:rFonts w:ascii="Verdana" w:hAnsi="Verdana"/>
                <w:color w:val="4C4E53"/>
                <w:w w:val="90"/>
                <w:position w:val="4"/>
                <w:sz w:val="14"/>
                <w:szCs w:val="14"/>
              </w:rPr>
              <w:t>1 629</w:t>
            </w:r>
          </w:p>
        </w:tc>
      </w:tr>
      <w:tr w:rsidR="00752CEB" w:rsidRPr="00645021" w:rsidTr="00663854">
        <w:trPr>
          <w:trHeight w:val="20"/>
        </w:trPr>
        <w:tc>
          <w:tcPr>
            <w:tcW w:w="6522"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752CEB" w:rsidRPr="00645021" w:rsidRDefault="00752CEB" w:rsidP="00752CEB">
            <w:pPr>
              <w:jc w:val="left"/>
              <w:rPr>
                <w:rFonts w:ascii="Verdana" w:hAnsi="Verdana"/>
                <w:color w:val="4C4E53"/>
                <w:w w:val="90"/>
                <w:position w:val="4"/>
                <w:sz w:val="14"/>
                <w:szCs w:val="14"/>
              </w:rPr>
            </w:pPr>
            <w:r w:rsidRPr="00645021">
              <w:rPr>
                <w:rFonts w:ascii="Verdana" w:hAnsi="Verdana"/>
                <w:color w:val="4C4E53"/>
                <w:w w:val="90"/>
                <w:position w:val="4"/>
                <w:sz w:val="14"/>
                <w:szCs w:val="14"/>
              </w:rPr>
              <w:t>Résultat des sociétés mises en équivalence</w:t>
            </w:r>
          </w:p>
        </w:tc>
        <w:tc>
          <w:tcPr>
            <w:tcW w:w="1086"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752CEB" w:rsidRPr="00645021" w:rsidRDefault="00752CEB" w:rsidP="00233256">
            <w:pPr>
              <w:jc w:val="right"/>
              <w:rPr>
                <w:rFonts w:ascii="Verdana" w:hAnsi="Verdana"/>
                <w:color w:val="4C4E53"/>
                <w:w w:val="90"/>
                <w:position w:val="4"/>
                <w:sz w:val="14"/>
                <w:szCs w:val="14"/>
              </w:rPr>
            </w:pPr>
          </w:p>
        </w:tc>
        <w:tc>
          <w:tcPr>
            <w:tcW w:w="1087" w:type="dxa"/>
            <w:tcBorders>
              <w:top w:val="single" w:sz="4" w:space="0" w:color="4C4E53"/>
              <w:left w:val="single" w:sz="4" w:space="0" w:color="4C4E53"/>
              <w:bottom w:val="single" w:sz="4" w:space="0" w:color="4C4E53"/>
              <w:right w:val="single" w:sz="4" w:space="0" w:color="4C4E53"/>
            </w:tcBorders>
            <w:shd w:val="clear" w:color="auto" w:fill="auto"/>
            <w:vAlign w:val="center"/>
          </w:tcPr>
          <w:p w:rsidR="00752CEB" w:rsidRPr="00645021" w:rsidRDefault="00752CEB" w:rsidP="00233256">
            <w:pPr>
              <w:jc w:val="right"/>
              <w:rPr>
                <w:rFonts w:ascii="Verdana" w:hAnsi="Verdana"/>
                <w:color w:val="4C4E53"/>
                <w:w w:val="90"/>
                <w:position w:val="4"/>
                <w:sz w:val="14"/>
                <w:szCs w:val="14"/>
              </w:rPr>
            </w:pPr>
          </w:p>
        </w:tc>
        <w:tc>
          <w:tcPr>
            <w:tcW w:w="1087"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tcPr>
          <w:p w:rsidR="00752CEB" w:rsidRPr="00645021" w:rsidRDefault="00752CEB" w:rsidP="00233256">
            <w:pPr>
              <w:jc w:val="right"/>
              <w:rPr>
                <w:rFonts w:ascii="Verdana" w:hAnsi="Verdana"/>
                <w:color w:val="4C4E53"/>
                <w:w w:val="90"/>
                <w:position w:val="4"/>
                <w:sz w:val="14"/>
                <w:szCs w:val="14"/>
              </w:rPr>
            </w:pPr>
          </w:p>
        </w:tc>
      </w:tr>
      <w:tr w:rsidR="00D66337" w:rsidRPr="00645021" w:rsidTr="00663854">
        <w:trPr>
          <w:trHeight w:val="20"/>
        </w:trPr>
        <w:tc>
          <w:tcPr>
            <w:tcW w:w="6522"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hideMark/>
          </w:tcPr>
          <w:p w:rsidR="00D66337" w:rsidRPr="00645021" w:rsidRDefault="00D66337" w:rsidP="00D66337">
            <w:pPr>
              <w:jc w:val="left"/>
              <w:rPr>
                <w:rFonts w:ascii="Verdana" w:hAnsi="Verdana"/>
                <w:color w:val="4C4E53"/>
                <w:w w:val="90"/>
                <w:position w:val="4"/>
                <w:sz w:val="14"/>
                <w:szCs w:val="14"/>
              </w:rPr>
            </w:pPr>
            <w:r w:rsidRPr="00645021">
              <w:rPr>
                <w:rFonts w:ascii="Verdana" w:hAnsi="Verdana"/>
                <w:color w:val="4C4E53"/>
                <w:w w:val="90"/>
                <w:position w:val="4"/>
                <w:sz w:val="14"/>
                <w:szCs w:val="14"/>
              </w:rPr>
              <w:t xml:space="preserve">Dotations aux amortissements </w:t>
            </w:r>
          </w:p>
        </w:tc>
        <w:tc>
          <w:tcPr>
            <w:tcW w:w="1086"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D66337" w:rsidRPr="00645021" w:rsidRDefault="00EC6BF1" w:rsidP="00D66337">
            <w:pPr>
              <w:jc w:val="right"/>
              <w:rPr>
                <w:rFonts w:ascii="Verdana" w:hAnsi="Verdana"/>
                <w:color w:val="4C4E53"/>
                <w:w w:val="90"/>
                <w:position w:val="4"/>
                <w:sz w:val="14"/>
                <w:szCs w:val="14"/>
              </w:rPr>
            </w:pPr>
            <w:r>
              <w:rPr>
                <w:rFonts w:ascii="Verdana" w:hAnsi="Verdana"/>
                <w:color w:val="4C4E53"/>
                <w:w w:val="90"/>
                <w:position w:val="4"/>
                <w:sz w:val="14"/>
                <w:szCs w:val="14"/>
              </w:rPr>
              <w:t>3 789</w:t>
            </w:r>
          </w:p>
        </w:tc>
        <w:tc>
          <w:tcPr>
            <w:tcW w:w="1087" w:type="dxa"/>
            <w:tcBorders>
              <w:top w:val="single" w:sz="4" w:space="0" w:color="4C4E53"/>
              <w:left w:val="single" w:sz="4" w:space="0" w:color="4C4E53"/>
              <w:bottom w:val="single" w:sz="4" w:space="0" w:color="4C4E53"/>
              <w:right w:val="single" w:sz="4" w:space="0" w:color="4C4E53"/>
            </w:tcBorders>
            <w:shd w:val="clear" w:color="auto" w:fill="auto"/>
            <w:vAlign w:val="center"/>
          </w:tcPr>
          <w:p w:rsidR="00D66337" w:rsidRPr="00645021" w:rsidRDefault="00D66337" w:rsidP="00D66337">
            <w:pPr>
              <w:jc w:val="right"/>
              <w:rPr>
                <w:rFonts w:ascii="Verdana" w:hAnsi="Verdana"/>
                <w:color w:val="4C4E53"/>
                <w:w w:val="90"/>
                <w:position w:val="4"/>
                <w:sz w:val="14"/>
                <w:szCs w:val="14"/>
              </w:rPr>
            </w:pPr>
            <w:r w:rsidRPr="00645021">
              <w:rPr>
                <w:rFonts w:ascii="Verdana" w:hAnsi="Verdana"/>
                <w:color w:val="4C4E53"/>
                <w:w w:val="90"/>
                <w:position w:val="4"/>
                <w:sz w:val="14"/>
                <w:szCs w:val="14"/>
              </w:rPr>
              <w:t>1 856</w:t>
            </w:r>
          </w:p>
        </w:tc>
        <w:tc>
          <w:tcPr>
            <w:tcW w:w="1087"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tcPr>
          <w:p w:rsidR="00D66337" w:rsidRPr="00645021" w:rsidRDefault="00DB4732" w:rsidP="00D66337">
            <w:pPr>
              <w:jc w:val="right"/>
              <w:rPr>
                <w:rFonts w:ascii="Verdana" w:hAnsi="Verdana"/>
                <w:color w:val="4C4E53"/>
                <w:w w:val="90"/>
                <w:position w:val="4"/>
                <w:sz w:val="14"/>
                <w:szCs w:val="14"/>
              </w:rPr>
            </w:pPr>
            <w:r>
              <w:rPr>
                <w:rFonts w:ascii="Verdana" w:hAnsi="Verdana"/>
                <w:color w:val="4C4E53"/>
                <w:w w:val="90"/>
                <w:position w:val="4"/>
                <w:sz w:val="14"/>
                <w:szCs w:val="14"/>
              </w:rPr>
              <w:t>4 341</w:t>
            </w:r>
          </w:p>
        </w:tc>
      </w:tr>
      <w:tr w:rsidR="00D66337" w:rsidRPr="00645021" w:rsidTr="00663854">
        <w:trPr>
          <w:trHeight w:val="20"/>
        </w:trPr>
        <w:tc>
          <w:tcPr>
            <w:tcW w:w="6522"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hideMark/>
          </w:tcPr>
          <w:p w:rsidR="00D66337" w:rsidRPr="00645021" w:rsidRDefault="00D66337" w:rsidP="00D66337">
            <w:pPr>
              <w:jc w:val="left"/>
              <w:rPr>
                <w:rFonts w:ascii="Verdana" w:hAnsi="Verdana"/>
                <w:color w:val="4C4E53"/>
                <w:w w:val="90"/>
                <w:position w:val="4"/>
                <w:sz w:val="14"/>
                <w:szCs w:val="14"/>
              </w:rPr>
            </w:pPr>
            <w:r w:rsidRPr="00645021">
              <w:rPr>
                <w:rFonts w:ascii="Verdana" w:hAnsi="Verdana"/>
                <w:color w:val="4C4E53"/>
                <w:w w:val="90"/>
                <w:position w:val="4"/>
                <w:sz w:val="14"/>
                <w:szCs w:val="14"/>
              </w:rPr>
              <w:t>Provisions nettes</w:t>
            </w:r>
          </w:p>
        </w:tc>
        <w:tc>
          <w:tcPr>
            <w:tcW w:w="1086"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D66337" w:rsidRPr="00645021" w:rsidRDefault="00EC6BF1" w:rsidP="00D66337">
            <w:pPr>
              <w:jc w:val="right"/>
              <w:rPr>
                <w:rFonts w:ascii="Verdana" w:hAnsi="Verdana"/>
                <w:color w:val="4C4E53"/>
                <w:w w:val="90"/>
                <w:position w:val="4"/>
                <w:sz w:val="14"/>
                <w:szCs w:val="14"/>
              </w:rPr>
            </w:pPr>
            <w:r>
              <w:rPr>
                <w:rFonts w:ascii="Verdana" w:hAnsi="Verdana"/>
                <w:color w:val="4C4E53"/>
                <w:w w:val="90"/>
                <w:position w:val="4"/>
                <w:sz w:val="14"/>
                <w:szCs w:val="14"/>
              </w:rPr>
              <w:t>413</w:t>
            </w:r>
          </w:p>
        </w:tc>
        <w:tc>
          <w:tcPr>
            <w:tcW w:w="1087" w:type="dxa"/>
            <w:tcBorders>
              <w:top w:val="single" w:sz="4" w:space="0" w:color="4C4E53"/>
              <w:left w:val="single" w:sz="4" w:space="0" w:color="4C4E53"/>
              <w:bottom w:val="single" w:sz="4" w:space="0" w:color="4C4E53"/>
              <w:right w:val="single" w:sz="4" w:space="0" w:color="4C4E53"/>
            </w:tcBorders>
            <w:shd w:val="clear" w:color="auto" w:fill="auto"/>
            <w:vAlign w:val="center"/>
          </w:tcPr>
          <w:p w:rsidR="00D66337" w:rsidRPr="00645021" w:rsidRDefault="00D66337" w:rsidP="00D66337">
            <w:pPr>
              <w:jc w:val="right"/>
              <w:rPr>
                <w:rFonts w:ascii="Verdana" w:hAnsi="Verdana"/>
                <w:color w:val="4C4E53"/>
                <w:w w:val="90"/>
                <w:position w:val="4"/>
                <w:sz w:val="14"/>
                <w:szCs w:val="14"/>
              </w:rPr>
            </w:pPr>
            <w:r w:rsidRPr="00645021">
              <w:rPr>
                <w:rFonts w:ascii="Verdana" w:hAnsi="Verdana"/>
                <w:color w:val="4C4E53"/>
                <w:w w:val="90"/>
                <w:position w:val="4"/>
                <w:sz w:val="14"/>
                <w:szCs w:val="14"/>
              </w:rPr>
              <w:t>84</w:t>
            </w:r>
          </w:p>
        </w:tc>
        <w:tc>
          <w:tcPr>
            <w:tcW w:w="1087"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tcPr>
          <w:p w:rsidR="00D66337" w:rsidRPr="00645021" w:rsidRDefault="00DB4732" w:rsidP="00D66337">
            <w:pPr>
              <w:jc w:val="right"/>
              <w:rPr>
                <w:rFonts w:ascii="Verdana" w:hAnsi="Verdana"/>
                <w:color w:val="4C4E53"/>
                <w:w w:val="90"/>
                <w:position w:val="4"/>
                <w:sz w:val="14"/>
                <w:szCs w:val="14"/>
              </w:rPr>
            </w:pPr>
            <w:r>
              <w:rPr>
                <w:rFonts w:ascii="Verdana" w:hAnsi="Verdana"/>
                <w:color w:val="4C4E53"/>
                <w:w w:val="90"/>
                <w:position w:val="4"/>
                <w:sz w:val="14"/>
                <w:szCs w:val="14"/>
              </w:rPr>
              <w:t>2 401</w:t>
            </w:r>
          </w:p>
        </w:tc>
      </w:tr>
      <w:tr w:rsidR="00D66337" w:rsidRPr="00645021" w:rsidTr="00663854">
        <w:trPr>
          <w:trHeight w:val="20"/>
        </w:trPr>
        <w:tc>
          <w:tcPr>
            <w:tcW w:w="6522"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hideMark/>
          </w:tcPr>
          <w:p w:rsidR="00D66337" w:rsidRPr="00645021" w:rsidRDefault="00D66337" w:rsidP="00D66337">
            <w:pPr>
              <w:jc w:val="left"/>
              <w:rPr>
                <w:rFonts w:ascii="Verdana" w:hAnsi="Verdana"/>
                <w:color w:val="4C4E53"/>
                <w:w w:val="90"/>
                <w:position w:val="4"/>
                <w:sz w:val="14"/>
                <w:szCs w:val="14"/>
              </w:rPr>
            </w:pPr>
            <w:r w:rsidRPr="00645021">
              <w:rPr>
                <w:rFonts w:ascii="Verdana" w:hAnsi="Verdana"/>
                <w:color w:val="4C4E53"/>
                <w:w w:val="90"/>
                <w:position w:val="4"/>
                <w:sz w:val="14"/>
                <w:szCs w:val="14"/>
              </w:rPr>
              <w:t>Charges et produits liés aux stocks options</w:t>
            </w:r>
          </w:p>
        </w:tc>
        <w:tc>
          <w:tcPr>
            <w:tcW w:w="1086"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D66337" w:rsidRPr="00645021" w:rsidRDefault="00F356B6" w:rsidP="00D66337">
            <w:pPr>
              <w:jc w:val="right"/>
              <w:rPr>
                <w:rFonts w:ascii="Verdana" w:hAnsi="Verdana"/>
                <w:color w:val="4C4E53"/>
                <w:w w:val="90"/>
                <w:position w:val="4"/>
                <w:sz w:val="14"/>
                <w:szCs w:val="14"/>
              </w:rPr>
            </w:pPr>
            <w:r>
              <w:rPr>
                <w:rFonts w:ascii="Verdana" w:hAnsi="Verdana"/>
                <w:color w:val="4C4E53"/>
                <w:w w:val="90"/>
                <w:position w:val="4"/>
                <w:sz w:val="14"/>
                <w:szCs w:val="14"/>
              </w:rPr>
              <w:t>49</w:t>
            </w:r>
          </w:p>
        </w:tc>
        <w:tc>
          <w:tcPr>
            <w:tcW w:w="1087" w:type="dxa"/>
            <w:tcBorders>
              <w:top w:val="single" w:sz="4" w:space="0" w:color="4C4E53"/>
              <w:left w:val="single" w:sz="4" w:space="0" w:color="4C4E53"/>
              <w:bottom w:val="single" w:sz="4" w:space="0" w:color="4C4E53"/>
              <w:right w:val="single" w:sz="4" w:space="0" w:color="4C4E53"/>
            </w:tcBorders>
            <w:shd w:val="clear" w:color="auto" w:fill="auto"/>
            <w:vAlign w:val="center"/>
          </w:tcPr>
          <w:p w:rsidR="00D66337" w:rsidRPr="00645021" w:rsidRDefault="00D66337" w:rsidP="00D66337">
            <w:pPr>
              <w:jc w:val="right"/>
              <w:rPr>
                <w:rFonts w:ascii="Verdana" w:hAnsi="Verdana"/>
                <w:color w:val="4C4E53"/>
                <w:w w:val="90"/>
                <w:position w:val="4"/>
                <w:sz w:val="14"/>
                <w:szCs w:val="14"/>
              </w:rPr>
            </w:pPr>
            <w:r w:rsidRPr="00645021">
              <w:rPr>
                <w:rFonts w:ascii="Verdana" w:hAnsi="Verdana"/>
                <w:color w:val="4C4E53"/>
                <w:w w:val="90"/>
                <w:position w:val="4"/>
                <w:sz w:val="14"/>
                <w:szCs w:val="14"/>
              </w:rPr>
              <w:t>107</w:t>
            </w:r>
          </w:p>
        </w:tc>
        <w:tc>
          <w:tcPr>
            <w:tcW w:w="1087"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tcPr>
          <w:p w:rsidR="00D66337" w:rsidRPr="00645021" w:rsidRDefault="00DB4732" w:rsidP="00D66337">
            <w:pPr>
              <w:jc w:val="right"/>
              <w:rPr>
                <w:rFonts w:ascii="Verdana" w:hAnsi="Verdana"/>
                <w:color w:val="4C4E53"/>
                <w:w w:val="90"/>
                <w:position w:val="4"/>
                <w:sz w:val="14"/>
                <w:szCs w:val="14"/>
              </w:rPr>
            </w:pPr>
            <w:r>
              <w:rPr>
                <w:rFonts w:ascii="Verdana" w:hAnsi="Verdana"/>
                <w:color w:val="4C4E53"/>
                <w:w w:val="90"/>
                <w:position w:val="4"/>
                <w:sz w:val="14"/>
                <w:szCs w:val="14"/>
              </w:rPr>
              <w:t>213</w:t>
            </w:r>
          </w:p>
        </w:tc>
      </w:tr>
      <w:tr w:rsidR="00D66337" w:rsidRPr="00645021" w:rsidTr="00663854">
        <w:trPr>
          <w:trHeight w:val="20"/>
        </w:trPr>
        <w:tc>
          <w:tcPr>
            <w:tcW w:w="6522"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D66337" w:rsidRPr="00645021" w:rsidRDefault="00D66337" w:rsidP="00D66337">
            <w:pPr>
              <w:jc w:val="left"/>
              <w:rPr>
                <w:rFonts w:ascii="Verdana" w:hAnsi="Verdana"/>
                <w:color w:val="4C4E53"/>
                <w:w w:val="90"/>
                <w:position w:val="4"/>
                <w:sz w:val="14"/>
                <w:szCs w:val="14"/>
              </w:rPr>
            </w:pPr>
            <w:r w:rsidRPr="00645021">
              <w:rPr>
                <w:rFonts w:ascii="Verdana" w:hAnsi="Verdana"/>
                <w:color w:val="4C4E53"/>
                <w:w w:val="90"/>
                <w:position w:val="4"/>
                <w:sz w:val="14"/>
                <w:szCs w:val="14"/>
              </w:rPr>
              <w:t xml:space="preserve">Autres produits et charges calculés </w:t>
            </w:r>
          </w:p>
        </w:tc>
        <w:tc>
          <w:tcPr>
            <w:tcW w:w="1086"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D66337" w:rsidRPr="00645021" w:rsidRDefault="006B64B6" w:rsidP="006B64B6">
            <w:pPr>
              <w:jc w:val="right"/>
              <w:rPr>
                <w:rFonts w:ascii="Verdana" w:hAnsi="Verdana"/>
                <w:color w:val="4C4E53"/>
                <w:w w:val="90"/>
                <w:position w:val="4"/>
                <w:sz w:val="14"/>
                <w:szCs w:val="14"/>
              </w:rPr>
            </w:pPr>
            <w:r>
              <w:rPr>
                <w:rFonts w:ascii="Verdana" w:hAnsi="Verdana"/>
                <w:color w:val="4C4E53"/>
                <w:w w:val="90"/>
                <w:position w:val="4"/>
                <w:sz w:val="14"/>
                <w:szCs w:val="14"/>
              </w:rPr>
              <w:t>-63</w:t>
            </w:r>
          </w:p>
        </w:tc>
        <w:tc>
          <w:tcPr>
            <w:tcW w:w="1087" w:type="dxa"/>
            <w:tcBorders>
              <w:top w:val="single" w:sz="4" w:space="0" w:color="4C4E53"/>
              <w:left w:val="single" w:sz="4" w:space="0" w:color="4C4E53"/>
              <w:bottom w:val="single" w:sz="4" w:space="0" w:color="4C4E53"/>
              <w:right w:val="single" w:sz="4" w:space="0" w:color="4C4E53"/>
            </w:tcBorders>
            <w:shd w:val="clear" w:color="auto" w:fill="auto"/>
            <w:vAlign w:val="center"/>
          </w:tcPr>
          <w:p w:rsidR="00D66337" w:rsidRPr="00645021" w:rsidRDefault="00D66337" w:rsidP="00D66337">
            <w:pPr>
              <w:jc w:val="right"/>
              <w:rPr>
                <w:rFonts w:ascii="Verdana" w:hAnsi="Verdana"/>
                <w:color w:val="4C4E53"/>
                <w:w w:val="90"/>
                <w:position w:val="4"/>
                <w:sz w:val="14"/>
                <w:szCs w:val="14"/>
              </w:rPr>
            </w:pPr>
          </w:p>
        </w:tc>
        <w:tc>
          <w:tcPr>
            <w:tcW w:w="1087"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tcPr>
          <w:p w:rsidR="00D66337" w:rsidRPr="00645021" w:rsidRDefault="00DB4732" w:rsidP="00D66337">
            <w:pPr>
              <w:jc w:val="right"/>
              <w:rPr>
                <w:rFonts w:ascii="Verdana" w:hAnsi="Verdana"/>
                <w:color w:val="4C4E53"/>
                <w:w w:val="90"/>
                <w:position w:val="4"/>
                <w:sz w:val="14"/>
                <w:szCs w:val="14"/>
              </w:rPr>
            </w:pPr>
            <w:r>
              <w:rPr>
                <w:rFonts w:ascii="Verdana" w:hAnsi="Verdana"/>
                <w:color w:val="4C4E53"/>
                <w:w w:val="90"/>
                <w:position w:val="4"/>
                <w:sz w:val="14"/>
                <w:szCs w:val="14"/>
              </w:rPr>
              <w:t>264</w:t>
            </w:r>
          </w:p>
        </w:tc>
      </w:tr>
      <w:tr w:rsidR="00D66337" w:rsidRPr="00645021" w:rsidTr="00663854">
        <w:trPr>
          <w:trHeight w:val="20"/>
        </w:trPr>
        <w:tc>
          <w:tcPr>
            <w:tcW w:w="6522"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hideMark/>
          </w:tcPr>
          <w:p w:rsidR="00D66337" w:rsidRPr="00645021" w:rsidRDefault="00D66337" w:rsidP="00D66337">
            <w:pPr>
              <w:jc w:val="left"/>
              <w:rPr>
                <w:rFonts w:ascii="Verdana" w:hAnsi="Verdana"/>
                <w:color w:val="4C4E53"/>
                <w:w w:val="90"/>
                <w:position w:val="4"/>
                <w:sz w:val="14"/>
                <w:szCs w:val="14"/>
              </w:rPr>
            </w:pPr>
            <w:r w:rsidRPr="00645021">
              <w:rPr>
                <w:rFonts w:ascii="Verdana" w:hAnsi="Verdana"/>
                <w:color w:val="4C4E53"/>
                <w:w w:val="90"/>
                <w:position w:val="4"/>
                <w:sz w:val="14"/>
                <w:szCs w:val="14"/>
              </w:rPr>
              <w:t>Plus et moins-values de cession</w:t>
            </w:r>
          </w:p>
        </w:tc>
        <w:tc>
          <w:tcPr>
            <w:tcW w:w="1086"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D66337" w:rsidRPr="00645021" w:rsidRDefault="00F356B6" w:rsidP="00D66337">
            <w:pPr>
              <w:jc w:val="right"/>
              <w:rPr>
                <w:rFonts w:ascii="Verdana" w:hAnsi="Verdana"/>
                <w:color w:val="4C4E53"/>
                <w:w w:val="90"/>
                <w:position w:val="4"/>
                <w:sz w:val="14"/>
                <w:szCs w:val="14"/>
              </w:rPr>
            </w:pPr>
            <w:r>
              <w:rPr>
                <w:rFonts w:ascii="Verdana" w:hAnsi="Verdana"/>
                <w:color w:val="4C4E53"/>
                <w:w w:val="90"/>
                <w:position w:val="4"/>
                <w:sz w:val="14"/>
                <w:szCs w:val="14"/>
              </w:rPr>
              <w:t>38</w:t>
            </w:r>
          </w:p>
        </w:tc>
        <w:tc>
          <w:tcPr>
            <w:tcW w:w="1087" w:type="dxa"/>
            <w:tcBorders>
              <w:top w:val="single" w:sz="4" w:space="0" w:color="4C4E53"/>
              <w:left w:val="single" w:sz="4" w:space="0" w:color="4C4E53"/>
              <w:bottom w:val="single" w:sz="4" w:space="0" w:color="4C4E53"/>
              <w:right w:val="single" w:sz="4" w:space="0" w:color="4C4E53"/>
            </w:tcBorders>
            <w:shd w:val="clear" w:color="auto" w:fill="auto"/>
            <w:vAlign w:val="center"/>
          </w:tcPr>
          <w:p w:rsidR="00D66337" w:rsidRPr="00645021" w:rsidRDefault="00D66337" w:rsidP="00D66337">
            <w:pPr>
              <w:jc w:val="right"/>
              <w:rPr>
                <w:rFonts w:ascii="Verdana" w:hAnsi="Verdana"/>
                <w:color w:val="4C4E53"/>
                <w:w w:val="90"/>
                <w:position w:val="4"/>
                <w:sz w:val="14"/>
                <w:szCs w:val="14"/>
              </w:rPr>
            </w:pPr>
            <w:r w:rsidRPr="00645021">
              <w:rPr>
                <w:rFonts w:ascii="Verdana" w:hAnsi="Verdana"/>
                <w:color w:val="4C4E53"/>
                <w:w w:val="90"/>
                <w:position w:val="4"/>
                <w:sz w:val="14"/>
                <w:szCs w:val="14"/>
              </w:rPr>
              <w:t>2</w:t>
            </w:r>
          </w:p>
        </w:tc>
        <w:tc>
          <w:tcPr>
            <w:tcW w:w="1087"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tcPr>
          <w:p w:rsidR="00D66337" w:rsidRPr="00645021" w:rsidRDefault="00D66337" w:rsidP="00D66337">
            <w:pPr>
              <w:jc w:val="right"/>
              <w:rPr>
                <w:rFonts w:ascii="Verdana" w:hAnsi="Verdana"/>
                <w:color w:val="4C4E53"/>
                <w:w w:val="90"/>
                <w:position w:val="4"/>
                <w:sz w:val="14"/>
                <w:szCs w:val="14"/>
              </w:rPr>
            </w:pPr>
          </w:p>
        </w:tc>
      </w:tr>
      <w:tr w:rsidR="00D66337" w:rsidRPr="00645021" w:rsidTr="00663854">
        <w:trPr>
          <w:trHeight w:val="20"/>
        </w:trPr>
        <w:tc>
          <w:tcPr>
            <w:tcW w:w="6522"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hideMark/>
          </w:tcPr>
          <w:p w:rsidR="00D66337" w:rsidRPr="00645021" w:rsidRDefault="00D66337" w:rsidP="00D66337">
            <w:pPr>
              <w:jc w:val="left"/>
              <w:rPr>
                <w:rFonts w:ascii="Verdana" w:hAnsi="Verdana"/>
                <w:color w:val="4C4E53"/>
                <w:w w:val="85"/>
                <w:position w:val="4"/>
                <w:sz w:val="14"/>
                <w:szCs w:val="14"/>
              </w:rPr>
            </w:pPr>
            <w:r w:rsidRPr="00645021">
              <w:rPr>
                <w:rFonts w:ascii="Verdana" w:hAnsi="Verdana"/>
                <w:color w:val="4C4E53"/>
                <w:w w:val="85"/>
                <w:position w:val="4"/>
                <w:sz w:val="14"/>
                <w:szCs w:val="14"/>
              </w:rPr>
              <w:t>Capacité d'autofinancement après coût de l'endettement financier net et charge d’impôt</w:t>
            </w:r>
          </w:p>
        </w:tc>
        <w:tc>
          <w:tcPr>
            <w:tcW w:w="1086"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D66337" w:rsidRPr="00645021" w:rsidRDefault="006B64B6" w:rsidP="00D66337">
            <w:pPr>
              <w:jc w:val="right"/>
              <w:rPr>
                <w:rFonts w:ascii="Verdana" w:hAnsi="Verdana"/>
                <w:color w:val="4C4E53"/>
                <w:w w:val="90"/>
                <w:position w:val="4"/>
                <w:sz w:val="14"/>
                <w:szCs w:val="14"/>
              </w:rPr>
            </w:pPr>
            <w:r>
              <w:rPr>
                <w:rFonts w:ascii="Verdana" w:hAnsi="Verdana"/>
                <w:color w:val="4C4E53"/>
                <w:w w:val="90"/>
                <w:position w:val="4"/>
                <w:sz w:val="14"/>
                <w:szCs w:val="14"/>
              </w:rPr>
              <w:t>3 352</w:t>
            </w:r>
          </w:p>
        </w:tc>
        <w:tc>
          <w:tcPr>
            <w:tcW w:w="1087" w:type="dxa"/>
            <w:tcBorders>
              <w:top w:val="single" w:sz="4" w:space="0" w:color="4C4E53"/>
              <w:left w:val="single" w:sz="4" w:space="0" w:color="4C4E53"/>
              <w:bottom w:val="single" w:sz="4" w:space="0" w:color="4C4E53"/>
              <w:right w:val="single" w:sz="4" w:space="0" w:color="4C4E53"/>
            </w:tcBorders>
            <w:shd w:val="clear" w:color="auto" w:fill="auto"/>
            <w:vAlign w:val="center"/>
          </w:tcPr>
          <w:p w:rsidR="00D66337" w:rsidRPr="00645021" w:rsidRDefault="00345661" w:rsidP="00D66337">
            <w:pPr>
              <w:jc w:val="right"/>
              <w:rPr>
                <w:rFonts w:ascii="Verdana" w:hAnsi="Verdana"/>
                <w:color w:val="4C4E53"/>
                <w:w w:val="90"/>
                <w:position w:val="4"/>
                <w:sz w:val="14"/>
                <w:szCs w:val="14"/>
              </w:rPr>
            </w:pPr>
            <w:r>
              <w:rPr>
                <w:rFonts w:ascii="Verdana" w:hAnsi="Verdana"/>
                <w:color w:val="4C4E53"/>
                <w:w w:val="90"/>
                <w:position w:val="4"/>
                <w:sz w:val="14"/>
                <w:szCs w:val="14"/>
              </w:rPr>
              <w:t>2 127</w:t>
            </w:r>
          </w:p>
        </w:tc>
        <w:tc>
          <w:tcPr>
            <w:tcW w:w="1087"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tcPr>
          <w:p w:rsidR="00D66337" w:rsidRPr="00645021" w:rsidRDefault="00085AFD" w:rsidP="00D66337">
            <w:pPr>
              <w:jc w:val="right"/>
              <w:rPr>
                <w:rFonts w:ascii="Verdana" w:hAnsi="Verdana"/>
                <w:color w:val="4C4E53"/>
                <w:w w:val="90"/>
                <w:position w:val="4"/>
                <w:sz w:val="14"/>
                <w:szCs w:val="14"/>
              </w:rPr>
            </w:pPr>
            <w:r>
              <w:rPr>
                <w:rFonts w:ascii="Verdana" w:hAnsi="Verdana"/>
                <w:color w:val="4C4E53"/>
                <w:w w:val="90"/>
                <w:position w:val="4"/>
                <w:sz w:val="14"/>
                <w:szCs w:val="14"/>
              </w:rPr>
              <w:t>8 848</w:t>
            </w:r>
          </w:p>
        </w:tc>
      </w:tr>
      <w:tr w:rsidR="00D66337" w:rsidRPr="00645021" w:rsidTr="00663854">
        <w:trPr>
          <w:trHeight w:val="20"/>
        </w:trPr>
        <w:tc>
          <w:tcPr>
            <w:tcW w:w="6522"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hideMark/>
          </w:tcPr>
          <w:p w:rsidR="00D66337" w:rsidRPr="00645021" w:rsidRDefault="00D66337" w:rsidP="00D66337">
            <w:pPr>
              <w:jc w:val="left"/>
              <w:rPr>
                <w:rFonts w:ascii="Verdana" w:hAnsi="Verdana"/>
                <w:color w:val="4C4E53"/>
                <w:w w:val="90"/>
                <w:position w:val="4"/>
                <w:sz w:val="14"/>
                <w:szCs w:val="14"/>
              </w:rPr>
            </w:pPr>
            <w:r w:rsidRPr="00645021">
              <w:rPr>
                <w:rFonts w:ascii="Verdana" w:hAnsi="Verdana"/>
                <w:color w:val="4C4E53"/>
                <w:w w:val="90"/>
                <w:position w:val="4"/>
                <w:sz w:val="14"/>
                <w:szCs w:val="14"/>
              </w:rPr>
              <w:t>Coût de l'endettement financier net</w:t>
            </w:r>
          </w:p>
        </w:tc>
        <w:tc>
          <w:tcPr>
            <w:tcW w:w="1086"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D66337" w:rsidRPr="00645021" w:rsidRDefault="00F356B6" w:rsidP="00D66337">
            <w:pPr>
              <w:jc w:val="right"/>
              <w:rPr>
                <w:rFonts w:ascii="Verdana" w:hAnsi="Verdana"/>
                <w:color w:val="4C4E53"/>
                <w:w w:val="90"/>
                <w:position w:val="4"/>
                <w:sz w:val="14"/>
                <w:szCs w:val="14"/>
              </w:rPr>
            </w:pPr>
            <w:r>
              <w:rPr>
                <w:rFonts w:ascii="Verdana" w:hAnsi="Verdana"/>
                <w:color w:val="4C4E53"/>
                <w:w w:val="90"/>
                <w:position w:val="4"/>
                <w:sz w:val="14"/>
                <w:szCs w:val="14"/>
              </w:rPr>
              <w:t>361</w:t>
            </w:r>
          </w:p>
        </w:tc>
        <w:tc>
          <w:tcPr>
            <w:tcW w:w="1087" w:type="dxa"/>
            <w:tcBorders>
              <w:top w:val="single" w:sz="4" w:space="0" w:color="4C4E53"/>
              <w:left w:val="single" w:sz="4" w:space="0" w:color="4C4E53"/>
              <w:bottom w:val="single" w:sz="4" w:space="0" w:color="4C4E53"/>
              <w:right w:val="single" w:sz="4" w:space="0" w:color="4C4E53"/>
            </w:tcBorders>
            <w:shd w:val="clear" w:color="auto" w:fill="auto"/>
            <w:vAlign w:val="center"/>
          </w:tcPr>
          <w:p w:rsidR="00D66337" w:rsidRPr="00645021" w:rsidRDefault="00D66337" w:rsidP="00D66337">
            <w:pPr>
              <w:jc w:val="right"/>
              <w:rPr>
                <w:rFonts w:ascii="Verdana" w:hAnsi="Verdana"/>
                <w:color w:val="4C4E53"/>
                <w:w w:val="90"/>
                <w:position w:val="4"/>
                <w:sz w:val="14"/>
                <w:szCs w:val="14"/>
              </w:rPr>
            </w:pPr>
            <w:r w:rsidRPr="00645021">
              <w:rPr>
                <w:rFonts w:ascii="Verdana" w:hAnsi="Verdana"/>
                <w:color w:val="4C4E53"/>
                <w:w w:val="90"/>
                <w:position w:val="4"/>
                <w:sz w:val="14"/>
                <w:szCs w:val="14"/>
              </w:rPr>
              <w:t>403</w:t>
            </w:r>
          </w:p>
        </w:tc>
        <w:tc>
          <w:tcPr>
            <w:tcW w:w="1087"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tcPr>
          <w:p w:rsidR="00D66337" w:rsidRPr="00645021" w:rsidRDefault="00085AFD" w:rsidP="00D66337">
            <w:pPr>
              <w:jc w:val="right"/>
              <w:rPr>
                <w:rFonts w:ascii="Verdana" w:hAnsi="Verdana"/>
                <w:color w:val="4C4E53"/>
                <w:w w:val="90"/>
                <w:position w:val="4"/>
                <w:sz w:val="14"/>
                <w:szCs w:val="14"/>
              </w:rPr>
            </w:pPr>
            <w:r>
              <w:rPr>
                <w:rFonts w:ascii="Verdana" w:hAnsi="Verdana"/>
                <w:color w:val="4C4E53"/>
                <w:w w:val="90"/>
                <w:position w:val="4"/>
                <w:sz w:val="14"/>
                <w:szCs w:val="14"/>
              </w:rPr>
              <w:t>870</w:t>
            </w:r>
          </w:p>
        </w:tc>
      </w:tr>
      <w:tr w:rsidR="00D66337" w:rsidRPr="00645021" w:rsidTr="00663854">
        <w:trPr>
          <w:trHeight w:val="20"/>
        </w:trPr>
        <w:tc>
          <w:tcPr>
            <w:tcW w:w="6522"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hideMark/>
          </w:tcPr>
          <w:p w:rsidR="00D66337" w:rsidRPr="00645021" w:rsidRDefault="00D66337" w:rsidP="00D66337">
            <w:pPr>
              <w:jc w:val="left"/>
              <w:rPr>
                <w:rFonts w:ascii="Verdana" w:hAnsi="Verdana"/>
                <w:color w:val="4C4E53"/>
                <w:w w:val="90"/>
                <w:position w:val="4"/>
                <w:sz w:val="14"/>
                <w:szCs w:val="14"/>
              </w:rPr>
            </w:pPr>
            <w:r w:rsidRPr="00645021">
              <w:rPr>
                <w:rFonts w:ascii="Verdana" w:hAnsi="Verdana"/>
                <w:color w:val="4C4E53"/>
                <w:w w:val="90"/>
                <w:position w:val="4"/>
                <w:sz w:val="14"/>
                <w:szCs w:val="14"/>
              </w:rPr>
              <w:t>Charge d'impôt</w:t>
            </w:r>
          </w:p>
        </w:tc>
        <w:tc>
          <w:tcPr>
            <w:tcW w:w="1086"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D66337" w:rsidRPr="00645021" w:rsidRDefault="006B64B6" w:rsidP="006B64B6">
            <w:pPr>
              <w:jc w:val="right"/>
              <w:rPr>
                <w:rFonts w:ascii="Verdana" w:hAnsi="Verdana"/>
                <w:color w:val="4C4E53"/>
                <w:w w:val="90"/>
                <w:position w:val="4"/>
                <w:sz w:val="14"/>
                <w:szCs w:val="14"/>
              </w:rPr>
            </w:pPr>
            <w:r>
              <w:rPr>
                <w:rFonts w:ascii="Verdana" w:hAnsi="Verdana"/>
                <w:color w:val="4C4E53"/>
                <w:w w:val="90"/>
                <w:position w:val="4"/>
                <w:sz w:val="14"/>
                <w:szCs w:val="14"/>
              </w:rPr>
              <w:t>550</w:t>
            </w:r>
          </w:p>
        </w:tc>
        <w:tc>
          <w:tcPr>
            <w:tcW w:w="1087" w:type="dxa"/>
            <w:tcBorders>
              <w:top w:val="single" w:sz="4" w:space="0" w:color="4C4E53"/>
              <w:left w:val="single" w:sz="4" w:space="0" w:color="4C4E53"/>
              <w:bottom w:val="single" w:sz="4" w:space="0" w:color="4C4E53"/>
              <w:right w:val="single" w:sz="4" w:space="0" w:color="4C4E53"/>
            </w:tcBorders>
            <w:shd w:val="clear" w:color="auto" w:fill="auto"/>
            <w:vAlign w:val="center"/>
          </w:tcPr>
          <w:p w:rsidR="00D66337" w:rsidRPr="00645021" w:rsidRDefault="00D66337" w:rsidP="00D66337">
            <w:pPr>
              <w:jc w:val="right"/>
              <w:rPr>
                <w:rFonts w:ascii="Verdana" w:hAnsi="Verdana"/>
                <w:color w:val="4C4E53"/>
                <w:w w:val="90"/>
                <w:position w:val="4"/>
                <w:sz w:val="14"/>
                <w:szCs w:val="14"/>
              </w:rPr>
            </w:pPr>
            <w:r w:rsidRPr="00645021">
              <w:rPr>
                <w:rFonts w:ascii="Verdana" w:hAnsi="Verdana"/>
                <w:color w:val="4C4E53"/>
                <w:w w:val="90"/>
                <w:position w:val="4"/>
                <w:sz w:val="14"/>
                <w:szCs w:val="14"/>
              </w:rPr>
              <w:t>615</w:t>
            </w:r>
          </w:p>
        </w:tc>
        <w:tc>
          <w:tcPr>
            <w:tcW w:w="1087"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tcPr>
          <w:p w:rsidR="00D66337" w:rsidRPr="00645021" w:rsidRDefault="00085AFD" w:rsidP="00D66337">
            <w:pPr>
              <w:jc w:val="right"/>
              <w:rPr>
                <w:rFonts w:ascii="Verdana" w:hAnsi="Verdana"/>
                <w:color w:val="4C4E53"/>
                <w:w w:val="90"/>
                <w:position w:val="4"/>
                <w:sz w:val="14"/>
                <w:szCs w:val="14"/>
              </w:rPr>
            </w:pPr>
            <w:r>
              <w:rPr>
                <w:rFonts w:ascii="Verdana" w:hAnsi="Verdana"/>
                <w:color w:val="4C4E53"/>
                <w:w w:val="90"/>
                <w:position w:val="4"/>
                <w:sz w:val="14"/>
                <w:szCs w:val="14"/>
              </w:rPr>
              <w:t>1 237</w:t>
            </w:r>
          </w:p>
        </w:tc>
      </w:tr>
      <w:tr w:rsidR="00D66337" w:rsidRPr="00645021" w:rsidTr="00663854">
        <w:trPr>
          <w:trHeight w:val="20"/>
        </w:trPr>
        <w:tc>
          <w:tcPr>
            <w:tcW w:w="6522"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hideMark/>
          </w:tcPr>
          <w:p w:rsidR="00D66337" w:rsidRPr="00645021" w:rsidRDefault="00D66337" w:rsidP="00D66337">
            <w:pPr>
              <w:jc w:val="left"/>
              <w:rPr>
                <w:rFonts w:ascii="Verdana" w:hAnsi="Verdana"/>
                <w:color w:val="4C4E53"/>
                <w:w w:val="85"/>
                <w:position w:val="4"/>
                <w:sz w:val="14"/>
                <w:szCs w:val="14"/>
              </w:rPr>
            </w:pPr>
            <w:r w:rsidRPr="00645021">
              <w:rPr>
                <w:rFonts w:ascii="Verdana" w:hAnsi="Verdana"/>
                <w:color w:val="4C4E53"/>
                <w:w w:val="85"/>
                <w:position w:val="4"/>
                <w:sz w:val="14"/>
                <w:szCs w:val="14"/>
              </w:rPr>
              <w:t>Capacité d'autofinancement avant coût de l'endettement financier net et charge d'impôt</w:t>
            </w:r>
          </w:p>
        </w:tc>
        <w:tc>
          <w:tcPr>
            <w:tcW w:w="1086"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D66337" w:rsidRPr="00645021" w:rsidRDefault="006B64B6" w:rsidP="00D66337">
            <w:pPr>
              <w:jc w:val="right"/>
              <w:rPr>
                <w:rFonts w:ascii="Verdana" w:hAnsi="Verdana"/>
                <w:color w:val="4C4E53"/>
                <w:w w:val="90"/>
                <w:position w:val="4"/>
                <w:sz w:val="14"/>
                <w:szCs w:val="14"/>
              </w:rPr>
            </w:pPr>
            <w:r>
              <w:rPr>
                <w:rFonts w:ascii="Verdana" w:hAnsi="Verdana"/>
                <w:color w:val="4C4E53"/>
                <w:w w:val="90"/>
                <w:position w:val="4"/>
                <w:sz w:val="14"/>
                <w:szCs w:val="14"/>
              </w:rPr>
              <w:t>4 2</w:t>
            </w:r>
            <w:r w:rsidR="00610CF1">
              <w:rPr>
                <w:rFonts w:ascii="Verdana" w:hAnsi="Verdana"/>
                <w:color w:val="4C4E53"/>
                <w:w w:val="90"/>
                <w:position w:val="4"/>
                <w:sz w:val="14"/>
                <w:szCs w:val="14"/>
              </w:rPr>
              <w:t>63</w:t>
            </w:r>
          </w:p>
        </w:tc>
        <w:tc>
          <w:tcPr>
            <w:tcW w:w="1087" w:type="dxa"/>
            <w:tcBorders>
              <w:top w:val="single" w:sz="4" w:space="0" w:color="4C4E53"/>
              <w:left w:val="single" w:sz="4" w:space="0" w:color="4C4E53"/>
              <w:bottom w:val="single" w:sz="4" w:space="0" w:color="4C4E53"/>
              <w:right w:val="single" w:sz="4" w:space="0" w:color="4C4E53"/>
            </w:tcBorders>
            <w:shd w:val="clear" w:color="auto" w:fill="auto"/>
            <w:vAlign w:val="center"/>
          </w:tcPr>
          <w:p w:rsidR="00D66337" w:rsidRPr="00645021" w:rsidRDefault="00345661" w:rsidP="00D66337">
            <w:pPr>
              <w:jc w:val="right"/>
              <w:rPr>
                <w:rFonts w:ascii="Verdana" w:hAnsi="Verdana"/>
                <w:color w:val="4C4E53"/>
                <w:w w:val="90"/>
                <w:position w:val="4"/>
                <w:sz w:val="14"/>
                <w:szCs w:val="14"/>
              </w:rPr>
            </w:pPr>
            <w:r>
              <w:rPr>
                <w:rFonts w:ascii="Verdana" w:hAnsi="Verdana"/>
                <w:color w:val="4C4E53"/>
                <w:w w:val="90"/>
                <w:position w:val="4"/>
                <w:sz w:val="14"/>
                <w:szCs w:val="14"/>
              </w:rPr>
              <w:t>3 145</w:t>
            </w:r>
          </w:p>
        </w:tc>
        <w:tc>
          <w:tcPr>
            <w:tcW w:w="1087"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tcPr>
          <w:p w:rsidR="00D66337" w:rsidRPr="00645021" w:rsidRDefault="00085AFD" w:rsidP="00D66337">
            <w:pPr>
              <w:jc w:val="right"/>
              <w:rPr>
                <w:rFonts w:ascii="Verdana" w:hAnsi="Verdana"/>
                <w:color w:val="4C4E53"/>
                <w:w w:val="90"/>
                <w:position w:val="4"/>
                <w:sz w:val="14"/>
                <w:szCs w:val="14"/>
              </w:rPr>
            </w:pPr>
            <w:r>
              <w:rPr>
                <w:rFonts w:ascii="Verdana" w:hAnsi="Verdana"/>
                <w:color w:val="4C4E53"/>
                <w:w w:val="90"/>
                <w:position w:val="4"/>
                <w:sz w:val="14"/>
                <w:szCs w:val="14"/>
              </w:rPr>
              <w:t>10 954</w:t>
            </w:r>
          </w:p>
        </w:tc>
      </w:tr>
      <w:tr w:rsidR="00D66337" w:rsidRPr="00645021" w:rsidTr="00663854">
        <w:trPr>
          <w:trHeight w:val="20"/>
        </w:trPr>
        <w:tc>
          <w:tcPr>
            <w:tcW w:w="6522"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hideMark/>
          </w:tcPr>
          <w:p w:rsidR="00D66337" w:rsidRPr="00645021" w:rsidRDefault="00D66337" w:rsidP="00D66337">
            <w:pPr>
              <w:jc w:val="left"/>
              <w:rPr>
                <w:rFonts w:ascii="Verdana" w:hAnsi="Verdana"/>
                <w:color w:val="4C4E53"/>
                <w:w w:val="90"/>
                <w:position w:val="4"/>
                <w:sz w:val="14"/>
                <w:szCs w:val="14"/>
              </w:rPr>
            </w:pPr>
            <w:r w:rsidRPr="00645021">
              <w:rPr>
                <w:rFonts w:ascii="Verdana" w:hAnsi="Verdana"/>
                <w:color w:val="4C4E53"/>
                <w:w w:val="90"/>
                <w:position w:val="4"/>
                <w:sz w:val="14"/>
                <w:szCs w:val="14"/>
              </w:rPr>
              <w:t>Variation du besoin en fonds de roulement</w:t>
            </w:r>
          </w:p>
        </w:tc>
        <w:tc>
          <w:tcPr>
            <w:tcW w:w="1086"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D66337" w:rsidRPr="00645021" w:rsidRDefault="00F356B6" w:rsidP="006B64B6">
            <w:pPr>
              <w:jc w:val="right"/>
              <w:rPr>
                <w:rFonts w:ascii="Verdana" w:hAnsi="Verdana"/>
                <w:color w:val="4C4E53"/>
                <w:w w:val="90"/>
                <w:position w:val="4"/>
                <w:sz w:val="14"/>
                <w:szCs w:val="14"/>
              </w:rPr>
            </w:pPr>
            <w:r>
              <w:rPr>
                <w:rFonts w:ascii="Verdana" w:hAnsi="Verdana"/>
                <w:color w:val="4C4E53"/>
                <w:w w:val="90"/>
                <w:position w:val="4"/>
                <w:sz w:val="14"/>
                <w:szCs w:val="14"/>
              </w:rPr>
              <w:t xml:space="preserve">-1 </w:t>
            </w:r>
            <w:r w:rsidR="006B64B6">
              <w:rPr>
                <w:rFonts w:ascii="Verdana" w:hAnsi="Verdana"/>
                <w:color w:val="4C4E53"/>
                <w:w w:val="90"/>
                <w:position w:val="4"/>
                <w:sz w:val="14"/>
                <w:szCs w:val="14"/>
              </w:rPr>
              <w:t>858</w:t>
            </w:r>
          </w:p>
        </w:tc>
        <w:tc>
          <w:tcPr>
            <w:tcW w:w="1087" w:type="dxa"/>
            <w:tcBorders>
              <w:top w:val="single" w:sz="4" w:space="0" w:color="4C4E53"/>
              <w:left w:val="single" w:sz="4" w:space="0" w:color="4C4E53"/>
              <w:bottom w:val="single" w:sz="4" w:space="0" w:color="4C4E53"/>
              <w:right w:val="single" w:sz="4" w:space="0" w:color="4C4E53"/>
            </w:tcBorders>
            <w:shd w:val="clear" w:color="auto" w:fill="auto"/>
            <w:vAlign w:val="center"/>
          </w:tcPr>
          <w:p w:rsidR="00D66337" w:rsidRPr="00645021" w:rsidRDefault="00D66337" w:rsidP="00345661">
            <w:pPr>
              <w:jc w:val="right"/>
              <w:rPr>
                <w:rFonts w:ascii="Verdana" w:hAnsi="Verdana"/>
                <w:color w:val="4C4E53"/>
                <w:w w:val="90"/>
                <w:position w:val="4"/>
                <w:sz w:val="14"/>
                <w:szCs w:val="14"/>
              </w:rPr>
            </w:pPr>
            <w:r w:rsidRPr="00645021">
              <w:rPr>
                <w:rFonts w:ascii="Verdana" w:hAnsi="Verdana"/>
                <w:color w:val="4C4E53"/>
                <w:w w:val="90"/>
                <w:position w:val="4"/>
                <w:sz w:val="14"/>
                <w:szCs w:val="14"/>
              </w:rPr>
              <w:t>-</w:t>
            </w:r>
            <w:r w:rsidR="00345661">
              <w:rPr>
                <w:rFonts w:ascii="Verdana" w:hAnsi="Verdana"/>
                <w:color w:val="4C4E53"/>
                <w:w w:val="90"/>
                <w:position w:val="4"/>
                <w:sz w:val="14"/>
                <w:szCs w:val="14"/>
              </w:rPr>
              <w:t>12 889</w:t>
            </w:r>
          </w:p>
        </w:tc>
        <w:tc>
          <w:tcPr>
            <w:tcW w:w="1087"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tcPr>
          <w:p w:rsidR="00D66337" w:rsidRPr="00645021" w:rsidRDefault="00085AFD" w:rsidP="00D66337">
            <w:pPr>
              <w:jc w:val="right"/>
              <w:rPr>
                <w:rFonts w:ascii="Verdana" w:hAnsi="Verdana"/>
                <w:color w:val="4C4E53"/>
                <w:w w:val="90"/>
                <w:position w:val="4"/>
                <w:sz w:val="14"/>
                <w:szCs w:val="14"/>
              </w:rPr>
            </w:pPr>
            <w:r>
              <w:rPr>
                <w:rFonts w:ascii="Verdana" w:hAnsi="Verdana"/>
                <w:color w:val="4C4E53"/>
                <w:w w:val="90"/>
                <w:position w:val="4"/>
                <w:sz w:val="14"/>
                <w:szCs w:val="14"/>
              </w:rPr>
              <w:t>-1 282</w:t>
            </w:r>
          </w:p>
        </w:tc>
      </w:tr>
      <w:tr w:rsidR="00D66337" w:rsidRPr="00645021" w:rsidTr="00663854">
        <w:trPr>
          <w:trHeight w:val="20"/>
        </w:trPr>
        <w:tc>
          <w:tcPr>
            <w:tcW w:w="6522"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hideMark/>
          </w:tcPr>
          <w:p w:rsidR="00D66337" w:rsidRPr="00645021" w:rsidRDefault="00D66337" w:rsidP="00D66337">
            <w:pPr>
              <w:jc w:val="left"/>
              <w:rPr>
                <w:rFonts w:ascii="Verdana" w:hAnsi="Verdana"/>
                <w:color w:val="4C4E53"/>
                <w:w w:val="90"/>
                <w:position w:val="4"/>
                <w:sz w:val="14"/>
                <w:szCs w:val="14"/>
              </w:rPr>
            </w:pPr>
            <w:r w:rsidRPr="00645021">
              <w:rPr>
                <w:rFonts w:ascii="Verdana" w:hAnsi="Verdana"/>
                <w:color w:val="4C4E53"/>
                <w:w w:val="90"/>
                <w:position w:val="4"/>
                <w:sz w:val="14"/>
                <w:szCs w:val="14"/>
              </w:rPr>
              <w:t>Impôt sur les bénéfices payés</w:t>
            </w:r>
          </w:p>
        </w:tc>
        <w:tc>
          <w:tcPr>
            <w:tcW w:w="1086" w:type="dxa"/>
            <w:tcBorders>
              <w:top w:val="single" w:sz="4" w:space="0" w:color="4C4E53"/>
              <w:left w:val="single" w:sz="4" w:space="0" w:color="4C4E53"/>
              <w:bottom w:val="single" w:sz="4" w:space="0" w:color="4C4E53"/>
              <w:right w:val="single" w:sz="4" w:space="0" w:color="4C4E53"/>
            </w:tcBorders>
            <w:shd w:val="clear" w:color="auto" w:fill="auto"/>
            <w:noWrap/>
            <w:tcMar>
              <w:top w:w="57" w:type="dxa"/>
              <w:left w:w="108" w:type="dxa"/>
              <w:bottom w:w="0" w:type="dxa"/>
              <w:right w:w="108" w:type="dxa"/>
            </w:tcMar>
            <w:vAlign w:val="center"/>
          </w:tcPr>
          <w:p w:rsidR="00D66337" w:rsidRPr="00645021" w:rsidRDefault="00F356B6" w:rsidP="00D66337">
            <w:pPr>
              <w:jc w:val="right"/>
              <w:rPr>
                <w:rFonts w:ascii="Verdana" w:hAnsi="Verdana"/>
                <w:color w:val="4C4E53"/>
                <w:w w:val="90"/>
                <w:position w:val="4"/>
                <w:sz w:val="14"/>
                <w:szCs w:val="14"/>
              </w:rPr>
            </w:pPr>
            <w:r>
              <w:rPr>
                <w:rFonts w:ascii="Verdana" w:hAnsi="Verdana"/>
                <w:color w:val="4C4E53"/>
                <w:w w:val="90"/>
                <w:position w:val="4"/>
                <w:sz w:val="14"/>
                <w:szCs w:val="14"/>
              </w:rPr>
              <w:t>-1 591</w:t>
            </w:r>
          </w:p>
        </w:tc>
        <w:tc>
          <w:tcPr>
            <w:tcW w:w="1087" w:type="dxa"/>
            <w:tcBorders>
              <w:top w:val="single" w:sz="4" w:space="0" w:color="4C4E53"/>
              <w:left w:val="single" w:sz="4" w:space="0" w:color="4C4E53"/>
              <w:bottom w:val="single" w:sz="4" w:space="0" w:color="4C4E53"/>
              <w:right w:val="single" w:sz="4" w:space="0" w:color="4C4E53"/>
            </w:tcBorders>
            <w:shd w:val="clear" w:color="auto" w:fill="auto"/>
            <w:vAlign w:val="center"/>
          </w:tcPr>
          <w:p w:rsidR="00D66337" w:rsidRPr="00645021" w:rsidRDefault="00D66337" w:rsidP="00D66337">
            <w:pPr>
              <w:jc w:val="right"/>
              <w:rPr>
                <w:rFonts w:ascii="Verdana" w:hAnsi="Verdana"/>
                <w:color w:val="4C4E53"/>
                <w:w w:val="90"/>
                <w:position w:val="4"/>
                <w:sz w:val="14"/>
                <w:szCs w:val="14"/>
              </w:rPr>
            </w:pPr>
            <w:r w:rsidRPr="00645021">
              <w:rPr>
                <w:rFonts w:ascii="Verdana" w:hAnsi="Verdana"/>
                <w:color w:val="4C4E53"/>
                <w:w w:val="90"/>
                <w:position w:val="4"/>
                <w:sz w:val="14"/>
                <w:szCs w:val="14"/>
              </w:rPr>
              <w:t>-418</w:t>
            </w:r>
          </w:p>
        </w:tc>
        <w:tc>
          <w:tcPr>
            <w:tcW w:w="1087"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tcPr>
          <w:p w:rsidR="00D66337" w:rsidRPr="00645021" w:rsidRDefault="00085AFD" w:rsidP="00D66337">
            <w:pPr>
              <w:jc w:val="right"/>
              <w:rPr>
                <w:rFonts w:ascii="Verdana" w:hAnsi="Verdana"/>
                <w:color w:val="4C4E53"/>
                <w:w w:val="90"/>
                <w:position w:val="4"/>
                <w:sz w:val="14"/>
                <w:szCs w:val="14"/>
              </w:rPr>
            </w:pPr>
            <w:r>
              <w:rPr>
                <w:rFonts w:ascii="Verdana" w:hAnsi="Verdana"/>
                <w:color w:val="4C4E53"/>
                <w:w w:val="90"/>
                <w:position w:val="4"/>
                <w:sz w:val="14"/>
                <w:szCs w:val="14"/>
              </w:rPr>
              <w:t>-1 780</w:t>
            </w:r>
          </w:p>
        </w:tc>
      </w:tr>
      <w:tr w:rsidR="00D66337" w:rsidRPr="00645021" w:rsidTr="00663854">
        <w:trPr>
          <w:trHeight w:val="20"/>
        </w:trPr>
        <w:tc>
          <w:tcPr>
            <w:tcW w:w="6522" w:type="dxa"/>
            <w:tcBorders>
              <w:top w:val="single" w:sz="4" w:space="0" w:color="4C4E53"/>
              <w:left w:val="single" w:sz="4" w:space="0" w:color="4C4E53"/>
              <w:bottom w:val="single" w:sz="4" w:space="0" w:color="D51366"/>
              <w:right w:val="single" w:sz="4" w:space="0" w:color="4C4E53"/>
            </w:tcBorders>
            <w:shd w:val="clear" w:color="auto" w:fill="auto"/>
            <w:noWrap/>
            <w:tcMar>
              <w:top w:w="57" w:type="dxa"/>
              <w:left w:w="108" w:type="dxa"/>
              <w:bottom w:w="0" w:type="dxa"/>
              <w:right w:w="108" w:type="dxa"/>
            </w:tcMar>
            <w:vAlign w:val="center"/>
            <w:hideMark/>
          </w:tcPr>
          <w:p w:rsidR="00D66337" w:rsidRPr="00645021" w:rsidRDefault="00D66337" w:rsidP="00D66337">
            <w:pPr>
              <w:jc w:val="left"/>
              <w:rPr>
                <w:rFonts w:ascii="Verdana" w:hAnsi="Verdana"/>
                <w:color w:val="4C4E53"/>
                <w:w w:val="90"/>
                <w:position w:val="4"/>
                <w:sz w:val="14"/>
                <w:szCs w:val="14"/>
              </w:rPr>
            </w:pPr>
            <w:r w:rsidRPr="00645021">
              <w:rPr>
                <w:rFonts w:ascii="Verdana" w:hAnsi="Verdana"/>
                <w:color w:val="4C4E53"/>
                <w:w w:val="90"/>
                <w:position w:val="4"/>
                <w:sz w:val="14"/>
                <w:szCs w:val="14"/>
              </w:rPr>
              <w:t>Flux net de trésorerie liés à l'activité</w:t>
            </w:r>
          </w:p>
        </w:tc>
        <w:tc>
          <w:tcPr>
            <w:tcW w:w="1086" w:type="dxa"/>
            <w:tcBorders>
              <w:top w:val="single" w:sz="4" w:space="0" w:color="4C4E53"/>
              <w:left w:val="single" w:sz="4" w:space="0" w:color="4C4E53"/>
              <w:bottom w:val="single" w:sz="4" w:space="0" w:color="D51366"/>
              <w:right w:val="single" w:sz="4" w:space="0" w:color="4C4E53"/>
            </w:tcBorders>
            <w:shd w:val="clear" w:color="auto" w:fill="auto"/>
            <w:noWrap/>
            <w:tcMar>
              <w:top w:w="57" w:type="dxa"/>
              <w:left w:w="108" w:type="dxa"/>
              <w:bottom w:w="0" w:type="dxa"/>
              <w:right w:w="108" w:type="dxa"/>
            </w:tcMar>
            <w:vAlign w:val="center"/>
          </w:tcPr>
          <w:p w:rsidR="00D66337" w:rsidRPr="00645021" w:rsidRDefault="00610CF1" w:rsidP="00D66337">
            <w:pPr>
              <w:jc w:val="right"/>
              <w:rPr>
                <w:rFonts w:ascii="Verdana" w:hAnsi="Verdana"/>
                <w:color w:val="4C4E53"/>
                <w:w w:val="90"/>
                <w:position w:val="4"/>
                <w:sz w:val="14"/>
                <w:szCs w:val="14"/>
              </w:rPr>
            </w:pPr>
            <w:r>
              <w:rPr>
                <w:rFonts w:ascii="Verdana" w:hAnsi="Verdana"/>
                <w:color w:val="4C4E53"/>
                <w:w w:val="90"/>
                <w:position w:val="4"/>
                <w:sz w:val="14"/>
                <w:szCs w:val="14"/>
              </w:rPr>
              <w:t>814</w:t>
            </w:r>
          </w:p>
        </w:tc>
        <w:tc>
          <w:tcPr>
            <w:tcW w:w="1087" w:type="dxa"/>
            <w:tcBorders>
              <w:top w:val="single" w:sz="4" w:space="0" w:color="4C4E53"/>
              <w:left w:val="single" w:sz="4" w:space="0" w:color="4C4E53"/>
              <w:bottom w:val="single" w:sz="4" w:space="0" w:color="D51366"/>
              <w:right w:val="single" w:sz="4" w:space="0" w:color="4C4E53"/>
            </w:tcBorders>
            <w:shd w:val="clear" w:color="auto" w:fill="auto"/>
            <w:vAlign w:val="center"/>
          </w:tcPr>
          <w:p w:rsidR="00D66337" w:rsidRPr="00645021" w:rsidRDefault="00D66337" w:rsidP="00D66337">
            <w:pPr>
              <w:jc w:val="right"/>
              <w:rPr>
                <w:rFonts w:ascii="Verdana" w:hAnsi="Verdana"/>
                <w:color w:val="4C4E53"/>
                <w:w w:val="90"/>
                <w:position w:val="4"/>
                <w:sz w:val="14"/>
                <w:szCs w:val="14"/>
              </w:rPr>
            </w:pPr>
            <w:r w:rsidRPr="00645021">
              <w:rPr>
                <w:rFonts w:ascii="Verdana" w:hAnsi="Verdana"/>
                <w:color w:val="4C4E53"/>
                <w:w w:val="90"/>
                <w:position w:val="4"/>
                <w:sz w:val="14"/>
                <w:szCs w:val="14"/>
              </w:rPr>
              <w:t>-10 163</w:t>
            </w:r>
          </w:p>
        </w:tc>
        <w:tc>
          <w:tcPr>
            <w:tcW w:w="1087" w:type="dxa"/>
            <w:tcBorders>
              <w:top w:val="single" w:sz="4" w:space="0" w:color="4C4E53"/>
              <w:left w:val="single" w:sz="4" w:space="0" w:color="4C4E53"/>
              <w:bottom w:val="single" w:sz="4" w:space="0" w:color="D51366"/>
              <w:right w:val="single" w:sz="4" w:space="0" w:color="4C4E53"/>
            </w:tcBorders>
            <w:shd w:val="clear" w:color="auto" w:fill="auto"/>
            <w:tcMar>
              <w:top w:w="57" w:type="dxa"/>
              <w:left w:w="108" w:type="dxa"/>
              <w:bottom w:w="0" w:type="dxa"/>
              <w:right w:w="108" w:type="dxa"/>
            </w:tcMar>
            <w:vAlign w:val="center"/>
          </w:tcPr>
          <w:p w:rsidR="00D66337" w:rsidRPr="00645021" w:rsidRDefault="00085AFD" w:rsidP="00D66337">
            <w:pPr>
              <w:jc w:val="right"/>
              <w:rPr>
                <w:rFonts w:ascii="Verdana" w:hAnsi="Verdana"/>
                <w:color w:val="4C4E53"/>
                <w:w w:val="90"/>
                <w:position w:val="4"/>
                <w:sz w:val="14"/>
                <w:szCs w:val="14"/>
              </w:rPr>
            </w:pPr>
            <w:r>
              <w:rPr>
                <w:rFonts w:ascii="Verdana" w:hAnsi="Verdana"/>
                <w:color w:val="4C4E53"/>
                <w:w w:val="90"/>
                <w:position w:val="4"/>
                <w:sz w:val="14"/>
                <w:szCs w:val="14"/>
              </w:rPr>
              <w:t>7 892</w:t>
            </w:r>
          </w:p>
        </w:tc>
      </w:tr>
      <w:tr w:rsidR="00D66337" w:rsidRPr="00645021" w:rsidTr="000933F6">
        <w:trPr>
          <w:trHeight w:val="227"/>
        </w:trPr>
        <w:tc>
          <w:tcPr>
            <w:tcW w:w="9782" w:type="dxa"/>
            <w:gridSpan w:val="4"/>
            <w:tcBorders>
              <w:top w:val="single" w:sz="4" w:space="0" w:color="D51366"/>
              <w:left w:val="single" w:sz="4" w:space="0" w:color="D51366"/>
              <w:bottom w:val="single" w:sz="4" w:space="0" w:color="D51366"/>
              <w:right w:val="single" w:sz="4" w:space="0" w:color="D51366"/>
            </w:tcBorders>
            <w:shd w:val="clear" w:color="auto" w:fill="auto"/>
            <w:noWrap/>
            <w:tcMar>
              <w:top w:w="28" w:type="dxa"/>
              <w:left w:w="108" w:type="dxa"/>
              <w:bottom w:w="0" w:type="dxa"/>
              <w:right w:w="108" w:type="dxa"/>
            </w:tcMar>
            <w:vAlign w:val="center"/>
            <w:hideMark/>
          </w:tcPr>
          <w:p w:rsidR="00D66337" w:rsidRPr="00645021" w:rsidRDefault="00D66337" w:rsidP="00D66337">
            <w:pPr>
              <w:jc w:val="left"/>
              <w:rPr>
                <w:rFonts w:ascii="Verdana" w:hAnsi="Verdana"/>
                <w:b/>
                <w:color w:val="D51366"/>
                <w:w w:val="90"/>
                <w:position w:val="4"/>
                <w:sz w:val="14"/>
                <w:szCs w:val="14"/>
              </w:rPr>
            </w:pPr>
            <w:r w:rsidRPr="00645021">
              <w:rPr>
                <w:rFonts w:ascii="Verdana" w:hAnsi="Verdana"/>
                <w:b/>
                <w:color w:val="D51366"/>
                <w:w w:val="90"/>
                <w:position w:val="4"/>
                <w:sz w:val="14"/>
                <w:szCs w:val="14"/>
              </w:rPr>
              <w:t>Flux de trésorerie liés aux investissements</w:t>
            </w:r>
          </w:p>
        </w:tc>
      </w:tr>
      <w:tr w:rsidR="00D66337" w:rsidRPr="00645021" w:rsidTr="00663854">
        <w:trPr>
          <w:trHeight w:val="20"/>
        </w:trPr>
        <w:tc>
          <w:tcPr>
            <w:tcW w:w="6522" w:type="dxa"/>
            <w:tcBorders>
              <w:top w:val="single" w:sz="4" w:space="0" w:color="D51366"/>
              <w:left w:val="single" w:sz="4" w:space="0" w:color="4C4E53"/>
              <w:bottom w:val="single" w:sz="4" w:space="0" w:color="4C4E53"/>
              <w:right w:val="single" w:sz="4" w:space="0" w:color="4C4E53"/>
            </w:tcBorders>
            <w:shd w:val="clear" w:color="auto" w:fill="auto"/>
            <w:noWrap/>
            <w:tcMar>
              <w:top w:w="28" w:type="dxa"/>
              <w:left w:w="108" w:type="dxa"/>
              <w:bottom w:w="0" w:type="dxa"/>
              <w:right w:w="108" w:type="dxa"/>
            </w:tcMar>
            <w:vAlign w:val="center"/>
            <w:hideMark/>
          </w:tcPr>
          <w:p w:rsidR="00D66337" w:rsidRPr="00645021" w:rsidRDefault="00D66337" w:rsidP="00D66337">
            <w:pPr>
              <w:spacing w:before="40" w:after="40"/>
              <w:jc w:val="left"/>
              <w:rPr>
                <w:rFonts w:ascii="Verdana" w:hAnsi="Verdana"/>
                <w:color w:val="4C4E53"/>
                <w:w w:val="90"/>
                <w:position w:val="4"/>
                <w:sz w:val="14"/>
                <w:szCs w:val="14"/>
              </w:rPr>
            </w:pPr>
            <w:r w:rsidRPr="00645021">
              <w:rPr>
                <w:rFonts w:ascii="Verdana" w:hAnsi="Verdana"/>
                <w:color w:val="4C4E53"/>
                <w:w w:val="90"/>
                <w:position w:val="4"/>
                <w:sz w:val="14"/>
                <w:szCs w:val="14"/>
              </w:rPr>
              <w:t>Décaissement/acquisitions d'immobilisations incorporelles hors crédit-bail</w:t>
            </w:r>
          </w:p>
        </w:tc>
        <w:tc>
          <w:tcPr>
            <w:tcW w:w="1086" w:type="dxa"/>
            <w:tcBorders>
              <w:top w:val="single" w:sz="4" w:space="0" w:color="D51366"/>
              <w:left w:val="single" w:sz="4" w:space="0" w:color="4C4E53"/>
              <w:bottom w:val="single" w:sz="4" w:space="0" w:color="4C4E53"/>
              <w:right w:val="single" w:sz="4" w:space="0" w:color="4C4E53"/>
            </w:tcBorders>
            <w:shd w:val="clear" w:color="auto" w:fill="auto"/>
            <w:noWrap/>
            <w:tcMar>
              <w:top w:w="28" w:type="dxa"/>
              <w:left w:w="108" w:type="dxa"/>
              <w:bottom w:w="0" w:type="dxa"/>
              <w:right w:w="108" w:type="dxa"/>
            </w:tcMar>
            <w:vAlign w:val="center"/>
          </w:tcPr>
          <w:p w:rsidR="00D66337" w:rsidRPr="00645021" w:rsidRDefault="00D65EB6" w:rsidP="00D66337">
            <w:pPr>
              <w:spacing w:before="40" w:after="40"/>
              <w:jc w:val="right"/>
              <w:rPr>
                <w:rFonts w:ascii="Verdana" w:hAnsi="Verdana"/>
                <w:color w:val="4C4E53"/>
                <w:w w:val="90"/>
                <w:position w:val="4"/>
                <w:sz w:val="14"/>
                <w:szCs w:val="14"/>
              </w:rPr>
            </w:pPr>
            <w:r>
              <w:rPr>
                <w:rFonts w:ascii="Verdana" w:hAnsi="Verdana"/>
                <w:color w:val="4C4E53"/>
                <w:w w:val="90"/>
                <w:position w:val="4"/>
                <w:sz w:val="14"/>
                <w:szCs w:val="14"/>
              </w:rPr>
              <w:t>-557</w:t>
            </w:r>
          </w:p>
        </w:tc>
        <w:tc>
          <w:tcPr>
            <w:tcW w:w="1087" w:type="dxa"/>
            <w:tcBorders>
              <w:top w:val="single" w:sz="4" w:space="0" w:color="D51366"/>
              <w:left w:val="single" w:sz="4" w:space="0" w:color="4C4E53"/>
              <w:bottom w:val="single" w:sz="4" w:space="0" w:color="4C4E53"/>
              <w:right w:val="single" w:sz="4" w:space="0" w:color="4C4E53"/>
            </w:tcBorders>
            <w:shd w:val="clear" w:color="auto" w:fill="auto"/>
            <w:tcMar>
              <w:top w:w="28" w:type="dxa"/>
              <w:left w:w="108" w:type="dxa"/>
              <w:bottom w:w="28" w:type="dxa"/>
              <w:right w:w="108" w:type="dxa"/>
            </w:tcMar>
            <w:vAlign w:val="center"/>
          </w:tcPr>
          <w:p w:rsidR="00D66337" w:rsidRPr="00645021" w:rsidRDefault="00D66337" w:rsidP="00D66337">
            <w:pPr>
              <w:spacing w:before="40" w:after="40"/>
              <w:jc w:val="right"/>
              <w:rPr>
                <w:rFonts w:ascii="Verdana" w:hAnsi="Verdana"/>
                <w:color w:val="4C4E53"/>
                <w:w w:val="90"/>
                <w:position w:val="4"/>
                <w:sz w:val="14"/>
                <w:szCs w:val="14"/>
              </w:rPr>
            </w:pPr>
            <w:r w:rsidRPr="00645021">
              <w:rPr>
                <w:rFonts w:ascii="Verdana" w:hAnsi="Verdana"/>
                <w:color w:val="4C4E53"/>
                <w:w w:val="90"/>
                <w:position w:val="4"/>
                <w:sz w:val="14"/>
                <w:szCs w:val="14"/>
              </w:rPr>
              <w:t>-603</w:t>
            </w:r>
          </w:p>
        </w:tc>
        <w:tc>
          <w:tcPr>
            <w:tcW w:w="1087" w:type="dxa"/>
            <w:tcBorders>
              <w:top w:val="single" w:sz="4" w:space="0" w:color="D51366"/>
              <w:left w:val="single" w:sz="4" w:space="0" w:color="4C4E53"/>
              <w:bottom w:val="single" w:sz="4" w:space="0" w:color="4C4E53"/>
              <w:right w:val="single" w:sz="4" w:space="0" w:color="4C4E53"/>
            </w:tcBorders>
            <w:shd w:val="clear" w:color="auto" w:fill="auto"/>
            <w:tcMar>
              <w:top w:w="28" w:type="dxa"/>
              <w:left w:w="108" w:type="dxa"/>
              <w:bottom w:w="0" w:type="dxa"/>
              <w:right w:w="108" w:type="dxa"/>
            </w:tcMar>
            <w:vAlign w:val="center"/>
          </w:tcPr>
          <w:p w:rsidR="00D66337" w:rsidRPr="00645021" w:rsidRDefault="00085AFD" w:rsidP="00D66337">
            <w:pPr>
              <w:spacing w:before="40" w:after="40"/>
              <w:jc w:val="right"/>
              <w:rPr>
                <w:rFonts w:ascii="Verdana" w:hAnsi="Verdana"/>
                <w:color w:val="4C4E53"/>
                <w:w w:val="90"/>
                <w:position w:val="4"/>
                <w:sz w:val="14"/>
                <w:szCs w:val="14"/>
              </w:rPr>
            </w:pPr>
            <w:r>
              <w:rPr>
                <w:rFonts w:ascii="Verdana" w:hAnsi="Verdana"/>
                <w:color w:val="4C4E53"/>
                <w:w w:val="90"/>
                <w:position w:val="4"/>
                <w:sz w:val="14"/>
                <w:szCs w:val="14"/>
              </w:rPr>
              <w:t>-988</w:t>
            </w:r>
          </w:p>
        </w:tc>
      </w:tr>
      <w:tr w:rsidR="00D66337" w:rsidRPr="00645021" w:rsidTr="00663854">
        <w:trPr>
          <w:trHeight w:val="20"/>
        </w:trPr>
        <w:tc>
          <w:tcPr>
            <w:tcW w:w="6522" w:type="dxa"/>
            <w:tcBorders>
              <w:top w:val="single" w:sz="4" w:space="0" w:color="4C4E53"/>
              <w:left w:val="single" w:sz="4" w:space="0" w:color="4C4E53"/>
              <w:bottom w:val="single" w:sz="4" w:space="0" w:color="4C4E53"/>
              <w:right w:val="single" w:sz="4" w:space="0" w:color="4C4E53"/>
            </w:tcBorders>
            <w:shd w:val="clear" w:color="auto" w:fill="auto"/>
            <w:noWrap/>
            <w:tcMar>
              <w:top w:w="28" w:type="dxa"/>
              <w:left w:w="108" w:type="dxa"/>
              <w:bottom w:w="0" w:type="dxa"/>
              <w:right w:w="108" w:type="dxa"/>
            </w:tcMar>
            <w:vAlign w:val="center"/>
            <w:hideMark/>
          </w:tcPr>
          <w:p w:rsidR="00D66337" w:rsidRPr="00645021" w:rsidRDefault="00D66337" w:rsidP="00D66337">
            <w:pPr>
              <w:spacing w:before="40" w:after="40"/>
              <w:jc w:val="left"/>
              <w:rPr>
                <w:rFonts w:ascii="Verdana" w:hAnsi="Verdana"/>
                <w:color w:val="4C4E53"/>
                <w:w w:val="90"/>
                <w:position w:val="4"/>
                <w:sz w:val="14"/>
                <w:szCs w:val="14"/>
              </w:rPr>
            </w:pPr>
            <w:r w:rsidRPr="00645021">
              <w:rPr>
                <w:rFonts w:ascii="Verdana" w:hAnsi="Verdana"/>
                <w:color w:val="4C4E53"/>
                <w:w w:val="90"/>
                <w:position w:val="4"/>
                <w:sz w:val="14"/>
                <w:szCs w:val="14"/>
              </w:rPr>
              <w:t>Décaissement/acquisitions d'immobilisations corporelles hors crédit-bail</w:t>
            </w:r>
          </w:p>
        </w:tc>
        <w:tc>
          <w:tcPr>
            <w:tcW w:w="1086" w:type="dxa"/>
            <w:tcBorders>
              <w:top w:val="single" w:sz="4" w:space="0" w:color="4C4E53"/>
              <w:left w:val="single" w:sz="4" w:space="0" w:color="4C4E53"/>
              <w:bottom w:val="single" w:sz="4" w:space="0" w:color="4C4E53"/>
              <w:right w:val="single" w:sz="4" w:space="0" w:color="4C4E53"/>
            </w:tcBorders>
            <w:shd w:val="clear" w:color="auto" w:fill="auto"/>
            <w:noWrap/>
            <w:tcMar>
              <w:top w:w="28" w:type="dxa"/>
              <w:left w:w="108" w:type="dxa"/>
              <w:bottom w:w="0" w:type="dxa"/>
              <w:right w:w="108" w:type="dxa"/>
            </w:tcMar>
            <w:vAlign w:val="center"/>
          </w:tcPr>
          <w:p w:rsidR="00D66337" w:rsidRPr="00645021" w:rsidRDefault="00D65EB6" w:rsidP="00D66337">
            <w:pPr>
              <w:spacing w:before="40" w:after="40"/>
              <w:jc w:val="right"/>
              <w:rPr>
                <w:rFonts w:ascii="Verdana" w:hAnsi="Verdana"/>
                <w:color w:val="4C4E53"/>
                <w:w w:val="90"/>
                <w:position w:val="4"/>
                <w:sz w:val="14"/>
                <w:szCs w:val="14"/>
              </w:rPr>
            </w:pPr>
            <w:r>
              <w:rPr>
                <w:rFonts w:ascii="Verdana" w:hAnsi="Verdana"/>
                <w:color w:val="4C4E53"/>
                <w:w w:val="90"/>
                <w:position w:val="4"/>
                <w:sz w:val="14"/>
                <w:szCs w:val="14"/>
              </w:rPr>
              <w:t>-541</w:t>
            </w:r>
          </w:p>
        </w:tc>
        <w:tc>
          <w:tcPr>
            <w:tcW w:w="1087" w:type="dxa"/>
            <w:tcBorders>
              <w:top w:val="single" w:sz="4" w:space="0" w:color="4C4E53"/>
              <w:left w:val="single" w:sz="4" w:space="0" w:color="4C4E53"/>
              <w:bottom w:val="single" w:sz="4" w:space="0" w:color="4C4E53"/>
              <w:right w:val="single" w:sz="4" w:space="0" w:color="4C4E53"/>
            </w:tcBorders>
            <w:shd w:val="clear" w:color="auto" w:fill="auto"/>
            <w:tcMar>
              <w:top w:w="28" w:type="dxa"/>
              <w:left w:w="108" w:type="dxa"/>
              <w:bottom w:w="28" w:type="dxa"/>
              <w:right w:w="108" w:type="dxa"/>
            </w:tcMar>
            <w:vAlign w:val="center"/>
          </w:tcPr>
          <w:p w:rsidR="00D66337" w:rsidRPr="00645021" w:rsidRDefault="00D66337" w:rsidP="00D66337">
            <w:pPr>
              <w:spacing w:before="40" w:after="40"/>
              <w:jc w:val="right"/>
              <w:rPr>
                <w:rFonts w:ascii="Verdana" w:hAnsi="Verdana"/>
                <w:color w:val="4C4E53"/>
                <w:w w:val="90"/>
                <w:position w:val="4"/>
                <w:sz w:val="14"/>
                <w:szCs w:val="14"/>
              </w:rPr>
            </w:pPr>
            <w:r w:rsidRPr="00645021">
              <w:rPr>
                <w:rFonts w:ascii="Verdana" w:hAnsi="Verdana"/>
                <w:color w:val="4C4E53"/>
                <w:w w:val="90"/>
                <w:position w:val="4"/>
                <w:sz w:val="14"/>
                <w:szCs w:val="14"/>
              </w:rPr>
              <w:t>-548</w:t>
            </w:r>
          </w:p>
        </w:tc>
        <w:tc>
          <w:tcPr>
            <w:tcW w:w="1087" w:type="dxa"/>
            <w:tcBorders>
              <w:top w:val="single" w:sz="4" w:space="0" w:color="4C4E53"/>
              <w:left w:val="single" w:sz="4" w:space="0" w:color="4C4E53"/>
              <w:bottom w:val="single" w:sz="4" w:space="0" w:color="4C4E53"/>
              <w:right w:val="single" w:sz="4" w:space="0" w:color="4C4E53"/>
            </w:tcBorders>
            <w:shd w:val="clear" w:color="auto" w:fill="auto"/>
            <w:tcMar>
              <w:top w:w="28" w:type="dxa"/>
              <w:left w:w="108" w:type="dxa"/>
              <w:bottom w:w="0" w:type="dxa"/>
              <w:right w:w="108" w:type="dxa"/>
            </w:tcMar>
            <w:vAlign w:val="center"/>
          </w:tcPr>
          <w:p w:rsidR="00D66337" w:rsidRPr="00645021" w:rsidRDefault="00085AFD" w:rsidP="00D66337">
            <w:pPr>
              <w:spacing w:before="40" w:after="40"/>
              <w:jc w:val="right"/>
              <w:rPr>
                <w:rFonts w:ascii="Verdana" w:hAnsi="Verdana"/>
                <w:color w:val="4C4E53"/>
                <w:w w:val="90"/>
                <w:position w:val="4"/>
                <w:sz w:val="14"/>
                <w:szCs w:val="14"/>
              </w:rPr>
            </w:pPr>
            <w:r>
              <w:rPr>
                <w:rFonts w:ascii="Verdana" w:hAnsi="Verdana"/>
                <w:color w:val="4C4E53"/>
                <w:w w:val="90"/>
                <w:position w:val="4"/>
                <w:sz w:val="14"/>
                <w:szCs w:val="14"/>
              </w:rPr>
              <w:t>-1 467</w:t>
            </w:r>
          </w:p>
        </w:tc>
      </w:tr>
      <w:tr w:rsidR="00D66337" w:rsidRPr="00645021" w:rsidTr="00663854">
        <w:trPr>
          <w:trHeight w:val="20"/>
        </w:trPr>
        <w:tc>
          <w:tcPr>
            <w:tcW w:w="6522" w:type="dxa"/>
            <w:tcBorders>
              <w:top w:val="single" w:sz="4" w:space="0" w:color="4C4E53"/>
              <w:left w:val="single" w:sz="4" w:space="0" w:color="4C4E53"/>
              <w:bottom w:val="single" w:sz="4" w:space="0" w:color="4C4E53"/>
              <w:right w:val="single" w:sz="4" w:space="0" w:color="4C4E53"/>
            </w:tcBorders>
            <w:shd w:val="clear" w:color="auto" w:fill="auto"/>
            <w:noWrap/>
            <w:tcMar>
              <w:top w:w="28" w:type="dxa"/>
              <w:left w:w="108" w:type="dxa"/>
              <w:bottom w:w="0" w:type="dxa"/>
              <w:right w:w="108" w:type="dxa"/>
            </w:tcMar>
            <w:vAlign w:val="center"/>
            <w:hideMark/>
          </w:tcPr>
          <w:p w:rsidR="00D66337" w:rsidRPr="00645021" w:rsidRDefault="00D66337" w:rsidP="00D66337">
            <w:pPr>
              <w:spacing w:before="40" w:after="40"/>
              <w:jc w:val="left"/>
              <w:rPr>
                <w:rFonts w:ascii="Verdana" w:hAnsi="Verdana"/>
                <w:color w:val="4C4E53"/>
                <w:w w:val="90"/>
                <w:position w:val="4"/>
                <w:sz w:val="14"/>
                <w:szCs w:val="14"/>
              </w:rPr>
            </w:pPr>
            <w:r w:rsidRPr="00645021">
              <w:rPr>
                <w:rFonts w:ascii="Verdana" w:hAnsi="Verdana"/>
                <w:color w:val="4C4E53"/>
                <w:w w:val="90"/>
                <w:position w:val="4"/>
                <w:sz w:val="14"/>
                <w:szCs w:val="14"/>
              </w:rPr>
              <w:t xml:space="preserve">Encaissement/cessions d'immobilisations corporelles et incorporelles </w:t>
            </w:r>
          </w:p>
        </w:tc>
        <w:tc>
          <w:tcPr>
            <w:tcW w:w="1086" w:type="dxa"/>
            <w:tcBorders>
              <w:top w:val="single" w:sz="4" w:space="0" w:color="4C4E53"/>
              <w:left w:val="single" w:sz="4" w:space="0" w:color="4C4E53"/>
              <w:bottom w:val="single" w:sz="4" w:space="0" w:color="4C4E53"/>
              <w:right w:val="single" w:sz="4" w:space="0" w:color="4C4E53"/>
            </w:tcBorders>
            <w:shd w:val="clear" w:color="auto" w:fill="auto"/>
            <w:noWrap/>
            <w:tcMar>
              <w:top w:w="28" w:type="dxa"/>
              <w:left w:w="108" w:type="dxa"/>
              <w:bottom w:w="0" w:type="dxa"/>
              <w:right w:w="108" w:type="dxa"/>
            </w:tcMar>
            <w:vAlign w:val="center"/>
          </w:tcPr>
          <w:p w:rsidR="00D66337" w:rsidRPr="00645021" w:rsidRDefault="00D65EB6" w:rsidP="00D66337">
            <w:pPr>
              <w:spacing w:before="40" w:after="40"/>
              <w:jc w:val="right"/>
              <w:rPr>
                <w:rFonts w:ascii="Verdana" w:hAnsi="Verdana"/>
                <w:color w:val="4C4E53"/>
                <w:w w:val="90"/>
                <w:position w:val="4"/>
                <w:sz w:val="14"/>
                <w:szCs w:val="14"/>
              </w:rPr>
            </w:pPr>
            <w:r>
              <w:rPr>
                <w:rFonts w:ascii="Verdana" w:hAnsi="Verdana"/>
                <w:color w:val="4C4E53"/>
                <w:w w:val="90"/>
                <w:position w:val="4"/>
                <w:sz w:val="14"/>
                <w:szCs w:val="14"/>
              </w:rPr>
              <w:t>7</w:t>
            </w:r>
          </w:p>
        </w:tc>
        <w:tc>
          <w:tcPr>
            <w:tcW w:w="1087" w:type="dxa"/>
            <w:tcBorders>
              <w:top w:val="single" w:sz="4" w:space="0" w:color="4C4E53"/>
              <w:left w:val="single" w:sz="4" w:space="0" w:color="4C4E53"/>
              <w:bottom w:val="single" w:sz="4" w:space="0" w:color="4C4E53"/>
              <w:right w:val="single" w:sz="4" w:space="0" w:color="4C4E53"/>
            </w:tcBorders>
            <w:shd w:val="clear" w:color="auto" w:fill="auto"/>
            <w:tcMar>
              <w:top w:w="28" w:type="dxa"/>
              <w:left w:w="108" w:type="dxa"/>
              <w:bottom w:w="28" w:type="dxa"/>
              <w:right w:w="108" w:type="dxa"/>
            </w:tcMar>
            <w:vAlign w:val="center"/>
          </w:tcPr>
          <w:p w:rsidR="00D66337" w:rsidRPr="00645021" w:rsidRDefault="00D66337" w:rsidP="00D66337">
            <w:pPr>
              <w:spacing w:before="40" w:after="40"/>
              <w:jc w:val="right"/>
              <w:rPr>
                <w:rFonts w:ascii="Verdana" w:hAnsi="Verdana"/>
                <w:color w:val="4C4E53"/>
                <w:w w:val="90"/>
                <w:position w:val="4"/>
                <w:sz w:val="14"/>
                <w:szCs w:val="14"/>
              </w:rPr>
            </w:pPr>
            <w:r w:rsidRPr="00645021">
              <w:rPr>
                <w:rFonts w:ascii="Verdana" w:hAnsi="Verdana"/>
                <w:color w:val="4C4E53"/>
                <w:w w:val="90"/>
                <w:position w:val="4"/>
                <w:sz w:val="14"/>
                <w:szCs w:val="14"/>
              </w:rPr>
              <w:t>21</w:t>
            </w:r>
          </w:p>
        </w:tc>
        <w:tc>
          <w:tcPr>
            <w:tcW w:w="1087" w:type="dxa"/>
            <w:tcBorders>
              <w:top w:val="single" w:sz="4" w:space="0" w:color="4C4E53"/>
              <w:left w:val="single" w:sz="4" w:space="0" w:color="4C4E53"/>
              <w:bottom w:val="single" w:sz="4" w:space="0" w:color="4C4E53"/>
              <w:right w:val="single" w:sz="4" w:space="0" w:color="4C4E53"/>
            </w:tcBorders>
            <w:shd w:val="clear" w:color="auto" w:fill="auto"/>
            <w:tcMar>
              <w:top w:w="28" w:type="dxa"/>
              <w:left w:w="108" w:type="dxa"/>
              <w:bottom w:w="0" w:type="dxa"/>
              <w:right w:w="108" w:type="dxa"/>
            </w:tcMar>
            <w:vAlign w:val="center"/>
          </w:tcPr>
          <w:p w:rsidR="00D66337" w:rsidRPr="00645021" w:rsidRDefault="00085AFD" w:rsidP="00D66337">
            <w:pPr>
              <w:spacing w:before="40" w:after="40"/>
              <w:jc w:val="right"/>
              <w:rPr>
                <w:rFonts w:ascii="Verdana" w:hAnsi="Verdana"/>
                <w:color w:val="4C4E53"/>
                <w:w w:val="90"/>
                <w:position w:val="4"/>
                <w:sz w:val="14"/>
                <w:szCs w:val="14"/>
              </w:rPr>
            </w:pPr>
            <w:r>
              <w:rPr>
                <w:rFonts w:ascii="Verdana" w:hAnsi="Verdana"/>
                <w:color w:val="4C4E53"/>
                <w:w w:val="90"/>
                <w:position w:val="4"/>
                <w:sz w:val="14"/>
                <w:szCs w:val="14"/>
              </w:rPr>
              <w:t>131</w:t>
            </w:r>
          </w:p>
        </w:tc>
      </w:tr>
      <w:tr w:rsidR="00D66337" w:rsidRPr="00645021" w:rsidTr="00663854">
        <w:trPr>
          <w:trHeight w:val="20"/>
        </w:trPr>
        <w:tc>
          <w:tcPr>
            <w:tcW w:w="6522" w:type="dxa"/>
            <w:tcBorders>
              <w:top w:val="single" w:sz="4" w:space="0" w:color="4C4E53"/>
              <w:left w:val="single" w:sz="4" w:space="0" w:color="4C4E53"/>
              <w:bottom w:val="single" w:sz="4" w:space="0" w:color="4C4E53"/>
              <w:right w:val="single" w:sz="4" w:space="0" w:color="4C4E53"/>
            </w:tcBorders>
            <w:shd w:val="clear" w:color="auto" w:fill="auto"/>
            <w:noWrap/>
            <w:tcMar>
              <w:top w:w="28" w:type="dxa"/>
              <w:left w:w="108" w:type="dxa"/>
              <w:bottom w:w="0" w:type="dxa"/>
              <w:right w:w="108" w:type="dxa"/>
            </w:tcMar>
            <w:vAlign w:val="center"/>
            <w:hideMark/>
          </w:tcPr>
          <w:p w:rsidR="00D66337" w:rsidRPr="00645021" w:rsidRDefault="00D66337" w:rsidP="00D66337">
            <w:pPr>
              <w:spacing w:before="40" w:after="40"/>
              <w:jc w:val="left"/>
              <w:rPr>
                <w:rFonts w:ascii="Verdana" w:hAnsi="Verdana"/>
                <w:color w:val="4C4E53"/>
                <w:w w:val="90"/>
                <w:position w:val="4"/>
                <w:sz w:val="14"/>
                <w:szCs w:val="14"/>
              </w:rPr>
            </w:pPr>
            <w:r w:rsidRPr="00645021">
              <w:rPr>
                <w:rFonts w:ascii="Verdana" w:hAnsi="Verdana"/>
                <w:color w:val="4C4E53"/>
                <w:w w:val="90"/>
                <w:position w:val="4"/>
                <w:sz w:val="14"/>
                <w:szCs w:val="14"/>
              </w:rPr>
              <w:t>Décaissement/acquisitions d'immobilisations financières</w:t>
            </w:r>
          </w:p>
        </w:tc>
        <w:tc>
          <w:tcPr>
            <w:tcW w:w="1086" w:type="dxa"/>
            <w:tcBorders>
              <w:top w:val="single" w:sz="4" w:space="0" w:color="4C4E53"/>
              <w:left w:val="single" w:sz="4" w:space="0" w:color="4C4E53"/>
              <w:bottom w:val="single" w:sz="4" w:space="0" w:color="4C4E53"/>
              <w:right w:val="single" w:sz="4" w:space="0" w:color="4C4E53"/>
            </w:tcBorders>
            <w:shd w:val="clear" w:color="auto" w:fill="auto"/>
            <w:noWrap/>
            <w:tcMar>
              <w:top w:w="28" w:type="dxa"/>
              <w:left w:w="108" w:type="dxa"/>
              <w:bottom w:w="0" w:type="dxa"/>
              <w:right w:w="108" w:type="dxa"/>
            </w:tcMar>
            <w:vAlign w:val="center"/>
          </w:tcPr>
          <w:p w:rsidR="00D66337" w:rsidRPr="00645021" w:rsidRDefault="00D65EB6" w:rsidP="00D66337">
            <w:pPr>
              <w:spacing w:before="40" w:after="40"/>
              <w:jc w:val="right"/>
              <w:rPr>
                <w:rFonts w:ascii="Verdana" w:hAnsi="Verdana"/>
                <w:color w:val="4C4E53"/>
                <w:w w:val="90"/>
                <w:position w:val="4"/>
                <w:sz w:val="14"/>
                <w:szCs w:val="14"/>
              </w:rPr>
            </w:pPr>
            <w:r>
              <w:rPr>
                <w:rFonts w:ascii="Verdana" w:hAnsi="Verdana"/>
                <w:color w:val="4C4E53"/>
                <w:w w:val="90"/>
                <w:position w:val="4"/>
                <w:sz w:val="14"/>
                <w:szCs w:val="14"/>
              </w:rPr>
              <w:t>-1 774</w:t>
            </w:r>
          </w:p>
        </w:tc>
        <w:tc>
          <w:tcPr>
            <w:tcW w:w="1087" w:type="dxa"/>
            <w:tcBorders>
              <w:top w:val="single" w:sz="4" w:space="0" w:color="4C4E53"/>
              <w:left w:val="single" w:sz="4" w:space="0" w:color="4C4E53"/>
              <w:bottom w:val="single" w:sz="4" w:space="0" w:color="4C4E53"/>
              <w:right w:val="single" w:sz="4" w:space="0" w:color="4C4E53"/>
            </w:tcBorders>
            <w:shd w:val="clear" w:color="auto" w:fill="auto"/>
            <w:tcMar>
              <w:top w:w="28" w:type="dxa"/>
              <w:left w:w="108" w:type="dxa"/>
              <w:bottom w:w="28" w:type="dxa"/>
              <w:right w:w="108" w:type="dxa"/>
            </w:tcMar>
            <w:vAlign w:val="center"/>
          </w:tcPr>
          <w:p w:rsidR="00D66337" w:rsidRPr="00645021" w:rsidRDefault="00D66337" w:rsidP="00D66337">
            <w:pPr>
              <w:spacing w:before="40" w:after="40"/>
              <w:jc w:val="right"/>
              <w:rPr>
                <w:rFonts w:ascii="Verdana" w:hAnsi="Verdana"/>
                <w:color w:val="4C4E53"/>
                <w:w w:val="90"/>
                <w:position w:val="4"/>
                <w:sz w:val="14"/>
                <w:szCs w:val="14"/>
              </w:rPr>
            </w:pPr>
            <w:r w:rsidRPr="00645021">
              <w:rPr>
                <w:rFonts w:ascii="Verdana" w:hAnsi="Verdana"/>
                <w:color w:val="4C4E53"/>
                <w:w w:val="90"/>
                <w:position w:val="4"/>
                <w:sz w:val="14"/>
                <w:szCs w:val="14"/>
              </w:rPr>
              <w:t>-1 184</w:t>
            </w:r>
          </w:p>
        </w:tc>
        <w:tc>
          <w:tcPr>
            <w:tcW w:w="1087" w:type="dxa"/>
            <w:tcBorders>
              <w:top w:val="single" w:sz="4" w:space="0" w:color="4C4E53"/>
              <w:left w:val="single" w:sz="4" w:space="0" w:color="4C4E53"/>
              <w:bottom w:val="single" w:sz="4" w:space="0" w:color="4C4E53"/>
              <w:right w:val="single" w:sz="4" w:space="0" w:color="4C4E53"/>
            </w:tcBorders>
            <w:shd w:val="clear" w:color="auto" w:fill="auto"/>
            <w:tcMar>
              <w:top w:w="28" w:type="dxa"/>
              <w:left w:w="108" w:type="dxa"/>
              <w:bottom w:w="0" w:type="dxa"/>
              <w:right w:w="108" w:type="dxa"/>
            </w:tcMar>
            <w:vAlign w:val="center"/>
          </w:tcPr>
          <w:p w:rsidR="00D66337" w:rsidRPr="00645021" w:rsidRDefault="00085AFD" w:rsidP="00D66337">
            <w:pPr>
              <w:spacing w:before="40" w:after="40"/>
              <w:jc w:val="right"/>
              <w:rPr>
                <w:rFonts w:ascii="Verdana" w:hAnsi="Verdana"/>
                <w:color w:val="4C4E53"/>
                <w:w w:val="90"/>
                <w:position w:val="4"/>
                <w:sz w:val="14"/>
                <w:szCs w:val="14"/>
              </w:rPr>
            </w:pPr>
            <w:r>
              <w:rPr>
                <w:rFonts w:ascii="Verdana" w:hAnsi="Verdana"/>
                <w:color w:val="4C4E53"/>
                <w:w w:val="90"/>
                <w:position w:val="4"/>
                <w:sz w:val="14"/>
                <w:szCs w:val="14"/>
              </w:rPr>
              <w:t>-1 000</w:t>
            </w:r>
          </w:p>
        </w:tc>
      </w:tr>
      <w:tr w:rsidR="00D66337" w:rsidRPr="00645021" w:rsidTr="00663854">
        <w:trPr>
          <w:trHeight w:val="20"/>
        </w:trPr>
        <w:tc>
          <w:tcPr>
            <w:tcW w:w="6522" w:type="dxa"/>
            <w:tcBorders>
              <w:top w:val="single" w:sz="4" w:space="0" w:color="4C4E53"/>
              <w:left w:val="single" w:sz="4" w:space="0" w:color="4C4E53"/>
              <w:bottom w:val="single" w:sz="4" w:space="0" w:color="4C4E53"/>
              <w:right w:val="single" w:sz="4" w:space="0" w:color="4C4E53"/>
            </w:tcBorders>
            <w:shd w:val="clear" w:color="auto" w:fill="auto"/>
            <w:noWrap/>
            <w:tcMar>
              <w:top w:w="28" w:type="dxa"/>
              <w:left w:w="108" w:type="dxa"/>
              <w:bottom w:w="0" w:type="dxa"/>
              <w:right w:w="108" w:type="dxa"/>
            </w:tcMar>
            <w:vAlign w:val="center"/>
            <w:hideMark/>
          </w:tcPr>
          <w:p w:rsidR="00D66337" w:rsidRPr="00645021" w:rsidRDefault="00D66337" w:rsidP="00D66337">
            <w:pPr>
              <w:spacing w:before="40" w:after="40"/>
              <w:jc w:val="left"/>
              <w:rPr>
                <w:rFonts w:ascii="Verdana" w:hAnsi="Verdana"/>
                <w:color w:val="4C4E53"/>
                <w:w w:val="90"/>
                <w:position w:val="4"/>
                <w:sz w:val="14"/>
                <w:szCs w:val="14"/>
              </w:rPr>
            </w:pPr>
            <w:r w:rsidRPr="00645021">
              <w:rPr>
                <w:rFonts w:ascii="Verdana" w:hAnsi="Verdana"/>
                <w:color w:val="4C4E53"/>
                <w:w w:val="90"/>
                <w:position w:val="4"/>
                <w:sz w:val="14"/>
                <w:szCs w:val="14"/>
              </w:rPr>
              <w:t>Encaissement/cessions d'immobilisations financières</w:t>
            </w:r>
          </w:p>
        </w:tc>
        <w:tc>
          <w:tcPr>
            <w:tcW w:w="1086" w:type="dxa"/>
            <w:tcBorders>
              <w:top w:val="single" w:sz="4" w:space="0" w:color="4C4E53"/>
              <w:left w:val="single" w:sz="4" w:space="0" w:color="4C4E53"/>
              <w:bottom w:val="single" w:sz="4" w:space="0" w:color="4C4E53"/>
              <w:right w:val="single" w:sz="4" w:space="0" w:color="4C4E53"/>
            </w:tcBorders>
            <w:shd w:val="clear" w:color="auto" w:fill="auto"/>
            <w:noWrap/>
            <w:tcMar>
              <w:top w:w="28" w:type="dxa"/>
              <w:left w:w="108" w:type="dxa"/>
              <w:bottom w:w="0" w:type="dxa"/>
              <w:right w:w="108" w:type="dxa"/>
            </w:tcMar>
            <w:vAlign w:val="center"/>
          </w:tcPr>
          <w:p w:rsidR="00D66337" w:rsidRPr="00645021" w:rsidRDefault="00D65EB6" w:rsidP="00D66337">
            <w:pPr>
              <w:spacing w:before="40" w:after="40"/>
              <w:jc w:val="right"/>
              <w:rPr>
                <w:rFonts w:ascii="Verdana" w:hAnsi="Verdana"/>
                <w:color w:val="4C4E53"/>
                <w:w w:val="90"/>
                <w:position w:val="4"/>
                <w:sz w:val="14"/>
                <w:szCs w:val="14"/>
              </w:rPr>
            </w:pPr>
            <w:r>
              <w:rPr>
                <w:rFonts w:ascii="Verdana" w:hAnsi="Verdana"/>
                <w:color w:val="4C4E53"/>
                <w:w w:val="90"/>
                <w:position w:val="4"/>
                <w:sz w:val="14"/>
                <w:szCs w:val="14"/>
              </w:rPr>
              <w:t>608</w:t>
            </w:r>
          </w:p>
        </w:tc>
        <w:tc>
          <w:tcPr>
            <w:tcW w:w="1087" w:type="dxa"/>
            <w:tcBorders>
              <w:top w:val="single" w:sz="4" w:space="0" w:color="4C4E53"/>
              <w:left w:val="single" w:sz="4" w:space="0" w:color="4C4E53"/>
              <w:bottom w:val="single" w:sz="4" w:space="0" w:color="4C4E53"/>
              <w:right w:val="single" w:sz="4" w:space="0" w:color="4C4E53"/>
            </w:tcBorders>
            <w:shd w:val="clear" w:color="auto" w:fill="auto"/>
            <w:tcMar>
              <w:top w:w="28" w:type="dxa"/>
              <w:left w:w="108" w:type="dxa"/>
              <w:bottom w:w="28" w:type="dxa"/>
              <w:right w:w="108" w:type="dxa"/>
            </w:tcMar>
            <w:vAlign w:val="center"/>
          </w:tcPr>
          <w:p w:rsidR="00D66337" w:rsidRPr="00645021" w:rsidRDefault="00D66337" w:rsidP="00D66337">
            <w:pPr>
              <w:spacing w:before="40" w:after="40"/>
              <w:jc w:val="right"/>
              <w:rPr>
                <w:rFonts w:ascii="Verdana" w:hAnsi="Verdana"/>
                <w:color w:val="4C4E53"/>
                <w:w w:val="90"/>
                <w:position w:val="4"/>
                <w:sz w:val="14"/>
                <w:szCs w:val="14"/>
              </w:rPr>
            </w:pPr>
            <w:r w:rsidRPr="00645021">
              <w:rPr>
                <w:rFonts w:ascii="Verdana" w:hAnsi="Verdana"/>
                <w:color w:val="4C4E53"/>
                <w:w w:val="90"/>
                <w:position w:val="4"/>
                <w:sz w:val="14"/>
                <w:szCs w:val="14"/>
              </w:rPr>
              <w:t>1 298</w:t>
            </w:r>
          </w:p>
        </w:tc>
        <w:tc>
          <w:tcPr>
            <w:tcW w:w="1087" w:type="dxa"/>
            <w:tcBorders>
              <w:top w:val="single" w:sz="4" w:space="0" w:color="4C4E53"/>
              <w:left w:val="single" w:sz="4" w:space="0" w:color="4C4E53"/>
              <w:bottom w:val="single" w:sz="4" w:space="0" w:color="4C4E53"/>
              <w:right w:val="single" w:sz="4" w:space="0" w:color="4C4E53"/>
            </w:tcBorders>
            <w:shd w:val="clear" w:color="auto" w:fill="auto"/>
            <w:tcMar>
              <w:top w:w="28" w:type="dxa"/>
              <w:left w:w="108" w:type="dxa"/>
              <w:bottom w:w="0" w:type="dxa"/>
              <w:right w:w="108" w:type="dxa"/>
            </w:tcMar>
            <w:vAlign w:val="center"/>
          </w:tcPr>
          <w:p w:rsidR="00D66337" w:rsidRPr="00645021" w:rsidRDefault="00085AFD" w:rsidP="00D66337">
            <w:pPr>
              <w:spacing w:before="40" w:after="40"/>
              <w:jc w:val="right"/>
              <w:rPr>
                <w:rFonts w:ascii="Verdana" w:hAnsi="Verdana"/>
                <w:color w:val="4C4E53"/>
                <w:w w:val="90"/>
                <w:position w:val="4"/>
                <w:sz w:val="14"/>
                <w:szCs w:val="14"/>
              </w:rPr>
            </w:pPr>
            <w:r>
              <w:rPr>
                <w:rFonts w:ascii="Verdana" w:hAnsi="Verdana"/>
                <w:color w:val="4C4E53"/>
                <w:w w:val="90"/>
                <w:position w:val="4"/>
                <w:sz w:val="14"/>
                <w:szCs w:val="14"/>
              </w:rPr>
              <w:t>415</w:t>
            </w:r>
          </w:p>
        </w:tc>
      </w:tr>
      <w:tr w:rsidR="00D66337" w:rsidRPr="00645021" w:rsidTr="00663854">
        <w:trPr>
          <w:trHeight w:val="20"/>
        </w:trPr>
        <w:tc>
          <w:tcPr>
            <w:tcW w:w="6522" w:type="dxa"/>
            <w:tcBorders>
              <w:top w:val="single" w:sz="4" w:space="0" w:color="4C4E53"/>
              <w:left w:val="single" w:sz="4" w:space="0" w:color="4C4E53"/>
              <w:bottom w:val="single" w:sz="4" w:space="0" w:color="4C4E53"/>
              <w:right w:val="single" w:sz="4" w:space="0" w:color="4C4E53"/>
            </w:tcBorders>
            <w:shd w:val="clear" w:color="auto" w:fill="auto"/>
            <w:noWrap/>
            <w:tcMar>
              <w:top w:w="28" w:type="dxa"/>
              <w:left w:w="108" w:type="dxa"/>
              <w:bottom w:w="0" w:type="dxa"/>
              <w:right w:w="108" w:type="dxa"/>
            </w:tcMar>
            <w:vAlign w:val="center"/>
            <w:hideMark/>
          </w:tcPr>
          <w:p w:rsidR="00D66337" w:rsidRPr="00645021" w:rsidRDefault="00D66337" w:rsidP="00D66337">
            <w:pPr>
              <w:spacing w:before="40" w:after="40"/>
              <w:jc w:val="left"/>
              <w:rPr>
                <w:rFonts w:ascii="Verdana" w:hAnsi="Verdana"/>
                <w:color w:val="4C4E53"/>
                <w:w w:val="90"/>
                <w:position w:val="4"/>
                <w:sz w:val="14"/>
                <w:szCs w:val="14"/>
              </w:rPr>
            </w:pPr>
            <w:r w:rsidRPr="00645021">
              <w:rPr>
                <w:rFonts w:ascii="Verdana" w:hAnsi="Verdana"/>
                <w:color w:val="4C4E53"/>
                <w:w w:val="90"/>
                <w:position w:val="4"/>
                <w:sz w:val="14"/>
                <w:szCs w:val="14"/>
              </w:rPr>
              <w:t>Subventions d'investissements reçues</w:t>
            </w:r>
          </w:p>
        </w:tc>
        <w:tc>
          <w:tcPr>
            <w:tcW w:w="1086" w:type="dxa"/>
            <w:tcBorders>
              <w:top w:val="single" w:sz="4" w:space="0" w:color="4C4E53"/>
              <w:left w:val="single" w:sz="4" w:space="0" w:color="4C4E53"/>
              <w:bottom w:val="single" w:sz="4" w:space="0" w:color="4C4E53"/>
              <w:right w:val="single" w:sz="4" w:space="0" w:color="4C4E53"/>
            </w:tcBorders>
            <w:shd w:val="clear" w:color="auto" w:fill="auto"/>
            <w:noWrap/>
            <w:tcMar>
              <w:top w:w="28" w:type="dxa"/>
              <w:left w:w="108" w:type="dxa"/>
              <w:bottom w:w="0" w:type="dxa"/>
              <w:right w:w="108" w:type="dxa"/>
            </w:tcMar>
            <w:vAlign w:val="center"/>
          </w:tcPr>
          <w:p w:rsidR="00D66337" w:rsidRPr="00645021" w:rsidRDefault="00D65EB6" w:rsidP="00D66337">
            <w:pPr>
              <w:spacing w:before="40" w:after="40"/>
              <w:jc w:val="right"/>
              <w:rPr>
                <w:rFonts w:ascii="Verdana" w:hAnsi="Verdana"/>
                <w:color w:val="4C4E53"/>
                <w:w w:val="90"/>
                <w:position w:val="4"/>
                <w:sz w:val="14"/>
                <w:szCs w:val="14"/>
              </w:rPr>
            </w:pPr>
            <w:r>
              <w:rPr>
                <w:rFonts w:ascii="Verdana" w:hAnsi="Verdana"/>
                <w:color w:val="4C4E53"/>
                <w:w w:val="90"/>
                <w:position w:val="4"/>
                <w:sz w:val="14"/>
                <w:szCs w:val="14"/>
              </w:rPr>
              <w:t>0</w:t>
            </w:r>
          </w:p>
        </w:tc>
        <w:tc>
          <w:tcPr>
            <w:tcW w:w="1087" w:type="dxa"/>
            <w:tcBorders>
              <w:top w:val="single" w:sz="4" w:space="0" w:color="4C4E53"/>
              <w:left w:val="single" w:sz="4" w:space="0" w:color="4C4E53"/>
              <w:bottom w:val="single" w:sz="4" w:space="0" w:color="4C4E53"/>
              <w:right w:val="single" w:sz="4" w:space="0" w:color="4C4E53"/>
            </w:tcBorders>
            <w:shd w:val="clear" w:color="auto" w:fill="auto"/>
            <w:tcMar>
              <w:top w:w="28" w:type="dxa"/>
              <w:left w:w="108" w:type="dxa"/>
              <w:bottom w:w="28" w:type="dxa"/>
              <w:right w:w="108" w:type="dxa"/>
            </w:tcMar>
            <w:vAlign w:val="center"/>
          </w:tcPr>
          <w:p w:rsidR="00D66337" w:rsidRPr="00645021" w:rsidRDefault="00D66337" w:rsidP="00D66337">
            <w:pPr>
              <w:spacing w:before="40" w:after="40"/>
              <w:jc w:val="right"/>
              <w:rPr>
                <w:rFonts w:ascii="Verdana" w:hAnsi="Verdana"/>
                <w:color w:val="4C4E53"/>
                <w:w w:val="90"/>
                <w:position w:val="4"/>
                <w:sz w:val="14"/>
                <w:szCs w:val="14"/>
              </w:rPr>
            </w:pPr>
            <w:r w:rsidRPr="00645021">
              <w:rPr>
                <w:rFonts w:ascii="Verdana" w:hAnsi="Verdana"/>
                <w:color w:val="4C4E53"/>
                <w:w w:val="90"/>
                <w:position w:val="4"/>
                <w:sz w:val="14"/>
                <w:szCs w:val="14"/>
              </w:rPr>
              <w:t>194</w:t>
            </w:r>
          </w:p>
        </w:tc>
        <w:tc>
          <w:tcPr>
            <w:tcW w:w="1087" w:type="dxa"/>
            <w:tcBorders>
              <w:top w:val="single" w:sz="4" w:space="0" w:color="4C4E53"/>
              <w:left w:val="single" w:sz="4" w:space="0" w:color="4C4E53"/>
              <w:bottom w:val="single" w:sz="4" w:space="0" w:color="4C4E53"/>
              <w:right w:val="single" w:sz="4" w:space="0" w:color="4C4E53"/>
            </w:tcBorders>
            <w:shd w:val="clear" w:color="auto" w:fill="auto"/>
            <w:tcMar>
              <w:top w:w="28" w:type="dxa"/>
              <w:left w:w="108" w:type="dxa"/>
              <w:bottom w:w="0" w:type="dxa"/>
              <w:right w:w="108" w:type="dxa"/>
            </w:tcMar>
            <w:vAlign w:val="center"/>
          </w:tcPr>
          <w:p w:rsidR="00D66337" w:rsidRPr="00645021" w:rsidRDefault="00085AFD" w:rsidP="00D66337">
            <w:pPr>
              <w:spacing w:before="40" w:after="40"/>
              <w:jc w:val="right"/>
              <w:rPr>
                <w:rFonts w:ascii="Verdana" w:hAnsi="Verdana"/>
                <w:color w:val="4C4E53"/>
                <w:w w:val="90"/>
                <w:position w:val="4"/>
                <w:sz w:val="14"/>
                <w:szCs w:val="14"/>
              </w:rPr>
            </w:pPr>
            <w:r>
              <w:rPr>
                <w:rFonts w:ascii="Verdana" w:hAnsi="Verdana"/>
                <w:color w:val="4C4E53"/>
                <w:w w:val="90"/>
                <w:position w:val="4"/>
                <w:sz w:val="14"/>
                <w:szCs w:val="14"/>
              </w:rPr>
              <w:t>514</w:t>
            </w:r>
          </w:p>
        </w:tc>
      </w:tr>
      <w:tr w:rsidR="00D66337" w:rsidRPr="00645021" w:rsidTr="00663854">
        <w:trPr>
          <w:trHeight w:val="20"/>
        </w:trPr>
        <w:tc>
          <w:tcPr>
            <w:tcW w:w="6522" w:type="dxa"/>
            <w:tcBorders>
              <w:top w:val="single" w:sz="4" w:space="0" w:color="4C4E53"/>
              <w:left w:val="single" w:sz="4" w:space="0" w:color="4C4E53"/>
              <w:bottom w:val="single" w:sz="4" w:space="0" w:color="4C4E53"/>
              <w:right w:val="single" w:sz="4" w:space="0" w:color="4C4E53"/>
            </w:tcBorders>
            <w:shd w:val="clear" w:color="auto" w:fill="auto"/>
            <w:noWrap/>
            <w:tcMar>
              <w:top w:w="28" w:type="dxa"/>
              <w:left w:w="108" w:type="dxa"/>
              <w:bottom w:w="0" w:type="dxa"/>
              <w:right w:w="108" w:type="dxa"/>
            </w:tcMar>
            <w:vAlign w:val="center"/>
            <w:hideMark/>
          </w:tcPr>
          <w:p w:rsidR="00D66337" w:rsidRPr="00645021" w:rsidRDefault="00D66337" w:rsidP="00D66337">
            <w:pPr>
              <w:spacing w:before="40" w:after="40"/>
              <w:jc w:val="left"/>
              <w:rPr>
                <w:rFonts w:ascii="Verdana" w:hAnsi="Verdana"/>
                <w:color w:val="4C4E53"/>
                <w:w w:val="90"/>
                <w:position w:val="4"/>
                <w:sz w:val="14"/>
                <w:szCs w:val="14"/>
              </w:rPr>
            </w:pPr>
            <w:r w:rsidRPr="00645021">
              <w:rPr>
                <w:rFonts w:ascii="Verdana" w:hAnsi="Verdana"/>
                <w:color w:val="4C4E53"/>
                <w:w w:val="90"/>
                <w:position w:val="4"/>
                <w:sz w:val="14"/>
                <w:szCs w:val="14"/>
              </w:rPr>
              <w:t>Incidence des variations de périmètre</w:t>
            </w:r>
          </w:p>
        </w:tc>
        <w:tc>
          <w:tcPr>
            <w:tcW w:w="1086" w:type="dxa"/>
            <w:tcBorders>
              <w:top w:val="single" w:sz="4" w:space="0" w:color="4C4E53"/>
              <w:left w:val="single" w:sz="4" w:space="0" w:color="4C4E53"/>
              <w:bottom w:val="single" w:sz="4" w:space="0" w:color="4C4E53"/>
              <w:right w:val="single" w:sz="4" w:space="0" w:color="4C4E53"/>
            </w:tcBorders>
            <w:shd w:val="clear" w:color="auto" w:fill="auto"/>
            <w:noWrap/>
            <w:tcMar>
              <w:top w:w="28" w:type="dxa"/>
              <w:left w:w="108" w:type="dxa"/>
              <w:bottom w:w="0" w:type="dxa"/>
              <w:right w:w="108" w:type="dxa"/>
            </w:tcMar>
            <w:vAlign w:val="center"/>
          </w:tcPr>
          <w:p w:rsidR="00D66337" w:rsidRPr="00645021" w:rsidRDefault="00D65EB6" w:rsidP="00D66337">
            <w:pPr>
              <w:spacing w:before="40" w:after="40"/>
              <w:jc w:val="right"/>
              <w:rPr>
                <w:rFonts w:ascii="Verdana" w:hAnsi="Verdana"/>
                <w:color w:val="4C4E53"/>
                <w:w w:val="90"/>
                <w:position w:val="4"/>
                <w:sz w:val="14"/>
                <w:szCs w:val="14"/>
              </w:rPr>
            </w:pPr>
            <w:r>
              <w:rPr>
                <w:rFonts w:ascii="Verdana" w:hAnsi="Verdana"/>
                <w:color w:val="4C4E53"/>
                <w:w w:val="90"/>
                <w:position w:val="4"/>
                <w:sz w:val="14"/>
                <w:szCs w:val="14"/>
              </w:rPr>
              <w:t>0</w:t>
            </w:r>
          </w:p>
        </w:tc>
        <w:tc>
          <w:tcPr>
            <w:tcW w:w="1087" w:type="dxa"/>
            <w:tcBorders>
              <w:top w:val="single" w:sz="4" w:space="0" w:color="4C4E53"/>
              <w:left w:val="single" w:sz="4" w:space="0" w:color="4C4E53"/>
              <w:bottom w:val="single" w:sz="4" w:space="0" w:color="4C4E53"/>
              <w:right w:val="single" w:sz="4" w:space="0" w:color="4C4E53"/>
            </w:tcBorders>
            <w:shd w:val="clear" w:color="auto" w:fill="auto"/>
            <w:tcMar>
              <w:top w:w="28" w:type="dxa"/>
              <w:left w:w="108" w:type="dxa"/>
              <w:bottom w:w="28" w:type="dxa"/>
              <w:right w:w="108" w:type="dxa"/>
            </w:tcMar>
            <w:vAlign w:val="center"/>
          </w:tcPr>
          <w:p w:rsidR="00D66337" w:rsidRPr="00645021" w:rsidRDefault="00D66337" w:rsidP="00D66337">
            <w:pPr>
              <w:spacing w:before="40" w:after="40"/>
              <w:jc w:val="right"/>
              <w:rPr>
                <w:rFonts w:ascii="Verdana" w:hAnsi="Verdana"/>
                <w:color w:val="4C4E53"/>
                <w:w w:val="90"/>
                <w:position w:val="4"/>
                <w:sz w:val="14"/>
                <w:szCs w:val="14"/>
              </w:rPr>
            </w:pPr>
            <w:r w:rsidRPr="00645021">
              <w:rPr>
                <w:rFonts w:ascii="Verdana" w:hAnsi="Verdana"/>
                <w:color w:val="4C4E53"/>
                <w:w w:val="90"/>
                <w:position w:val="4"/>
                <w:sz w:val="14"/>
                <w:szCs w:val="14"/>
              </w:rPr>
              <w:t>-2 807</w:t>
            </w:r>
          </w:p>
        </w:tc>
        <w:tc>
          <w:tcPr>
            <w:tcW w:w="1087" w:type="dxa"/>
            <w:tcBorders>
              <w:top w:val="single" w:sz="4" w:space="0" w:color="4C4E53"/>
              <w:left w:val="single" w:sz="4" w:space="0" w:color="4C4E53"/>
              <w:bottom w:val="single" w:sz="4" w:space="0" w:color="4C4E53"/>
              <w:right w:val="single" w:sz="4" w:space="0" w:color="4C4E53"/>
            </w:tcBorders>
            <w:shd w:val="clear" w:color="auto" w:fill="auto"/>
            <w:tcMar>
              <w:top w:w="28" w:type="dxa"/>
              <w:left w:w="108" w:type="dxa"/>
              <w:bottom w:w="0" w:type="dxa"/>
              <w:right w:w="108" w:type="dxa"/>
            </w:tcMar>
            <w:vAlign w:val="center"/>
          </w:tcPr>
          <w:p w:rsidR="00D66337" w:rsidRPr="00645021" w:rsidRDefault="00085AFD" w:rsidP="00D66337">
            <w:pPr>
              <w:spacing w:before="40" w:after="40"/>
              <w:jc w:val="right"/>
              <w:rPr>
                <w:rFonts w:ascii="Verdana" w:hAnsi="Verdana"/>
                <w:color w:val="4C4E53"/>
                <w:w w:val="90"/>
                <w:position w:val="4"/>
                <w:sz w:val="14"/>
                <w:szCs w:val="14"/>
              </w:rPr>
            </w:pPr>
            <w:r>
              <w:rPr>
                <w:rFonts w:ascii="Verdana" w:hAnsi="Verdana"/>
                <w:color w:val="4C4E53"/>
                <w:w w:val="90"/>
                <w:position w:val="4"/>
                <w:sz w:val="14"/>
                <w:szCs w:val="14"/>
              </w:rPr>
              <w:t>-2 906</w:t>
            </w:r>
          </w:p>
        </w:tc>
      </w:tr>
      <w:tr w:rsidR="00D66337" w:rsidRPr="00645021" w:rsidTr="00663854">
        <w:trPr>
          <w:trHeight w:val="20"/>
        </w:trPr>
        <w:tc>
          <w:tcPr>
            <w:tcW w:w="6522" w:type="dxa"/>
            <w:tcBorders>
              <w:top w:val="single" w:sz="4" w:space="0" w:color="4C4E53"/>
              <w:left w:val="single" w:sz="4" w:space="0" w:color="4C4E53"/>
              <w:bottom w:val="single" w:sz="4" w:space="0" w:color="D51366"/>
              <w:right w:val="single" w:sz="4" w:space="0" w:color="4C4E53"/>
            </w:tcBorders>
            <w:shd w:val="clear" w:color="auto" w:fill="auto"/>
            <w:noWrap/>
            <w:tcMar>
              <w:top w:w="28" w:type="dxa"/>
              <w:left w:w="108" w:type="dxa"/>
              <w:bottom w:w="0" w:type="dxa"/>
              <w:right w:w="108" w:type="dxa"/>
            </w:tcMar>
            <w:vAlign w:val="center"/>
            <w:hideMark/>
          </w:tcPr>
          <w:p w:rsidR="00D66337" w:rsidRPr="00645021" w:rsidRDefault="00D66337" w:rsidP="00D66337">
            <w:pPr>
              <w:spacing w:before="40" w:after="40"/>
              <w:jc w:val="left"/>
              <w:rPr>
                <w:rFonts w:ascii="Verdana" w:hAnsi="Verdana"/>
                <w:color w:val="4C4E53"/>
                <w:w w:val="90"/>
                <w:position w:val="4"/>
                <w:sz w:val="14"/>
                <w:szCs w:val="14"/>
              </w:rPr>
            </w:pPr>
            <w:r w:rsidRPr="00645021">
              <w:rPr>
                <w:rFonts w:ascii="Verdana" w:hAnsi="Verdana"/>
                <w:color w:val="4C4E53"/>
                <w:w w:val="90"/>
                <w:position w:val="4"/>
                <w:sz w:val="14"/>
                <w:szCs w:val="14"/>
              </w:rPr>
              <w:t>Flux net de trésorerie lié aux opérations d'investissements</w:t>
            </w:r>
          </w:p>
        </w:tc>
        <w:tc>
          <w:tcPr>
            <w:tcW w:w="1086" w:type="dxa"/>
            <w:tcBorders>
              <w:top w:val="single" w:sz="4" w:space="0" w:color="4C4E53"/>
              <w:left w:val="single" w:sz="4" w:space="0" w:color="4C4E53"/>
              <w:bottom w:val="single" w:sz="4" w:space="0" w:color="D51366"/>
              <w:right w:val="single" w:sz="4" w:space="0" w:color="4C4E53"/>
            </w:tcBorders>
            <w:shd w:val="clear" w:color="auto" w:fill="auto"/>
            <w:noWrap/>
            <w:tcMar>
              <w:top w:w="28" w:type="dxa"/>
              <w:left w:w="108" w:type="dxa"/>
              <w:bottom w:w="0" w:type="dxa"/>
              <w:right w:w="108" w:type="dxa"/>
            </w:tcMar>
            <w:vAlign w:val="center"/>
          </w:tcPr>
          <w:p w:rsidR="00D66337" w:rsidRPr="00645021" w:rsidRDefault="00D65EB6" w:rsidP="00D66337">
            <w:pPr>
              <w:spacing w:before="40" w:after="40"/>
              <w:jc w:val="right"/>
              <w:rPr>
                <w:rFonts w:ascii="Verdana" w:hAnsi="Verdana"/>
                <w:color w:val="4C4E53"/>
                <w:w w:val="90"/>
                <w:position w:val="4"/>
                <w:sz w:val="14"/>
                <w:szCs w:val="14"/>
              </w:rPr>
            </w:pPr>
            <w:r>
              <w:rPr>
                <w:rFonts w:ascii="Verdana" w:hAnsi="Verdana"/>
                <w:color w:val="4C4E53"/>
                <w:w w:val="90"/>
                <w:position w:val="4"/>
                <w:sz w:val="14"/>
                <w:szCs w:val="14"/>
              </w:rPr>
              <w:t>-2 258</w:t>
            </w:r>
          </w:p>
        </w:tc>
        <w:tc>
          <w:tcPr>
            <w:tcW w:w="1087" w:type="dxa"/>
            <w:tcBorders>
              <w:top w:val="single" w:sz="4" w:space="0" w:color="4C4E53"/>
              <w:left w:val="single" w:sz="4" w:space="0" w:color="4C4E53"/>
              <w:bottom w:val="single" w:sz="4" w:space="0" w:color="D51366"/>
              <w:right w:val="single" w:sz="4" w:space="0" w:color="4C4E53"/>
            </w:tcBorders>
            <w:shd w:val="clear" w:color="auto" w:fill="auto"/>
            <w:tcMar>
              <w:top w:w="28" w:type="dxa"/>
              <w:left w:w="108" w:type="dxa"/>
              <w:bottom w:w="28" w:type="dxa"/>
              <w:right w:w="108" w:type="dxa"/>
            </w:tcMar>
            <w:vAlign w:val="center"/>
          </w:tcPr>
          <w:p w:rsidR="00D66337" w:rsidRPr="00645021" w:rsidRDefault="00D66337" w:rsidP="00D66337">
            <w:pPr>
              <w:spacing w:before="40" w:after="40"/>
              <w:jc w:val="right"/>
              <w:rPr>
                <w:rFonts w:ascii="Verdana" w:hAnsi="Verdana"/>
                <w:color w:val="4C4E53"/>
                <w:w w:val="90"/>
                <w:position w:val="4"/>
                <w:sz w:val="14"/>
                <w:szCs w:val="14"/>
              </w:rPr>
            </w:pPr>
            <w:r w:rsidRPr="00645021">
              <w:rPr>
                <w:rFonts w:ascii="Verdana" w:hAnsi="Verdana"/>
                <w:color w:val="4C4E53"/>
                <w:w w:val="90"/>
                <w:position w:val="4"/>
                <w:sz w:val="14"/>
                <w:szCs w:val="14"/>
              </w:rPr>
              <w:t>-3 629</w:t>
            </w:r>
          </w:p>
        </w:tc>
        <w:tc>
          <w:tcPr>
            <w:tcW w:w="1087" w:type="dxa"/>
            <w:tcBorders>
              <w:top w:val="single" w:sz="4" w:space="0" w:color="4C4E53"/>
              <w:left w:val="single" w:sz="4" w:space="0" w:color="4C4E53"/>
              <w:bottom w:val="single" w:sz="4" w:space="0" w:color="D51366"/>
              <w:right w:val="single" w:sz="4" w:space="0" w:color="4C4E53"/>
            </w:tcBorders>
            <w:shd w:val="clear" w:color="auto" w:fill="auto"/>
            <w:tcMar>
              <w:top w:w="28" w:type="dxa"/>
              <w:left w:w="108" w:type="dxa"/>
              <w:bottom w:w="0" w:type="dxa"/>
              <w:right w:w="108" w:type="dxa"/>
            </w:tcMar>
            <w:vAlign w:val="center"/>
          </w:tcPr>
          <w:p w:rsidR="00D66337" w:rsidRPr="00645021" w:rsidRDefault="00085AFD" w:rsidP="00D66337">
            <w:pPr>
              <w:spacing w:before="40" w:after="40"/>
              <w:jc w:val="right"/>
              <w:rPr>
                <w:rFonts w:ascii="Verdana" w:hAnsi="Verdana"/>
                <w:color w:val="4C4E53"/>
                <w:w w:val="90"/>
                <w:position w:val="4"/>
                <w:sz w:val="14"/>
                <w:szCs w:val="14"/>
              </w:rPr>
            </w:pPr>
            <w:r>
              <w:rPr>
                <w:rFonts w:ascii="Verdana" w:hAnsi="Verdana"/>
                <w:color w:val="4C4E53"/>
                <w:w w:val="90"/>
                <w:position w:val="4"/>
                <w:sz w:val="14"/>
                <w:szCs w:val="14"/>
              </w:rPr>
              <w:t>-5 301</w:t>
            </w:r>
          </w:p>
        </w:tc>
      </w:tr>
      <w:tr w:rsidR="00D66337" w:rsidRPr="00645021" w:rsidTr="000933F6">
        <w:trPr>
          <w:trHeight w:val="227"/>
        </w:trPr>
        <w:tc>
          <w:tcPr>
            <w:tcW w:w="9782" w:type="dxa"/>
            <w:gridSpan w:val="4"/>
            <w:tcBorders>
              <w:top w:val="single" w:sz="4" w:space="0" w:color="D51366"/>
              <w:left w:val="single" w:sz="4" w:space="0" w:color="D51366"/>
              <w:bottom w:val="single" w:sz="4" w:space="0" w:color="D51366"/>
              <w:right w:val="single" w:sz="4" w:space="0" w:color="D51366"/>
            </w:tcBorders>
            <w:shd w:val="clear" w:color="auto" w:fill="auto"/>
            <w:noWrap/>
            <w:tcMar>
              <w:top w:w="28" w:type="dxa"/>
              <w:left w:w="108" w:type="dxa"/>
              <w:bottom w:w="0" w:type="dxa"/>
              <w:right w:w="108" w:type="dxa"/>
            </w:tcMar>
            <w:vAlign w:val="center"/>
            <w:hideMark/>
          </w:tcPr>
          <w:p w:rsidR="00D66337" w:rsidRPr="00645021" w:rsidRDefault="00D66337" w:rsidP="00D66337">
            <w:pPr>
              <w:jc w:val="left"/>
              <w:rPr>
                <w:rFonts w:ascii="Verdana" w:hAnsi="Verdana"/>
                <w:color w:val="D51366"/>
                <w:sz w:val="14"/>
                <w:szCs w:val="14"/>
              </w:rPr>
            </w:pPr>
            <w:r w:rsidRPr="00645021">
              <w:rPr>
                <w:rFonts w:ascii="Verdana" w:hAnsi="Verdana"/>
                <w:b/>
                <w:color w:val="D51366"/>
                <w:w w:val="90"/>
                <w:position w:val="4"/>
                <w:sz w:val="14"/>
                <w:szCs w:val="14"/>
              </w:rPr>
              <w:t>Flux de trésorerie liés aux opérations de financement</w:t>
            </w:r>
          </w:p>
        </w:tc>
      </w:tr>
      <w:tr w:rsidR="00D66337" w:rsidRPr="00645021" w:rsidTr="00663854">
        <w:trPr>
          <w:trHeight w:val="20"/>
        </w:trPr>
        <w:tc>
          <w:tcPr>
            <w:tcW w:w="6522" w:type="dxa"/>
            <w:tcBorders>
              <w:top w:val="single" w:sz="4" w:space="0" w:color="D51366"/>
              <w:left w:val="single" w:sz="4" w:space="0" w:color="4C4E53"/>
              <w:bottom w:val="single" w:sz="4" w:space="0" w:color="4C4E53"/>
              <w:right w:val="single" w:sz="4" w:space="0" w:color="4C4E53"/>
            </w:tcBorders>
            <w:shd w:val="clear" w:color="auto" w:fill="auto"/>
            <w:noWrap/>
            <w:tcMar>
              <w:top w:w="28" w:type="dxa"/>
              <w:left w:w="108" w:type="dxa"/>
              <w:bottom w:w="0" w:type="dxa"/>
              <w:right w:w="108" w:type="dxa"/>
            </w:tcMar>
            <w:vAlign w:val="center"/>
            <w:hideMark/>
          </w:tcPr>
          <w:p w:rsidR="00D66337" w:rsidRPr="00645021" w:rsidRDefault="00D66337" w:rsidP="00D66337">
            <w:pPr>
              <w:spacing w:before="40" w:after="40"/>
              <w:jc w:val="left"/>
              <w:rPr>
                <w:rFonts w:ascii="Verdana" w:hAnsi="Verdana"/>
                <w:color w:val="4C4E53"/>
                <w:w w:val="90"/>
                <w:position w:val="4"/>
                <w:sz w:val="14"/>
                <w:szCs w:val="14"/>
              </w:rPr>
            </w:pPr>
            <w:r w:rsidRPr="00645021">
              <w:rPr>
                <w:rFonts w:ascii="Verdana" w:hAnsi="Verdana"/>
                <w:color w:val="4C4E53"/>
                <w:w w:val="90"/>
                <w:position w:val="4"/>
                <w:sz w:val="14"/>
                <w:szCs w:val="14"/>
              </w:rPr>
              <w:t xml:space="preserve">Sommes reçues des actionnaires lors d’augmentation de capital </w:t>
            </w:r>
          </w:p>
        </w:tc>
        <w:tc>
          <w:tcPr>
            <w:tcW w:w="1086" w:type="dxa"/>
            <w:tcBorders>
              <w:top w:val="single" w:sz="4" w:space="0" w:color="D51366"/>
              <w:left w:val="single" w:sz="4" w:space="0" w:color="4C4E53"/>
              <w:bottom w:val="single" w:sz="4" w:space="0" w:color="4C4E53"/>
              <w:right w:val="single" w:sz="4" w:space="0" w:color="4C4E53"/>
            </w:tcBorders>
            <w:shd w:val="clear" w:color="auto" w:fill="auto"/>
            <w:noWrap/>
            <w:tcMar>
              <w:top w:w="28" w:type="dxa"/>
              <w:left w:w="108" w:type="dxa"/>
              <w:bottom w:w="0" w:type="dxa"/>
              <w:right w:w="108" w:type="dxa"/>
            </w:tcMar>
            <w:vAlign w:val="center"/>
          </w:tcPr>
          <w:p w:rsidR="00D66337" w:rsidRPr="00645021" w:rsidRDefault="00D66337" w:rsidP="00D66337">
            <w:pPr>
              <w:spacing w:before="40" w:after="40"/>
              <w:jc w:val="right"/>
              <w:rPr>
                <w:rFonts w:ascii="Verdana" w:hAnsi="Verdana"/>
                <w:color w:val="4C4E53"/>
                <w:w w:val="90"/>
                <w:position w:val="4"/>
                <w:sz w:val="14"/>
                <w:szCs w:val="14"/>
              </w:rPr>
            </w:pPr>
          </w:p>
        </w:tc>
        <w:tc>
          <w:tcPr>
            <w:tcW w:w="1087" w:type="dxa"/>
            <w:tcBorders>
              <w:top w:val="single" w:sz="4" w:space="0" w:color="D51366"/>
              <w:left w:val="single" w:sz="4" w:space="0" w:color="4C4E53"/>
              <w:bottom w:val="single" w:sz="4" w:space="0" w:color="4C4E53"/>
              <w:right w:val="single" w:sz="4" w:space="0" w:color="4C4E53"/>
            </w:tcBorders>
            <w:shd w:val="clear" w:color="auto" w:fill="auto"/>
            <w:tcMar>
              <w:top w:w="28" w:type="dxa"/>
              <w:left w:w="108" w:type="dxa"/>
              <w:bottom w:w="28" w:type="dxa"/>
              <w:right w:w="108" w:type="dxa"/>
            </w:tcMar>
            <w:vAlign w:val="center"/>
          </w:tcPr>
          <w:p w:rsidR="00D66337" w:rsidRPr="00645021" w:rsidRDefault="00D66337" w:rsidP="00D66337">
            <w:pPr>
              <w:spacing w:before="40" w:after="40"/>
              <w:jc w:val="right"/>
              <w:rPr>
                <w:rFonts w:ascii="Verdana" w:hAnsi="Verdana"/>
                <w:color w:val="4C4E53"/>
                <w:w w:val="90"/>
                <w:position w:val="4"/>
                <w:sz w:val="14"/>
                <w:szCs w:val="14"/>
              </w:rPr>
            </w:pPr>
          </w:p>
        </w:tc>
        <w:tc>
          <w:tcPr>
            <w:tcW w:w="1087" w:type="dxa"/>
            <w:tcBorders>
              <w:top w:val="single" w:sz="4" w:space="0" w:color="D51366"/>
              <w:left w:val="single" w:sz="4" w:space="0" w:color="4C4E53"/>
              <w:bottom w:val="single" w:sz="4" w:space="0" w:color="4C4E53"/>
              <w:right w:val="single" w:sz="4" w:space="0" w:color="4C4E53"/>
            </w:tcBorders>
            <w:shd w:val="clear" w:color="auto" w:fill="auto"/>
            <w:tcMar>
              <w:top w:w="28" w:type="dxa"/>
              <w:left w:w="108" w:type="dxa"/>
              <w:bottom w:w="0" w:type="dxa"/>
              <w:right w:w="108" w:type="dxa"/>
            </w:tcMar>
            <w:vAlign w:val="center"/>
          </w:tcPr>
          <w:p w:rsidR="00D66337" w:rsidRPr="00645021" w:rsidRDefault="00D66337" w:rsidP="00D66337">
            <w:pPr>
              <w:spacing w:before="40" w:after="40"/>
              <w:jc w:val="right"/>
              <w:rPr>
                <w:rFonts w:ascii="Verdana" w:hAnsi="Verdana"/>
                <w:color w:val="4C4E53"/>
                <w:w w:val="90"/>
                <w:position w:val="4"/>
                <w:sz w:val="14"/>
                <w:szCs w:val="14"/>
              </w:rPr>
            </w:pPr>
          </w:p>
        </w:tc>
      </w:tr>
      <w:tr w:rsidR="00D66337" w:rsidRPr="00645021" w:rsidTr="00663854">
        <w:trPr>
          <w:trHeight w:val="20"/>
        </w:trPr>
        <w:tc>
          <w:tcPr>
            <w:tcW w:w="6522" w:type="dxa"/>
            <w:tcBorders>
              <w:top w:val="single" w:sz="4" w:space="0" w:color="4C4E53"/>
              <w:left w:val="single" w:sz="4" w:space="0" w:color="4C4E53"/>
              <w:bottom w:val="single" w:sz="4" w:space="0" w:color="4C4E53"/>
              <w:right w:val="single" w:sz="4" w:space="0" w:color="4C4E53"/>
            </w:tcBorders>
            <w:shd w:val="clear" w:color="auto" w:fill="auto"/>
            <w:noWrap/>
            <w:tcMar>
              <w:top w:w="28" w:type="dxa"/>
              <w:left w:w="108" w:type="dxa"/>
              <w:bottom w:w="0" w:type="dxa"/>
              <w:right w:w="108" w:type="dxa"/>
            </w:tcMar>
            <w:vAlign w:val="center"/>
            <w:hideMark/>
          </w:tcPr>
          <w:p w:rsidR="00D66337" w:rsidRPr="00645021" w:rsidRDefault="00D66337" w:rsidP="00D66337">
            <w:pPr>
              <w:spacing w:before="40" w:after="40"/>
              <w:jc w:val="left"/>
              <w:rPr>
                <w:rFonts w:ascii="Verdana" w:hAnsi="Verdana"/>
                <w:color w:val="4C4E53"/>
                <w:w w:val="90"/>
                <w:position w:val="4"/>
                <w:sz w:val="14"/>
                <w:szCs w:val="14"/>
              </w:rPr>
            </w:pPr>
            <w:r w:rsidRPr="00645021">
              <w:rPr>
                <w:rFonts w:ascii="Verdana" w:hAnsi="Verdana"/>
                <w:color w:val="4C4E53"/>
                <w:w w:val="90"/>
                <w:position w:val="4"/>
                <w:sz w:val="14"/>
                <w:szCs w:val="14"/>
              </w:rPr>
              <w:t xml:space="preserve">Cessions (acquisition) nette d’actions propres </w:t>
            </w:r>
          </w:p>
        </w:tc>
        <w:tc>
          <w:tcPr>
            <w:tcW w:w="1086" w:type="dxa"/>
            <w:tcBorders>
              <w:top w:val="single" w:sz="4" w:space="0" w:color="4C4E53"/>
              <w:left w:val="single" w:sz="4" w:space="0" w:color="4C4E53"/>
              <w:bottom w:val="single" w:sz="4" w:space="0" w:color="4C4E53"/>
              <w:right w:val="single" w:sz="4" w:space="0" w:color="4C4E53"/>
            </w:tcBorders>
            <w:shd w:val="clear" w:color="auto" w:fill="auto"/>
            <w:noWrap/>
            <w:tcMar>
              <w:top w:w="28" w:type="dxa"/>
              <w:left w:w="108" w:type="dxa"/>
              <w:bottom w:w="0" w:type="dxa"/>
              <w:right w:w="108" w:type="dxa"/>
            </w:tcMar>
            <w:vAlign w:val="center"/>
          </w:tcPr>
          <w:p w:rsidR="00D66337" w:rsidRPr="00645021" w:rsidRDefault="00D66337" w:rsidP="00D66337">
            <w:pPr>
              <w:spacing w:before="40" w:after="40"/>
              <w:jc w:val="right"/>
              <w:rPr>
                <w:rFonts w:ascii="Verdana" w:hAnsi="Verdana"/>
                <w:color w:val="4C4E53"/>
                <w:w w:val="90"/>
                <w:position w:val="4"/>
                <w:sz w:val="14"/>
                <w:szCs w:val="14"/>
              </w:rPr>
            </w:pPr>
          </w:p>
        </w:tc>
        <w:tc>
          <w:tcPr>
            <w:tcW w:w="1087" w:type="dxa"/>
            <w:tcBorders>
              <w:top w:val="single" w:sz="4" w:space="0" w:color="4C4E53"/>
              <w:left w:val="single" w:sz="4" w:space="0" w:color="4C4E53"/>
              <w:bottom w:val="single" w:sz="4" w:space="0" w:color="4C4E53"/>
              <w:right w:val="single" w:sz="4" w:space="0" w:color="4C4E53"/>
            </w:tcBorders>
            <w:shd w:val="clear" w:color="auto" w:fill="auto"/>
            <w:tcMar>
              <w:top w:w="28" w:type="dxa"/>
              <w:left w:w="108" w:type="dxa"/>
              <w:bottom w:w="28" w:type="dxa"/>
              <w:right w:w="108" w:type="dxa"/>
            </w:tcMar>
            <w:vAlign w:val="center"/>
          </w:tcPr>
          <w:p w:rsidR="00D66337" w:rsidRPr="00645021" w:rsidRDefault="00D66337" w:rsidP="00D66337">
            <w:pPr>
              <w:spacing w:before="40" w:after="40"/>
              <w:jc w:val="right"/>
              <w:rPr>
                <w:rFonts w:ascii="Verdana" w:hAnsi="Verdana"/>
                <w:color w:val="4C4E53"/>
                <w:w w:val="90"/>
                <w:position w:val="4"/>
                <w:sz w:val="14"/>
                <w:szCs w:val="14"/>
              </w:rPr>
            </w:pPr>
          </w:p>
        </w:tc>
        <w:tc>
          <w:tcPr>
            <w:tcW w:w="1087" w:type="dxa"/>
            <w:tcBorders>
              <w:top w:val="single" w:sz="4" w:space="0" w:color="4C4E53"/>
              <w:left w:val="single" w:sz="4" w:space="0" w:color="4C4E53"/>
              <w:bottom w:val="single" w:sz="4" w:space="0" w:color="4C4E53"/>
              <w:right w:val="single" w:sz="4" w:space="0" w:color="4C4E53"/>
            </w:tcBorders>
            <w:shd w:val="clear" w:color="auto" w:fill="auto"/>
            <w:tcMar>
              <w:top w:w="28" w:type="dxa"/>
              <w:left w:w="108" w:type="dxa"/>
              <w:bottom w:w="0" w:type="dxa"/>
              <w:right w:w="108" w:type="dxa"/>
            </w:tcMar>
            <w:vAlign w:val="center"/>
          </w:tcPr>
          <w:p w:rsidR="00D66337" w:rsidRPr="00645021" w:rsidRDefault="00D66337" w:rsidP="00D66337">
            <w:pPr>
              <w:spacing w:before="40" w:after="40"/>
              <w:jc w:val="right"/>
              <w:rPr>
                <w:rFonts w:ascii="Verdana" w:hAnsi="Verdana"/>
                <w:color w:val="4C4E53"/>
                <w:w w:val="90"/>
                <w:position w:val="4"/>
                <w:sz w:val="14"/>
                <w:szCs w:val="14"/>
              </w:rPr>
            </w:pPr>
          </w:p>
        </w:tc>
      </w:tr>
      <w:tr w:rsidR="00D66337" w:rsidRPr="00645021" w:rsidTr="00663854">
        <w:trPr>
          <w:trHeight w:val="20"/>
        </w:trPr>
        <w:tc>
          <w:tcPr>
            <w:tcW w:w="6522" w:type="dxa"/>
            <w:tcBorders>
              <w:top w:val="single" w:sz="4" w:space="0" w:color="4C4E53"/>
              <w:left w:val="single" w:sz="4" w:space="0" w:color="4C4E53"/>
              <w:bottom w:val="single" w:sz="4" w:space="0" w:color="4C4E53"/>
              <w:right w:val="single" w:sz="4" w:space="0" w:color="4C4E53"/>
            </w:tcBorders>
            <w:shd w:val="clear" w:color="auto" w:fill="auto"/>
            <w:noWrap/>
            <w:tcMar>
              <w:top w:w="28" w:type="dxa"/>
              <w:left w:w="108" w:type="dxa"/>
              <w:bottom w:w="0" w:type="dxa"/>
              <w:right w:w="108" w:type="dxa"/>
            </w:tcMar>
            <w:vAlign w:val="center"/>
            <w:hideMark/>
          </w:tcPr>
          <w:p w:rsidR="00D66337" w:rsidRPr="00645021" w:rsidRDefault="00D66337" w:rsidP="00D66337">
            <w:pPr>
              <w:spacing w:before="40" w:after="40"/>
              <w:jc w:val="left"/>
              <w:rPr>
                <w:rFonts w:ascii="Verdana" w:hAnsi="Verdana"/>
                <w:color w:val="4C4E53"/>
                <w:w w:val="90"/>
                <w:position w:val="4"/>
                <w:sz w:val="14"/>
                <w:szCs w:val="14"/>
              </w:rPr>
            </w:pPr>
            <w:r w:rsidRPr="00645021">
              <w:rPr>
                <w:rFonts w:ascii="Verdana" w:hAnsi="Verdana"/>
                <w:color w:val="4C4E53"/>
                <w:w w:val="90"/>
                <w:position w:val="4"/>
                <w:sz w:val="14"/>
                <w:szCs w:val="14"/>
              </w:rPr>
              <w:t>Dividendes versés aux minoritaires des sociétés intégrées</w:t>
            </w:r>
          </w:p>
        </w:tc>
        <w:tc>
          <w:tcPr>
            <w:tcW w:w="1086" w:type="dxa"/>
            <w:tcBorders>
              <w:top w:val="single" w:sz="4" w:space="0" w:color="4C4E53"/>
              <w:left w:val="single" w:sz="4" w:space="0" w:color="4C4E53"/>
              <w:bottom w:val="single" w:sz="4" w:space="0" w:color="4C4E53"/>
              <w:right w:val="single" w:sz="4" w:space="0" w:color="4C4E53"/>
            </w:tcBorders>
            <w:shd w:val="clear" w:color="auto" w:fill="auto"/>
            <w:noWrap/>
            <w:tcMar>
              <w:top w:w="28" w:type="dxa"/>
              <w:left w:w="108" w:type="dxa"/>
              <w:bottom w:w="0" w:type="dxa"/>
              <w:right w:w="108" w:type="dxa"/>
            </w:tcMar>
            <w:vAlign w:val="center"/>
          </w:tcPr>
          <w:p w:rsidR="00D66337" w:rsidRPr="00645021" w:rsidRDefault="00D66337" w:rsidP="00D66337">
            <w:pPr>
              <w:spacing w:before="40" w:after="40"/>
              <w:jc w:val="right"/>
              <w:rPr>
                <w:rFonts w:ascii="Verdana" w:hAnsi="Verdana"/>
                <w:color w:val="4C4E53"/>
                <w:w w:val="90"/>
                <w:position w:val="4"/>
                <w:sz w:val="14"/>
                <w:szCs w:val="14"/>
              </w:rPr>
            </w:pPr>
          </w:p>
        </w:tc>
        <w:tc>
          <w:tcPr>
            <w:tcW w:w="1087" w:type="dxa"/>
            <w:tcBorders>
              <w:top w:val="single" w:sz="4" w:space="0" w:color="4C4E53"/>
              <w:left w:val="single" w:sz="4" w:space="0" w:color="4C4E53"/>
              <w:bottom w:val="single" w:sz="4" w:space="0" w:color="4C4E53"/>
              <w:right w:val="single" w:sz="4" w:space="0" w:color="4C4E53"/>
            </w:tcBorders>
            <w:shd w:val="clear" w:color="auto" w:fill="auto"/>
            <w:tcMar>
              <w:top w:w="28" w:type="dxa"/>
              <w:left w:w="108" w:type="dxa"/>
              <w:bottom w:w="28" w:type="dxa"/>
              <w:right w:w="108" w:type="dxa"/>
            </w:tcMar>
            <w:vAlign w:val="center"/>
          </w:tcPr>
          <w:p w:rsidR="00D66337" w:rsidRPr="00645021" w:rsidRDefault="00D66337" w:rsidP="00D66337">
            <w:pPr>
              <w:spacing w:before="40" w:after="40"/>
              <w:jc w:val="right"/>
              <w:rPr>
                <w:rFonts w:ascii="Verdana" w:hAnsi="Verdana"/>
                <w:color w:val="4C4E53"/>
                <w:w w:val="90"/>
                <w:position w:val="4"/>
                <w:sz w:val="14"/>
                <w:szCs w:val="14"/>
              </w:rPr>
            </w:pPr>
          </w:p>
        </w:tc>
        <w:tc>
          <w:tcPr>
            <w:tcW w:w="1087" w:type="dxa"/>
            <w:tcBorders>
              <w:top w:val="single" w:sz="4" w:space="0" w:color="4C4E53"/>
              <w:left w:val="single" w:sz="4" w:space="0" w:color="4C4E53"/>
              <w:bottom w:val="single" w:sz="4" w:space="0" w:color="4C4E53"/>
              <w:right w:val="single" w:sz="4" w:space="0" w:color="4C4E53"/>
            </w:tcBorders>
            <w:shd w:val="clear" w:color="auto" w:fill="auto"/>
            <w:tcMar>
              <w:top w:w="28" w:type="dxa"/>
              <w:left w:w="108" w:type="dxa"/>
              <w:bottom w:w="0" w:type="dxa"/>
              <w:right w:w="108" w:type="dxa"/>
            </w:tcMar>
            <w:vAlign w:val="center"/>
          </w:tcPr>
          <w:p w:rsidR="00D66337" w:rsidRPr="00645021" w:rsidRDefault="00085AFD" w:rsidP="00D66337">
            <w:pPr>
              <w:spacing w:before="40" w:after="40"/>
              <w:jc w:val="right"/>
              <w:rPr>
                <w:rFonts w:ascii="Verdana" w:hAnsi="Verdana"/>
                <w:color w:val="4C4E53"/>
                <w:w w:val="90"/>
                <w:position w:val="4"/>
                <w:sz w:val="14"/>
                <w:szCs w:val="14"/>
              </w:rPr>
            </w:pPr>
            <w:r>
              <w:rPr>
                <w:rFonts w:ascii="Verdana" w:hAnsi="Verdana"/>
                <w:color w:val="4C4E53"/>
                <w:w w:val="90"/>
                <w:position w:val="4"/>
                <w:sz w:val="14"/>
                <w:szCs w:val="14"/>
              </w:rPr>
              <w:t>-970</w:t>
            </w:r>
          </w:p>
        </w:tc>
      </w:tr>
      <w:tr w:rsidR="00D66337" w:rsidRPr="00645021" w:rsidTr="00663854">
        <w:trPr>
          <w:trHeight w:val="20"/>
        </w:trPr>
        <w:tc>
          <w:tcPr>
            <w:tcW w:w="6522" w:type="dxa"/>
            <w:tcBorders>
              <w:top w:val="single" w:sz="4" w:space="0" w:color="4C4E53"/>
              <w:left w:val="single" w:sz="4" w:space="0" w:color="4C4E53"/>
              <w:bottom w:val="single" w:sz="4" w:space="0" w:color="4C4E53"/>
              <w:right w:val="single" w:sz="4" w:space="0" w:color="4C4E53"/>
            </w:tcBorders>
            <w:shd w:val="clear" w:color="auto" w:fill="auto"/>
            <w:noWrap/>
            <w:tcMar>
              <w:top w:w="28" w:type="dxa"/>
              <w:left w:w="108" w:type="dxa"/>
              <w:bottom w:w="0" w:type="dxa"/>
              <w:right w:w="108" w:type="dxa"/>
            </w:tcMar>
            <w:vAlign w:val="center"/>
            <w:hideMark/>
          </w:tcPr>
          <w:p w:rsidR="00D66337" w:rsidRPr="00645021" w:rsidRDefault="00D66337" w:rsidP="00D66337">
            <w:pPr>
              <w:spacing w:before="40" w:after="40"/>
              <w:jc w:val="left"/>
              <w:rPr>
                <w:rFonts w:ascii="Verdana" w:hAnsi="Verdana"/>
                <w:color w:val="4C4E53"/>
                <w:w w:val="90"/>
                <w:position w:val="4"/>
                <w:sz w:val="14"/>
                <w:szCs w:val="14"/>
              </w:rPr>
            </w:pPr>
            <w:r w:rsidRPr="00645021">
              <w:rPr>
                <w:rFonts w:ascii="Verdana" w:hAnsi="Verdana"/>
                <w:color w:val="4C4E53"/>
                <w:w w:val="90"/>
                <w:position w:val="4"/>
                <w:sz w:val="14"/>
                <w:szCs w:val="14"/>
              </w:rPr>
              <w:t>Encaissements liés aux nouveaux emprunts</w:t>
            </w:r>
          </w:p>
        </w:tc>
        <w:tc>
          <w:tcPr>
            <w:tcW w:w="1086" w:type="dxa"/>
            <w:tcBorders>
              <w:top w:val="single" w:sz="4" w:space="0" w:color="4C4E53"/>
              <w:left w:val="single" w:sz="4" w:space="0" w:color="4C4E53"/>
              <w:bottom w:val="single" w:sz="4" w:space="0" w:color="4C4E53"/>
              <w:right w:val="single" w:sz="4" w:space="0" w:color="4C4E53"/>
            </w:tcBorders>
            <w:shd w:val="clear" w:color="auto" w:fill="auto"/>
            <w:noWrap/>
            <w:tcMar>
              <w:top w:w="28" w:type="dxa"/>
              <w:left w:w="108" w:type="dxa"/>
              <w:bottom w:w="0" w:type="dxa"/>
              <w:right w:w="108" w:type="dxa"/>
            </w:tcMar>
            <w:vAlign w:val="center"/>
          </w:tcPr>
          <w:p w:rsidR="00D66337" w:rsidRPr="00645021" w:rsidRDefault="00D65EB6" w:rsidP="00D66337">
            <w:pPr>
              <w:spacing w:before="40" w:after="40"/>
              <w:jc w:val="right"/>
              <w:rPr>
                <w:rFonts w:ascii="Verdana" w:hAnsi="Verdana"/>
                <w:color w:val="4C4E53"/>
                <w:w w:val="90"/>
                <w:position w:val="4"/>
                <w:sz w:val="14"/>
                <w:szCs w:val="14"/>
              </w:rPr>
            </w:pPr>
            <w:r>
              <w:rPr>
                <w:rFonts w:ascii="Verdana" w:hAnsi="Verdana"/>
                <w:color w:val="4C4E53"/>
                <w:w w:val="90"/>
                <w:position w:val="4"/>
                <w:sz w:val="14"/>
                <w:szCs w:val="14"/>
              </w:rPr>
              <w:t>3 293</w:t>
            </w:r>
          </w:p>
        </w:tc>
        <w:tc>
          <w:tcPr>
            <w:tcW w:w="1087" w:type="dxa"/>
            <w:tcBorders>
              <w:top w:val="single" w:sz="4" w:space="0" w:color="4C4E53"/>
              <w:left w:val="single" w:sz="4" w:space="0" w:color="4C4E53"/>
              <w:bottom w:val="single" w:sz="4" w:space="0" w:color="4C4E53"/>
              <w:right w:val="single" w:sz="4" w:space="0" w:color="4C4E53"/>
            </w:tcBorders>
            <w:shd w:val="clear" w:color="auto" w:fill="auto"/>
            <w:tcMar>
              <w:top w:w="28" w:type="dxa"/>
              <w:left w:w="108" w:type="dxa"/>
              <w:bottom w:w="28" w:type="dxa"/>
              <w:right w:w="108" w:type="dxa"/>
            </w:tcMar>
            <w:vAlign w:val="center"/>
          </w:tcPr>
          <w:p w:rsidR="00D66337" w:rsidRPr="00645021" w:rsidRDefault="00D66337" w:rsidP="00D66337">
            <w:pPr>
              <w:spacing w:before="40" w:after="40"/>
              <w:jc w:val="right"/>
              <w:rPr>
                <w:rFonts w:ascii="Verdana" w:hAnsi="Verdana"/>
                <w:color w:val="4C4E53"/>
                <w:w w:val="90"/>
                <w:position w:val="4"/>
                <w:sz w:val="14"/>
                <w:szCs w:val="14"/>
              </w:rPr>
            </w:pPr>
            <w:r w:rsidRPr="00645021">
              <w:rPr>
                <w:rFonts w:ascii="Verdana" w:hAnsi="Verdana"/>
                <w:color w:val="4C4E53"/>
                <w:w w:val="90"/>
                <w:position w:val="4"/>
                <w:sz w:val="14"/>
                <w:szCs w:val="14"/>
              </w:rPr>
              <w:t>2 907</w:t>
            </w:r>
          </w:p>
        </w:tc>
        <w:tc>
          <w:tcPr>
            <w:tcW w:w="1087" w:type="dxa"/>
            <w:tcBorders>
              <w:top w:val="single" w:sz="4" w:space="0" w:color="4C4E53"/>
              <w:left w:val="single" w:sz="4" w:space="0" w:color="4C4E53"/>
              <w:bottom w:val="single" w:sz="4" w:space="0" w:color="4C4E53"/>
              <w:right w:val="single" w:sz="4" w:space="0" w:color="4C4E53"/>
            </w:tcBorders>
            <w:shd w:val="clear" w:color="auto" w:fill="auto"/>
            <w:tcMar>
              <w:top w:w="28" w:type="dxa"/>
              <w:left w:w="108" w:type="dxa"/>
              <w:bottom w:w="0" w:type="dxa"/>
              <w:right w:w="108" w:type="dxa"/>
            </w:tcMar>
            <w:vAlign w:val="center"/>
          </w:tcPr>
          <w:p w:rsidR="00D66337" w:rsidRPr="00645021" w:rsidRDefault="00085AFD" w:rsidP="00D66337">
            <w:pPr>
              <w:spacing w:before="40" w:after="40"/>
              <w:jc w:val="right"/>
              <w:rPr>
                <w:rFonts w:ascii="Verdana" w:hAnsi="Verdana"/>
                <w:color w:val="4C4E53"/>
                <w:w w:val="90"/>
                <w:position w:val="4"/>
                <w:sz w:val="14"/>
                <w:szCs w:val="14"/>
              </w:rPr>
            </w:pPr>
            <w:r>
              <w:rPr>
                <w:rFonts w:ascii="Verdana" w:hAnsi="Verdana"/>
                <w:color w:val="4C4E53"/>
                <w:w w:val="90"/>
                <w:position w:val="4"/>
                <w:sz w:val="14"/>
                <w:szCs w:val="14"/>
              </w:rPr>
              <w:t>4 486</w:t>
            </w:r>
          </w:p>
        </w:tc>
      </w:tr>
      <w:tr w:rsidR="00D66337" w:rsidRPr="00645021" w:rsidTr="00663854">
        <w:trPr>
          <w:trHeight w:val="20"/>
        </w:trPr>
        <w:tc>
          <w:tcPr>
            <w:tcW w:w="6522" w:type="dxa"/>
            <w:tcBorders>
              <w:top w:val="single" w:sz="4" w:space="0" w:color="4C4E53"/>
              <w:left w:val="single" w:sz="4" w:space="0" w:color="4C4E53"/>
              <w:bottom w:val="single" w:sz="4" w:space="0" w:color="4C4E53"/>
              <w:right w:val="single" w:sz="4" w:space="0" w:color="4C4E53"/>
            </w:tcBorders>
            <w:shd w:val="clear" w:color="auto" w:fill="auto"/>
            <w:noWrap/>
            <w:tcMar>
              <w:top w:w="28" w:type="dxa"/>
              <w:left w:w="108" w:type="dxa"/>
              <w:bottom w:w="0" w:type="dxa"/>
              <w:right w:w="108" w:type="dxa"/>
            </w:tcMar>
            <w:vAlign w:val="center"/>
            <w:hideMark/>
          </w:tcPr>
          <w:p w:rsidR="00D66337" w:rsidRPr="00645021" w:rsidRDefault="00D66337" w:rsidP="00D66337">
            <w:pPr>
              <w:spacing w:before="40" w:after="40"/>
              <w:jc w:val="left"/>
              <w:rPr>
                <w:rFonts w:ascii="Verdana" w:hAnsi="Verdana"/>
                <w:color w:val="4C4E53"/>
                <w:w w:val="90"/>
                <w:position w:val="4"/>
                <w:sz w:val="14"/>
                <w:szCs w:val="14"/>
              </w:rPr>
            </w:pPr>
            <w:r w:rsidRPr="00645021">
              <w:rPr>
                <w:rFonts w:ascii="Verdana" w:hAnsi="Verdana"/>
                <w:color w:val="4C4E53"/>
                <w:w w:val="90"/>
                <w:position w:val="4"/>
                <w:sz w:val="14"/>
                <w:szCs w:val="14"/>
              </w:rPr>
              <w:t>Remboursement des emprunts</w:t>
            </w:r>
          </w:p>
        </w:tc>
        <w:tc>
          <w:tcPr>
            <w:tcW w:w="1086" w:type="dxa"/>
            <w:tcBorders>
              <w:top w:val="single" w:sz="4" w:space="0" w:color="4C4E53"/>
              <w:left w:val="single" w:sz="4" w:space="0" w:color="4C4E53"/>
              <w:bottom w:val="single" w:sz="4" w:space="0" w:color="4C4E53"/>
              <w:right w:val="single" w:sz="4" w:space="0" w:color="4C4E53"/>
            </w:tcBorders>
            <w:shd w:val="clear" w:color="auto" w:fill="auto"/>
            <w:noWrap/>
            <w:tcMar>
              <w:top w:w="28" w:type="dxa"/>
              <w:left w:w="108" w:type="dxa"/>
              <w:bottom w:w="0" w:type="dxa"/>
              <w:right w:w="108" w:type="dxa"/>
            </w:tcMar>
            <w:vAlign w:val="center"/>
          </w:tcPr>
          <w:p w:rsidR="00D66337" w:rsidRPr="00645021" w:rsidRDefault="00D65EB6" w:rsidP="00D66337">
            <w:pPr>
              <w:spacing w:before="40" w:after="40"/>
              <w:jc w:val="right"/>
              <w:rPr>
                <w:rFonts w:ascii="Verdana" w:hAnsi="Verdana"/>
                <w:color w:val="4C4E53"/>
                <w:w w:val="90"/>
                <w:position w:val="4"/>
                <w:sz w:val="14"/>
                <w:szCs w:val="14"/>
              </w:rPr>
            </w:pPr>
            <w:r>
              <w:rPr>
                <w:rFonts w:ascii="Verdana" w:hAnsi="Verdana"/>
                <w:color w:val="4C4E53"/>
                <w:w w:val="90"/>
                <w:position w:val="4"/>
                <w:sz w:val="14"/>
                <w:szCs w:val="14"/>
              </w:rPr>
              <w:t>-5 454</w:t>
            </w:r>
          </w:p>
        </w:tc>
        <w:tc>
          <w:tcPr>
            <w:tcW w:w="1087" w:type="dxa"/>
            <w:tcBorders>
              <w:top w:val="single" w:sz="4" w:space="0" w:color="4C4E53"/>
              <w:left w:val="single" w:sz="4" w:space="0" w:color="4C4E53"/>
              <w:bottom w:val="single" w:sz="4" w:space="0" w:color="4C4E53"/>
              <w:right w:val="single" w:sz="4" w:space="0" w:color="4C4E53"/>
            </w:tcBorders>
            <w:shd w:val="clear" w:color="auto" w:fill="auto"/>
            <w:tcMar>
              <w:top w:w="28" w:type="dxa"/>
              <w:left w:w="108" w:type="dxa"/>
              <w:bottom w:w="28" w:type="dxa"/>
              <w:right w:w="108" w:type="dxa"/>
            </w:tcMar>
            <w:vAlign w:val="center"/>
          </w:tcPr>
          <w:p w:rsidR="00D66337" w:rsidRPr="00645021" w:rsidRDefault="00D66337" w:rsidP="00D66337">
            <w:pPr>
              <w:spacing w:before="40" w:after="40"/>
              <w:jc w:val="right"/>
              <w:rPr>
                <w:rFonts w:ascii="Verdana" w:hAnsi="Verdana"/>
                <w:color w:val="4C4E53"/>
                <w:w w:val="90"/>
                <w:position w:val="4"/>
                <w:sz w:val="14"/>
                <w:szCs w:val="14"/>
              </w:rPr>
            </w:pPr>
            <w:r w:rsidRPr="00645021">
              <w:rPr>
                <w:rFonts w:ascii="Verdana" w:hAnsi="Verdana"/>
                <w:color w:val="4C4E53"/>
                <w:w w:val="90"/>
                <w:position w:val="4"/>
                <w:sz w:val="14"/>
                <w:szCs w:val="14"/>
              </w:rPr>
              <w:t>-2 250</w:t>
            </w:r>
          </w:p>
        </w:tc>
        <w:tc>
          <w:tcPr>
            <w:tcW w:w="1087" w:type="dxa"/>
            <w:tcBorders>
              <w:top w:val="single" w:sz="4" w:space="0" w:color="4C4E53"/>
              <w:left w:val="single" w:sz="4" w:space="0" w:color="4C4E53"/>
              <w:bottom w:val="single" w:sz="4" w:space="0" w:color="4C4E53"/>
              <w:right w:val="single" w:sz="4" w:space="0" w:color="4C4E53"/>
            </w:tcBorders>
            <w:shd w:val="clear" w:color="auto" w:fill="auto"/>
            <w:tcMar>
              <w:top w:w="28" w:type="dxa"/>
              <w:left w:w="108" w:type="dxa"/>
              <w:bottom w:w="0" w:type="dxa"/>
              <w:right w:w="108" w:type="dxa"/>
            </w:tcMar>
            <w:vAlign w:val="center"/>
          </w:tcPr>
          <w:p w:rsidR="00D66337" w:rsidRPr="00645021" w:rsidRDefault="00085AFD" w:rsidP="00D66337">
            <w:pPr>
              <w:spacing w:before="40" w:after="40"/>
              <w:jc w:val="right"/>
              <w:rPr>
                <w:rFonts w:ascii="Verdana" w:hAnsi="Verdana"/>
                <w:color w:val="4C4E53"/>
                <w:w w:val="90"/>
                <w:position w:val="4"/>
                <w:sz w:val="14"/>
                <w:szCs w:val="14"/>
              </w:rPr>
            </w:pPr>
            <w:r>
              <w:rPr>
                <w:rFonts w:ascii="Verdana" w:hAnsi="Verdana"/>
                <w:color w:val="4C4E53"/>
                <w:w w:val="90"/>
                <w:position w:val="4"/>
                <w:sz w:val="14"/>
                <w:szCs w:val="14"/>
              </w:rPr>
              <w:t>-4 651</w:t>
            </w:r>
          </w:p>
        </w:tc>
      </w:tr>
      <w:tr w:rsidR="00D66337" w:rsidRPr="00645021" w:rsidTr="00663854">
        <w:trPr>
          <w:trHeight w:val="20"/>
        </w:trPr>
        <w:tc>
          <w:tcPr>
            <w:tcW w:w="6522" w:type="dxa"/>
            <w:tcBorders>
              <w:top w:val="single" w:sz="4" w:space="0" w:color="4C4E53"/>
              <w:left w:val="single" w:sz="4" w:space="0" w:color="4C4E53"/>
              <w:bottom w:val="single" w:sz="4" w:space="0" w:color="4C4E53"/>
              <w:right w:val="single" w:sz="4" w:space="0" w:color="4C4E53"/>
            </w:tcBorders>
            <w:shd w:val="clear" w:color="auto" w:fill="auto"/>
            <w:noWrap/>
            <w:tcMar>
              <w:top w:w="28" w:type="dxa"/>
              <w:left w:w="108" w:type="dxa"/>
              <w:bottom w:w="0" w:type="dxa"/>
              <w:right w:w="108" w:type="dxa"/>
            </w:tcMar>
            <w:vAlign w:val="center"/>
            <w:hideMark/>
          </w:tcPr>
          <w:p w:rsidR="00D66337" w:rsidRPr="00645021" w:rsidRDefault="00D66337" w:rsidP="00D66337">
            <w:pPr>
              <w:spacing w:before="40" w:after="40"/>
              <w:jc w:val="left"/>
              <w:rPr>
                <w:rFonts w:ascii="Verdana" w:hAnsi="Verdana"/>
                <w:color w:val="4C4E53"/>
                <w:w w:val="90"/>
                <w:position w:val="4"/>
                <w:sz w:val="14"/>
                <w:szCs w:val="14"/>
              </w:rPr>
            </w:pPr>
            <w:r w:rsidRPr="00645021">
              <w:rPr>
                <w:rFonts w:ascii="Verdana" w:hAnsi="Verdana"/>
                <w:color w:val="4C4E53"/>
                <w:w w:val="90"/>
                <w:position w:val="4"/>
                <w:sz w:val="14"/>
                <w:szCs w:val="14"/>
              </w:rPr>
              <w:t>Autres flux liés aux opérations de financement</w:t>
            </w:r>
          </w:p>
        </w:tc>
        <w:tc>
          <w:tcPr>
            <w:tcW w:w="1086" w:type="dxa"/>
            <w:tcBorders>
              <w:top w:val="single" w:sz="4" w:space="0" w:color="4C4E53"/>
              <w:left w:val="single" w:sz="4" w:space="0" w:color="4C4E53"/>
              <w:bottom w:val="single" w:sz="4" w:space="0" w:color="4C4E53"/>
              <w:right w:val="single" w:sz="4" w:space="0" w:color="4C4E53"/>
            </w:tcBorders>
            <w:shd w:val="clear" w:color="auto" w:fill="auto"/>
            <w:noWrap/>
            <w:tcMar>
              <w:top w:w="28" w:type="dxa"/>
              <w:left w:w="108" w:type="dxa"/>
              <w:bottom w:w="0" w:type="dxa"/>
              <w:right w:w="108" w:type="dxa"/>
            </w:tcMar>
            <w:vAlign w:val="center"/>
          </w:tcPr>
          <w:p w:rsidR="00D66337" w:rsidRPr="00645021" w:rsidRDefault="00D66337" w:rsidP="00D66337">
            <w:pPr>
              <w:spacing w:before="40" w:after="40"/>
              <w:jc w:val="right"/>
              <w:rPr>
                <w:rFonts w:ascii="Verdana" w:hAnsi="Verdana"/>
                <w:color w:val="4C4E53"/>
                <w:w w:val="90"/>
                <w:position w:val="4"/>
                <w:sz w:val="14"/>
                <w:szCs w:val="14"/>
              </w:rPr>
            </w:pPr>
          </w:p>
        </w:tc>
        <w:tc>
          <w:tcPr>
            <w:tcW w:w="1087" w:type="dxa"/>
            <w:tcBorders>
              <w:top w:val="single" w:sz="4" w:space="0" w:color="4C4E53"/>
              <w:left w:val="single" w:sz="4" w:space="0" w:color="4C4E53"/>
              <w:bottom w:val="single" w:sz="4" w:space="0" w:color="4C4E53"/>
              <w:right w:val="single" w:sz="4" w:space="0" w:color="4C4E53"/>
            </w:tcBorders>
            <w:shd w:val="clear" w:color="auto" w:fill="auto"/>
            <w:tcMar>
              <w:top w:w="28" w:type="dxa"/>
              <w:left w:w="108" w:type="dxa"/>
              <w:bottom w:w="28" w:type="dxa"/>
              <w:right w:w="108" w:type="dxa"/>
            </w:tcMar>
            <w:vAlign w:val="center"/>
          </w:tcPr>
          <w:p w:rsidR="00D66337" w:rsidRPr="00645021" w:rsidRDefault="00D66337" w:rsidP="00D66337">
            <w:pPr>
              <w:spacing w:before="40" w:after="40"/>
              <w:jc w:val="right"/>
              <w:rPr>
                <w:rFonts w:ascii="Verdana" w:hAnsi="Verdana"/>
                <w:color w:val="4C4E53"/>
                <w:w w:val="90"/>
                <w:position w:val="4"/>
                <w:sz w:val="14"/>
                <w:szCs w:val="14"/>
              </w:rPr>
            </w:pPr>
          </w:p>
        </w:tc>
        <w:tc>
          <w:tcPr>
            <w:tcW w:w="1087" w:type="dxa"/>
            <w:tcBorders>
              <w:top w:val="single" w:sz="4" w:space="0" w:color="4C4E53"/>
              <w:left w:val="single" w:sz="4" w:space="0" w:color="4C4E53"/>
              <w:bottom w:val="single" w:sz="4" w:space="0" w:color="4C4E53"/>
              <w:right w:val="single" w:sz="4" w:space="0" w:color="4C4E53"/>
            </w:tcBorders>
            <w:shd w:val="clear" w:color="auto" w:fill="auto"/>
            <w:tcMar>
              <w:top w:w="28" w:type="dxa"/>
              <w:left w:w="108" w:type="dxa"/>
              <w:bottom w:w="0" w:type="dxa"/>
              <w:right w:w="108" w:type="dxa"/>
            </w:tcMar>
            <w:vAlign w:val="center"/>
          </w:tcPr>
          <w:p w:rsidR="00D66337" w:rsidRPr="00645021" w:rsidRDefault="00D66337" w:rsidP="00D66337">
            <w:pPr>
              <w:spacing w:before="40" w:after="40"/>
              <w:jc w:val="right"/>
              <w:rPr>
                <w:rFonts w:ascii="Verdana" w:hAnsi="Verdana"/>
                <w:color w:val="4C4E53"/>
                <w:w w:val="90"/>
                <w:position w:val="4"/>
                <w:sz w:val="14"/>
                <w:szCs w:val="14"/>
              </w:rPr>
            </w:pPr>
          </w:p>
        </w:tc>
      </w:tr>
      <w:tr w:rsidR="00D66337" w:rsidRPr="00645021" w:rsidTr="00663854">
        <w:trPr>
          <w:trHeight w:val="20"/>
        </w:trPr>
        <w:tc>
          <w:tcPr>
            <w:tcW w:w="6522" w:type="dxa"/>
            <w:tcBorders>
              <w:top w:val="single" w:sz="4" w:space="0" w:color="4C4E53"/>
              <w:left w:val="single" w:sz="4" w:space="0" w:color="4C4E53"/>
              <w:bottom w:val="single" w:sz="4" w:space="0" w:color="4C4E53"/>
              <w:right w:val="single" w:sz="4" w:space="0" w:color="4C4E53"/>
            </w:tcBorders>
            <w:shd w:val="clear" w:color="auto" w:fill="auto"/>
            <w:noWrap/>
            <w:tcMar>
              <w:top w:w="28" w:type="dxa"/>
              <w:left w:w="108" w:type="dxa"/>
              <w:bottom w:w="0" w:type="dxa"/>
              <w:right w:w="108" w:type="dxa"/>
            </w:tcMar>
            <w:vAlign w:val="center"/>
            <w:hideMark/>
          </w:tcPr>
          <w:p w:rsidR="00D66337" w:rsidRPr="00645021" w:rsidRDefault="00D66337" w:rsidP="00D66337">
            <w:pPr>
              <w:spacing w:before="40" w:after="40"/>
              <w:jc w:val="left"/>
              <w:rPr>
                <w:rFonts w:ascii="Verdana" w:hAnsi="Verdana"/>
                <w:color w:val="4C4E53"/>
                <w:w w:val="90"/>
                <w:position w:val="4"/>
                <w:sz w:val="14"/>
                <w:szCs w:val="14"/>
              </w:rPr>
            </w:pPr>
            <w:r w:rsidRPr="00645021">
              <w:rPr>
                <w:rFonts w:ascii="Verdana" w:hAnsi="Verdana"/>
                <w:color w:val="4C4E53"/>
                <w:w w:val="90"/>
                <w:position w:val="4"/>
                <w:sz w:val="14"/>
                <w:szCs w:val="14"/>
              </w:rPr>
              <w:t>Intérêts financiers nets versés</w:t>
            </w:r>
          </w:p>
        </w:tc>
        <w:tc>
          <w:tcPr>
            <w:tcW w:w="1086" w:type="dxa"/>
            <w:tcBorders>
              <w:top w:val="single" w:sz="4" w:space="0" w:color="4C4E53"/>
              <w:left w:val="single" w:sz="4" w:space="0" w:color="4C4E53"/>
              <w:bottom w:val="single" w:sz="4" w:space="0" w:color="4C4E53"/>
              <w:right w:val="single" w:sz="4" w:space="0" w:color="4C4E53"/>
            </w:tcBorders>
            <w:shd w:val="clear" w:color="auto" w:fill="auto"/>
            <w:noWrap/>
            <w:tcMar>
              <w:top w:w="28" w:type="dxa"/>
              <w:left w:w="108" w:type="dxa"/>
              <w:bottom w:w="0" w:type="dxa"/>
              <w:right w:w="108" w:type="dxa"/>
            </w:tcMar>
            <w:vAlign w:val="center"/>
          </w:tcPr>
          <w:p w:rsidR="00D66337" w:rsidRPr="00645021" w:rsidRDefault="00D65EB6" w:rsidP="00D66337">
            <w:pPr>
              <w:spacing w:before="40" w:after="40"/>
              <w:jc w:val="right"/>
              <w:rPr>
                <w:rFonts w:ascii="Verdana" w:hAnsi="Verdana"/>
                <w:color w:val="4C4E53"/>
                <w:w w:val="90"/>
                <w:position w:val="4"/>
                <w:sz w:val="14"/>
                <w:szCs w:val="14"/>
              </w:rPr>
            </w:pPr>
            <w:r>
              <w:rPr>
                <w:rFonts w:ascii="Verdana" w:hAnsi="Verdana"/>
                <w:color w:val="4C4E53"/>
                <w:w w:val="90"/>
                <w:position w:val="4"/>
                <w:sz w:val="14"/>
                <w:szCs w:val="14"/>
              </w:rPr>
              <w:t>-360</w:t>
            </w:r>
          </w:p>
        </w:tc>
        <w:tc>
          <w:tcPr>
            <w:tcW w:w="1087" w:type="dxa"/>
            <w:tcBorders>
              <w:top w:val="single" w:sz="4" w:space="0" w:color="4C4E53"/>
              <w:left w:val="single" w:sz="4" w:space="0" w:color="4C4E53"/>
              <w:bottom w:val="single" w:sz="4" w:space="0" w:color="4C4E53"/>
              <w:right w:val="single" w:sz="4" w:space="0" w:color="4C4E53"/>
            </w:tcBorders>
            <w:shd w:val="clear" w:color="auto" w:fill="auto"/>
            <w:tcMar>
              <w:top w:w="28" w:type="dxa"/>
              <w:left w:w="108" w:type="dxa"/>
              <w:bottom w:w="28" w:type="dxa"/>
              <w:right w:w="108" w:type="dxa"/>
            </w:tcMar>
            <w:vAlign w:val="center"/>
          </w:tcPr>
          <w:p w:rsidR="00D66337" w:rsidRPr="00645021" w:rsidRDefault="00D66337" w:rsidP="00D66337">
            <w:pPr>
              <w:spacing w:before="40" w:after="40"/>
              <w:jc w:val="right"/>
              <w:rPr>
                <w:rFonts w:ascii="Verdana" w:hAnsi="Verdana"/>
                <w:color w:val="4C4E53"/>
                <w:w w:val="90"/>
                <w:position w:val="4"/>
                <w:sz w:val="14"/>
                <w:szCs w:val="14"/>
              </w:rPr>
            </w:pPr>
            <w:r w:rsidRPr="00645021">
              <w:rPr>
                <w:rFonts w:ascii="Verdana" w:hAnsi="Verdana"/>
                <w:color w:val="4C4E53"/>
                <w:w w:val="90"/>
                <w:position w:val="4"/>
                <w:sz w:val="14"/>
                <w:szCs w:val="14"/>
              </w:rPr>
              <w:t>-408</w:t>
            </w:r>
          </w:p>
        </w:tc>
        <w:tc>
          <w:tcPr>
            <w:tcW w:w="1087" w:type="dxa"/>
            <w:tcBorders>
              <w:top w:val="single" w:sz="4" w:space="0" w:color="4C4E53"/>
              <w:left w:val="single" w:sz="4" w:space="0" w:color="4C4E53"/>
              <w:bottom w:val="single" w:sz="4" w:space="0" w:color="4C4E53"/>
              <w:right w:val="single" w:sz="4" w:space="0" w:color="4C4E53"/>
            </w:tcBorders>
            <w:shd w:val="clear" w:color="auto" w:fill="auto"/>
            <w:tcMar>
              <w:top w:w="28" w:type="dxa"/>
              <w:left w:w="108" w:type="dxa"/>
              <w:bottom w:w="0" w:type="dxa"/>
              <w:right w:w="108" w:type="dxa"/>
            </w:tcMar>
            <w:vAlign w:val="center"/>
          </w:tcPr>
          <w:p w:rsidR="00D66337" w:rsidRPr="00645021" w:rsidRDefault="00085AFD" w:rsidP="00D66337">
            <w:pPr>
              <w:spacing w:before="40" w:after="40"/>
              <w:jc w:val="right"/>
              <w:rPr>
                <w:rFonts w:ascii="Verdana" w:hAnsi="Verdana"/>
                <w:color w:val="4C4E53"/>
                <w:w w:val="90"/>
                <w:position w:val="4"/>
                <w:sz w:val="14"/>
                <w:szCs w:val="14"/>
              </w:rPr>
            </w:pPr>
            <w:r>
              <w:rPr>
                <w:rFonts w:ascii="Verdana" w:hAnsi="Verdana"/>
                <w:color w:val="4C4E53"/>
                <w:w w:val="90"/>
                <w:position w:val="4"/>
                <w:sz w:val="14"/>
                <w:szCs w:val="14"/>
              </w:rPr>
              <w:t>-872</w:t>
            </w:r>
          </w:p>
        </w:tc>
      </w:tr>
      <w:tr w:rsidR="00D66337" w:rsidRPr="00645021" w:rsidTr="00663854">
        <w:trPr>
          <w:trHeight w:val="20"/>
        </w:trPr>
        <w:tc>
          <w:tcPr>
            <w:tcW w:w="6522" w:type="dxa"/>
            <w:tcBorders>
              <w:top w:val="single" w:sz="4" w:space="0" w:color="4C4E53"/>
              <w:left w:val="single" w:sz="4" w:space="0" w:color="4C4E53"/>
              <w:bottom w:val="single" w:sz="4" w:space="0" w:color="4C4E53"/>
              <w:right w:val="single" w:sz="4" w:space="0" w:color="4C4E53"/>
            </w:tcBorders>
            <w:shd w:val="clear" w:color="auto" w:fill="auto"/>
            <w:noWrap/>
            <w:tcMar>
              <w:top w:w="28" w:type="dxa"/>
              <w:left w:w="108" w:type="dxa"/>
              <w:bottom w:w="0" w:type="dxa"/>
              <w:right w:w="108" w:type="dxa"/>
            </w:tcMar>
            <w:vAlign w:val="center"/>
            <w:hideMark/>
          </w:tcPr>
          <w:p w:rsidR="00D66337" w:rsidRPr="00645021" w:rsidRDefault="00D66337" w:rsidP="00D66337">
            <w:pPr>
              <w:spacing w:before="40" w:after="40"/>
              <w:jc w:val="left"/>
              <w:rPr>
                <w:rFonts w:ascii="Verdana" w:hAnsi="Verdana"/>
                <w:color w:val="4C4E53"/>
                <w:w w:val="90"/>
                <w:position w:val="4"/>
                <w:sz w:val="14"/>
                <w:szCs w:val="14"/>
              </w:rPr>
            </w:pPr>
            <w:r w:rsidRPr="00645021">
              <w:rPr>
                <w:rFonts w:ascii="Verdana" w:hAnsi="Verdana"/>
                <w:color w:val="4C4E53"/>
                <w:w w:val="90"/>
                <w:position w:val="4"/>
                <w:sz w:val="14"/>
                <w:szCs w:val="14"/>
              </w:rPr>
              <w:t>Total des flux liés aux opérations de financement</w:t>
            </w:r>
          </w:p>
        </w:tc>
        <w:tc>
          <w:tcPr>
            <w:tcW w:w="1086" w:type="dxa"/>
            <w:tcBorders>
              <w:top w:val="single" w:sz="4" w:space="0" w:color="4C4E53"/>
              <w:left w:val="single" w:sz="4" w:space="0" w:color="4C4E53"/>
              <w:bottom w:val="single" w:sz="4" w:space="0" w:color="4C4E53"/>
              <w:right w:val="single" w:sz="4" w:space="0" w:color="4C4E53"/>
            </w:tcBorders>
            <w:shd w:val="clear" w:color="auto" w:fill="auto"/>
            <w:noWrap/>
            <w:tcMar>
              <w:top w:w="28" w:type="dxa"/>
              <w:left w:w="108" w:type="dxa"/>
              <w:bottom w:w="0" w:type="dxa"/>
              <w:right w:w="108" w:type="dxa"/>
            </w:tcMar>
            <w:vAlign w:val="center"/>
          </w:tcPr>
          <w:p w:rsidR="00D66337" w:rsidRPr="00645021" w:rsidRDefault="00D65EB6" w:rsidP="00D66337">
            <w:pPr>
              <w:spacing w:before="40" w:after="40"/>
              <w:jc w:val="right"/>
              <w:rPr>
                <w:rFonts w:ascii="Verdana" w:hAnsi="Verdana"/>
                <w:color w:val="4C4E53"/>
                <w:w w:val="90"/>
                <w:position w:val="4"/>
                <w:sz w:val="14"/>
                <w:szCs w:val="14"/>
              </w:rPr>
            </w:pPr>
            <w:r>
              <w:rPr>
                <w:rFonts w:ascii="Verdana" w:hAnsi="Verdana"/>
                <w:color w:val="4C4E53"/>
                <w:w w:val="90"/>
                <w:position w:val="4"/>
                <w:sz w:val="14"/>
                <w:szCs w:val="14"/>
              </w:rPr>
              <w:t>-2 520</w:t>
            </w:r>
          </w:p>
        </w:tc>
        <w:tc>
          <w:tcPr>
            <w:tcW w:w="1087" w:type="dxa"/>
            <w:tcBorders>
              <w:top w:val="single" w:sz="4" w:space="0" w:color="4C4E53"/>
              <w:left w:val="single" w:sz="4" w:space="0" w:color="4C4E53"/>
              <w:bottom w:val="single" w:sz="4" w:space="0" w:color="4C4E53"/>
              <w:right w:val="single" w:sz="4" w:space="0" w:color="4C4E53"/>
            </w:tcBorders>
            <w:shd w:val="clear" w:color="auto" w:fill="auto"/>
            <w:tcMar>
              <w:top w:w="28" w:type="dxa"/>
              <w:left w:w="108" w:type="dxa"/>
              <w:bottom w:w="28" w:type="dxa"/>
              <w:right w:w="108" w:type="dxa"/>
            </w:tcMar>
            <w:vAlign w:val="center"/>
          </w:tcPr>
          <w:p w:rsidR="00D66337" w:rsidRPr="00645021" w:rsidRDefault="00D66337" w:rsidP="00D66337">
            <w:pPr>
              <w:spacing w:before="40" w:after="40"/>
              <w:jc w:val="right"/>
              <w:rPr>
                <w:rFonts w:ascii="Verdana" w:hAnsi="Verdana"/>
                <w:color w:val="4C4E53"/>
                <w:w w:val="90"/>
                <w:position w:val="4"/>
                <w:sz w:val="14"/>
                <w:szCs w:val="14"/>
              </w:rPr>
            </w:pPr>
            <w:r w:rsidRPr="00645021">
              <w:rPr>
                <w:rFonts w:ascii="Verdana" w:hAnsi="Verdana"/>
                <w:color w:val="4C4E53"/>
                <w:w w:val="90"/>
                <w:position w:val="4"/>
                <w:sz w:val="14"/>
                <w:szCs w:val="14"/>
              </w:rPr>
              <w:t>249</w:t>
            </w:r>
          </w:p>
        </w:tc>
        <w:tc>
          <w:tcPr>
            <w:tcW w:w="1087" w:type="dxa"/>
            <w:tcBorders>
              <w:top w:val="single" w:sz="4" w:space="0" w:color="4C4E53"/>
              <w:left w:val="single" w:sz="4" w:space="0" w:color="4C4E53"/>
              <w:bottom w:val="single" w:sz="4" w:space="0" w:color="4C4E53"/>
              <w:right w:val="single" w:sz="4" w:space="0" w:color="4C4E53"/>
            </w:tcBorders>
            <w:shd w:val="clear" w:color="auto" w:fill="auto"/>
            <w:tcMar>
              <w:top w:w="28" w:type="dxa"/>
              <w:left w:w="108" w:type="dxa"/>
              <w:bottom w:w="0" w:type="dxa"/>
              <w:right w:w="108" w:type="dxa"/>
            </w:tcMar>
            <w:vAlign w:val="center"/>
          </w:tcPr>
          <w:p w:rsidR="00D66337" w:rsidRPr="00645021" w:rsidRDefault="00085AFD" w:rsidP="00D66337">
            <w:pPr>
              <w:spacing w:before="40" w:after="40"/>
              <w:jc w:val="right"/>
              <w:rPr>
                <w:rFonts w:ascii="Verdana" w:hAnsi="Verdana"/>
                <w:color w:val="4C4E53"/>
                <w:w w:val="90"/>
                <w:position w:val="4"/>
                <w:sz w:val="14"/>
                <w:szCs w:val="14"/>
              </w:rPr>
            </w:pPr>
            <w:r>
              <w:rPr>
                <w:rFonts w:ascii="Verdana" w:hAnsi="Verdana"/>
                <w:color w:val="4C4E53"/>
                <w:w w:val="90"/>
                <w:position w:val="4"/>
                <w:sz w:val="14"/>
                <w:szCs w:val="14"/>
              </w:rPr>
              <w:t>-2 008</w:t>
            </w:r>
          </w:p>
        </w:tc>
      </w:tr>
      <w:tr w:rsidR="00D66337" w:rsidRPr="00645021" w:rsidTr="00663854">
        <w:trPr>
          <w:trHeight w:val="20"/>
        </w:trPr>
        <w:tc>
          <w:tcPr>
            <w:tcW w:w="6522" w:type="dxa"/>
            <w:tcBorders>
              <w:top w:val="single" w:sz="4" w:space="0" w:color="4C4E53"/>
              <w:left w:val="single" w:sz="4" w:space="0" w:color="4C4E53"/>
              <w:bottom w:val="single" w:sz="4" w:space="0" w:color="4C4E53"/>
              <w:right w:val="single" w:sz="4" w:space="0" w:color="4C4E53"/>
            </w:tcBorders>
            <w:shd w:val="clear" w:color="auto" w:fill="auto"/>
            <w:noWrap/>
            <w:tcMar>
              <w:top w:w="28" w:type="dxa"/>
              <w:left w:w="108" w:type="dxa"/>
              <w:bottom w:w="0" w:type="dxa"/>
              <w:right w:w="108" w:type="dxa"/>
            </w:tcMar>
            <w:vAlign w:val="center"/>
            <w:hideMark/>
          </w:tcPr>
          <w:p w:rsidR="00D66337" w:rsidRPr="00645021" w:rsidRDefault="00D66337" w:rsidP="00D66337">
            <w:pPr>
              <w:spacing w:before="40" w:after="40"/>
              <w:jc w:val="left"/>
              <w:rPr>
                <w:rFonts w:ascii="Verdana" w:hAnsi="Verdana"/>
                <w:color w:val="4C4E53"/>
                <w:w w:val="90"/>
                <w:position w:val="4"/>
                <w:sz w:val="14"/>
                <w:szCs w:val="14"/>
              </w:rPr>
            </w:pPr>
            <w:r w:rsidRPr="00645021">
              <w:rPr>
                <w:rFonts w:ascii="Verdana" w:hAnsi="Verdana"/>
                <w:color w:val="4C4E53"/>
                <w:w w:val="90"/>
                <w:position w:val="4"/>
                <w:sz w:val="14"/>
                <w:szCs w:val="14"/>
              </w:rPr>
              <w:t>Incidence des écarts de conversion</w:t>
            </w:r>
          </w:p>
        </w:tc>
        <w:tc>
          <w:tcPr>
            <w:tcW w:w="1086" w:type="dxa"/>
            <w:tcBorders>
              <w:top w:val="single" w:sz="4" w:space="0" w:color="4C4E53"/>
              <w:left w:val="single" w:sz="4" w:space="0" w:color="4C4E53"/>
              <w:bottom w:val="single" w:sz="4" w:space="0" w:color="4C4E53"/>
              <w:right w:val="single" w:sz="4" w:space="0" w:color="4C4E53"/>
            </w:tcBorders>
            <w:shd w:val="clear" w:color="auto" w:fill="auto"/>
            <w:noWrap/>
            <w:tcMar>
              <w:top w:w="28" w:type="dxa"/>
              <w:left w:w="108" w:type="dxa"/>
              <w:bottom w:w="0" w:type="dxa"/>
              <w:right w:w="108" w:type="dxa"/>
            </w:tcMar>
            <w:vAlign w:val="center"/>
          </w:tcPr>
          <w:p w:rsidR="00D66337" w:rsidRPr="00645021" w:rsidRDefault="00D65EB6" w:rsidP="00D66337">
            <w:pPr>
              <w:spacing w:before="40" w:after="40"/>
              <w:jc w:val="right"/>
              <w:rPr>
                <w:rFonts w:ascii="Verdana" w:hAnsi="Verdana"/>
                <w:color w:val="4C4E53"/>
                <w:w w:val="90"/>
                <w:position w:val="4"/>
                <w:sz w:val="14"/>
                <w:szCs w:val="14"/>
              </w:rPr>
            </w:pPr>
            <w:r>
              <w:rPr>
                <w:rFonts w:ascii="Verdana" w:hAnsi="Verdana"/>
                <w:color w:val="4C4E53"/>
                <w:w w:val="90"/>
                <w:position w:val="4"/>
                <w:sz w:val="14"/>
                <w:szCs w:val="14"/>
              </w:rPr>
              <w:t>12</w:t>
            </w:r>
          </w:p>
        </w:tc>
        <w:tc>
          <w:tcPr>
            <w:tcW w:w="1087" w:type="dxa"/>
            <w:tcBorders>
              <w:top w:val="single" w:sz="4" w:space="0" w:color="4C4E53"/>
              <w:left w:val="single" w:sz="4" w:space="0" w:color="4C4E53"/>
              <w:bottom w:val="single" w:sz="4" w:space="0" w:color="4C4E53"/>
              <w:right w:val="single" w:sz="4" w:space="0" w:color="4C4E53"/>
            </w:tcBorders>
            <w:shd w:val="clear" w:color="auto" w:fill="auto"/>
            <w:tcMar>
              <w:top w:w="28" w:type="dxa"/>
              <w:left w:w="108" w:type="dxa"/>
              <w:bottom w:w="28" w:type="dxa"/>
              <w:right w:w="108" w:type="dxa"/>
            </w:tcMar>
            <w:vAlign w:val="center"/>
          </w:tcPr>
          <w:p w:rsidR="00D66337" w:rsidRPr="00645021" w:rsidRDefault="00D66337" w:rsidP="00D66337">
            <w:pPr>
              <w:spacing w:before="40" w:after="40"/>
              <w:jc w:val="right"/>
              <w:rPr>
                <w:rFonts w:ascii="Verdana" w:hAnsi="Verdana"/>
                <w:color w:val="4C4E53"/>
                <w:w w:val="90"/>
                <w:position w:val="4"/>
                <w:sz w:val="14"/>
                <w:szCs w:val="14"/>
              </w:rPr>
            </w:pPr>
            <w:r w:rsidRPr="00645021">
              <w:rPr>
                <w:rFonts w:ascii="Verdana" w:hAnsi="Verdana"/>
                <w:color w:val="4C4E53"/>
                <w:w w:val="90"/>
                <w:position w:val="4"/>
                <w:sz w:val="14"/>
                <w:szCs w:val="14"/>
              </w:rPr>
              <w:t>7</w:t>
            </w:r>
          </w:p>
        </w:tc>
        <w:tc>
          <w:tcPr>
            <w:tcW w:w="1087" w:type="dxa"/>
            <w:tcBorders>
              <w:top w:val="single" w:sz="4" w:space="0" w:color="4C4E53"/>
              <w:left w:val="single" w:sz="4" w:space="0" w:color="4C4E53"/>
              <w:bottom w:val="single" w:sz="4" w:space="0" w:color="4C4E53"/>
              <w:right w:val="single" w:sz="4" w:space="0" w:color="4C4E53"/>
            </w:tcBorders>
            <w:shd w:val="clear" w:color="auto" w:fill="auto"/>
            <w:tcMar>
              <w:top w:w="28" w:type="dxa"/>
              <w:left w:w="108" w:type="dxa"/>
              <w:bottom w:w="0" w:type="dxa"/>
              <w:right w:w="108" w:type="dxa"/>
            </w:tcMar>
            <w:vAlign w:val="center"/>
          </w:tcPr>
          <w:p w:rsidR="00D66337" w:rsidRPr="00645021" w:rsidRDefault="00085AFD" w:rsidP="00D66337">
            <w:pPr>
              <w:spacing w:before="40" w:after="40"/>
              <w:jc w:val="right"/>
              <w:rPr>
                <w:rFonts w:ascii="Verdana" w:hAnsi="Verdana"/>
                <w:color w:val="4C4E53"/>
                <w:w w:val="90"/>
                <w:position w:val="4"/>
                <w:sz w:val="14"/>
                <w:szCs w:val="14"/>
              </w:rPr>
            </w:pPr>
            <w:r>
              <w:rPr>
                <w:rFonts w:ascii="Verdana" w:hAnsi="Verdana"/>
                <w:color w:val="4C4E53"/>
                <w:w w:val="90"/>
                <w:position w:val="4"/>
                <w:sz w:val="14"/>
                <w:szCs w:val="14"/>
              </w:rPr>
              <w:t>28</w:t>
            </w:r>
          </w:p>
        </w:tc>
      </w:tr>
      <w:tr w:rsidR="00D66337" w:rsidRPr="00645021" w:rsidTr="000933F6">
        <w:trPr>
          <w:trHeight w:val="57"/>
        </w:trPr>
        <w:tc>
          <w:tcPr>
            <w:tcW w:w="9782" w:type="dxa"/>
            <w:gridSpan w:val="4"/>
            <w:tcBorders>
              <w:top w:val="single" w:sz="4" w:space="0" w:color="4C4E53"/>
              <w:left w:val="single" w:sz="4" w:space="0" w:color="4C4E53"/>
              <w:bottom w:val="single" w:sz="4" w:space="0" w:color="4C4E53"/>
              <w:right w:val="single" w:sz="4" w:space="0" w:color="4C4E53"/>
            </w:tcBorders>
            <w:shd w:val="clear" w:color="auto" w:fill="auto"/>
            <w:noWrap/>
            <w:tcMar>
              <w:top w:w="28" w:type="dxa"/>
              <w:left w:w="108" w:type="dxa"/>
              <w:bottom w:w="0" w:type="dxa"/>
              <w:right w:w="108" w:type="dxa"/>
            </w:tcMar>
            <w:vAlign w:val="center"/>
          </w:tcPr>
          <w:p w:rsidR="00D66337" w:rsidRPr="00645021" w:rsidRDefault="00D66337" w:rsidP="00D66337">
            <w:pPr>
              <w:spacing w:line="20" w:lineRule="exact"/>
              <w:jc w:val="left"/>
              <w:rPr>
                <w:rFonts w:ascii="Verdana" w:hAnsi="Verdana"/>
                <w:color w:val="4C4E53"/>
                <w:sz w:val="14"/>
                <w:szCs w:val="14"/>
              </w:rPr>
            </w:pPr>
          </w:p>
        </w:tc>
      </w:tr>
      <w:tr w:rsidR="00D66337" w:rsidRPr="00645021" w:rsidTr="00663854">
        <w:trPr>
          <w:trHeight w:val="20"/>
        </w:trPr>
        <w:tc>
          <w:tcPr>
            <w:tcW w:w="6522" w:type="dxa"/>
            <w:tcBorders>
              <w:top w:val="single" w:sz="4" w:space="0" w:color="4C4E53"/>
              <w:left w:val="single" w:sz="4" w:space="0" w:color="4C4E53"/>
              <w:bottom w:val="single" w:sz="4" w:space="0" w:color="4C4E53"/>
              <w:right w:val="single" w:sz="4" w:space="0" w:color="4C4E53"/>
            </w:tcBorders>
            <w:shd w:val="clear" w:color="auto" w:fill="auto"/>
            <w:noWrap/>
            <w:tcMar>
              <w:top w:w="28" w:type="dxa"/>
              <w:left w:w="108" w:type="dxa"/>
              <w:bottom w:w="0" w:type="dxa"/>
              <w:right w:w="108" w:type="dxa"/>
            </w:tcMar>
            <w:vAlign w:val="center"/>
            <w:hideMark/>
          </w:tcPr>
          <w:p w:rsidR="00D66337" w:rsidRPr="00645021" w:rsidRDefault="00D66337" w:rsidP="00D66337">
            <w:pPr>
              <w:spacing w:before="40" w:after="40"/>
              <w:jc w:val="left"/>
              <w:rPr>
                <w:rFonts w:ascii="Verdana" w:hAnsi="Verdana"/>
                <w:color w:val="4C4E53"/>
                <w:w w:val="90"/>
                <w:position w:val="4"/>
                <w:sz w:val="14"/>
                <w:szCs w:val="14"/>
              </w:rPr>
            </w:pPr>
            <w:r w:rsidRPr="00645021">
              <w:rPr>
                <w:rFonts w:ascii="Verdana" w:hAnsi="Verdana"/>
                <w:color w:val="4C4E53"/>
                <w:w w:val="90"/>
                <w:position w:val="4"/>
                <w:sz w:val="14"/>
                <w:szCs w:val="14"/>
              </w:rPr>
              <w:t>Variation de trésorerie</w:t>
            </w:r>
          </w:p>
        </w:tc>
        <w:tc>
          <w:tcPr>
            <w:tcW w:w="1086" w:type="dxa"/>
            <w:tcBorders>
              <w:top w:val="single" w:sz="4" w:space="0" w:color="4C4E53"/>
              <w:left w:val="single" w:sz="4" w:space="0" w:color="4C4E53"/>
              <w:bottom w:val="single" w:sz="4" w:space="0" w:color="4C4E53"/>
              <w:right w:val="single" w:sz="4" w:space="0" w:color="4C4E53"/>
            </w:tcBorders>
            <w:shd w:val="clear" w:color="auto" w:fill="auto"/>
            <w:noWrap/>
            <w:tcMar>
              <w:top w:w="28" w:type="dxa"/>
              <w:left w:w="108" w:type="dxa"/>
              <w:bottom w:w="0" w:type="dxa"/>
              <w:right w:w="108" w:type="dxa"/>
            </w:tcMar>
            <w:vAlign w:val="center"/>
          </w:tcPr>
          <w:p w:rsidR="00D66337" w:rsidRPr="00645021" w:rsidRDefault="00D65EB6" w:rsidP="00D66337">
            <w:pPr>
              <w:spacing w:before="40" w:after="40"/>
              <w:jc w:val="right"/>
              <w:rPr>
                <w:rFonts w:ascii="Verdana" w:hAnsi="Verdana"/>
                <w:color w:val="4C4E53"/>
                <w:w w:val="90"/>
                <w:position w:val="4"/>
                <w:sz w:val="14"/>
                <w:szCs w:val="14"/>
              </w:rPr>
            </w:pPr>
            <w:r>
              <w:rPr>
                <w:rFonts w:ascii="Verdana" w:hAnsi="Verdana"/>
                <w:color w:val="4C4E53"/>
                <w:w w:val="90"/>
                <w:position w:val="4"/>
                <w:sz w:val="14"/>
                <w:szCs w:val="14"/>
              </w:rPr>
              <w:t>-3 951</w:t>
            </w:r>
          </w:p>
        </w:tc>
        <w:tc>
          <w:tcPr>
            <w:tcW w:w="1087" w:type="dxa"/>
            <w:tcBorders>
              <w:top w:val="single" w:sz="4" w:space="0" w:color="4C4E53"/>
              <w:left w:val="single" w:sz="4" w:space="0" w:color="4C4E53"/>
              <w:bottom w:val="single" w:sz="4" w:space="0" w:color="4C4E53"/>
              <w:right w:val="single" w:sz="4" w:space="0" w:color="4C4E53"/>
            </w:tcBorders>
            <w:shd w:val="clear" w:color="auto" w:fill="auto"/>
            <w:tcMar>
              <w:top w:w="28" w:type="dxa"/>
              <w:left w:w="108" w:type="dxa"/>
              <w:bottom w:w="28" w:type="dxa"/>
              <w:right w:w="108" w:type="dxa"/>
            </w:tcMar>
            <w:vAlign w:val="center"/>
          </w:tcPr>
          <w:p w:rsidR="00D66337" w:rsidRPr="00645021" w:rsidRDefault="00D66337" w:rsidP="00D66337">
            <w:pPr>
              <w:spacing w:before="40" w:after="40"/>
              <w:jc w:val="right"/>
              <w:rPr>
                <w:rFonts w:ascii="Verdana" w:hAnsi="Verdana"/>
                <w:color w:val="4C4E53"/>
                <w:w w:val="90"/>
                <w:position w:val="4"/>
                <w:sz w:val="14"/>
                <w:szCs w:val="14"/>
              </w:rPr>
            </w:pPr>
            <w:r w:rsidRPr="00645021">
              <w:rPr>
                <w:rFonts w:ascii="Verdana" w:hAnsi="Verdana"/>
                <w:color w:val="4C4E53"/>
                <w:w w:val="90"/>
                <w:position w:val="4"/>
                <w:sz w:val="14"/>
                <w:szCs w:val="14"/>
              </w:rPr>
              <w:t>-13 536</w:t>
            </w:r>
          </w:p>
        </w:tc>
        <w:tc>
          <w:tcPr>
            <w:tcW w:w="1087" w:type="dxa"/>
            <w:tcBorders>
              <w:top w:val="single" w:sz="4" w:space="0" w:color="4C4E53"/>
              <w:left w:val="single" w:sz="4" w:space="0" w:color="4C4E53"/>
              <w:bottom w:val="single" w:sz="4" w:space="0" w:color="4C4E53"/>
              <w:right w:val="single" w:sz="4" w:space="0" w:color="4C4E53"/>
            </w:tcBorders>
            <w:shd w:val="clear" w:color="auto" w:fill="auto"/>
            <w:tcMar>
              <w:top w:w="28" w:type="dxa"/>
              <w:left w:w="108" w:type="dxa"/>
              <w:bottom w:w="0" w:type="dxa"/>
              <w:right w:w="108" w:type="dxa"/>
            </w:tcMar>
            <w:vAlign w:val="center"/>
          </w:tcPr>
          <w:p w:rsidR="00D66337" w:rsidRPr="00645021" w:rsidRDefault="00085AFD" w:rsidP="00D66337">
            <w:pPr>
              <w:spacing w:before="40" w:after="40"/>
              <w:jc w:val="right"/>
              <w:rPr>
                <w:rFonts w:ascii="Verdana" w:hAnsi="Verdana"/>
                <w:color w:val="4C4E53"/>
                <w:w w:val="90"/>
                <w:position w:val="4"/>
                <w:sz w:val="14"/>
                <w:szCs w:val="14"/>
              </w:rPr>
            </w:pPr>
            <w:r>
              <w:rPr>
                <w:rFonts w:ascii="Verdana" w:hAnsi="Verdana"/>
                <w:color w:val="4C4E53"/>
                <w:w w:val="90"/>
                <w:position w:val="4"/>
                <w:sz w:val="14"/>
                <w:szCs w:val="14"/>
              </w:rPr>
              <w:t>612</w:t>
            </w:r>
          </w:p>
        </w:tc>
      </w:tr>
      <w:tr w:rsidR="00D66337" w:rsidRPr="00645021" w:rsidTr="00663854">
        <w:trPr>
          <w:trHeight w:val="20"/>
        </w:trPr>
        <w:tc>
          <w:tcPr>
            <w:tcW w:w="6522" w:type="dxa"/>
            <w:tcBorders>
              <w:top w:val="single" w:sz="4" w:space="0" w:color="4C4E53"/>
              <w:left w:val="single" w:sz="4" w:space="0" w:color="4C4E53"/>
              <w:bottom w:val="single" w:sz="4" w:space="0" w:color="4C4E53"/>
              <w:right w:val="single" w:sz="4" w:space="0" w:color="4C4E53"/>
            </w:tcBorders>
            <w:shd w:val="clear" w:color="auto" w:fill="auto"/>
            <w:noWrap/>
            <w:tcMar>
              <w:top w:w="28" w:type="dxa"/>
              <w:left w:w="108" w:type="dxa"/>
              <w:bottom w:w="0" w:type="dxa"/>
              <w:right w:w="108" w:type="dxa"/>
            </w:tcMar>
            <w:vAlign w:val="center"/>
            <w:hideMark/>
          </w:tcPr>
          <w:p w:rsidR="00D66337" w:rsidRPr="00645021" w:rsidRDefault="00D66337" w:rsidP="00D66337">
            <w:pPr>
              <w:spacing w:before="40" w:after="40"/>
              <w:jc w:val="left"/>
              <w:rPr>
                <w:rFonts w:ascii="Verdana" w:hAnsi="Verdana"/>
                <w:color w:val="4C4E53"/>
                <w:w w:val="90"/>
                <w:position w:val="4"/>
                <w:sz w:val="14"/>
                <w:szCs w:val="14"/>
              </w:rPr>
            </w:pPr>
            <w:r w:rsidRPr="00645021">
              <w:rPr>
                <w:rFonts w:ascii="Verdana" w:hAnsi="Verdana"/>
                <w:color w:val="4C4E53"/>
                <w:w w:val="90"/>
                <w:position w:val="4"/>
                <w:sz w:val="14"/>
                <w:szCs w:val="14"/>
              </w:rPr>
              <w:t>Trésorerie nette à l'ouverture de la période</w:t>
            </w:r>
          </w:p>
        </w:tc>
        <w:tc>
          <w:tcPr>
            <w:tcW w:w="1086" w:type="dxa"/>
            <w:tcBorders>
              <w:top w:val="single" w:sz="4" w:space="0" w:color="4C4E53"/>
              <w:left w:val="single" w:sz="4" w:space="0" w:color="4C4E53"/>
              <w:bottom w:val="single" w:sz="4" w:space="0" w:color="4C4E53"/>
              <w:right w:val="single" w:sz="4" w:space="0" w:color="4C4E53"/>
            </w:tcBorders>
            <w:shd w:val="clear" w:color="auto" w:fill="auto"/>
            <w:noWrap/>
            <w:tcMar>
              <w:top w:w="28" w:type="dxa"/>
              <w:left w:w="108" w:type="dxa"/>
              <w:bottom w:w="0" w:type="dxa"/>
              <w:right w:w="108" w:type="dxa"/>
            </w:tcMar>
            <w:vAlign w:val="center"/>
          </w:tcPr>
          <w:p w:rsidR="00D66337" w:rsidRPr="00645021" w:rsidRDefault="00D65EB6" w:rsidP="00D66337">
            <w:pPr>
              <w:spacing w:before="40" w:after="40"/>
              <w:jc w:val="right"/>
              <w:rPr>
                <w:rFonts w:ascii="Verdana" w:hAnsi="Verdana"/>
                <w:color w:val="4C4E53"/>
                <w:w w:val="90"/>
                <w:position w:val="4"/>
                <w:sz w:val="14"/>
                <w:szCs w:val="14"/>
              </w:rPr>
            </w:pPr>
            <w:r>
              <w:rPr>
                <w:rFonts w:ascii="Verdana" w:hAnsi="Verdana"/>
                <w:color w:val="4C4E53"/>
                <w:w w:val="90"/>
                <w:position w:val="4"/>
                <w:sz w:val="14"/>
                <w:szCs w:val="14"/>
              </w:rPr>
              <w:t>31 110</w:t>
            </w:r>
          </w:p>
        </w:tc>
        <w:tc>
          <w:tcPr>
            <w:tcW w:w="1087" w:type="dxa"/>
            <w:tcBorders>
              <w:top w:val="single" w:sz="4" w:space="0" w:color="4C4E53"/>
              <w:left w:val="single" w:sz="4" w:space="0" w:color="4C4E53"/>
              <w:bottom w:val="single" w:sz="4" w:space="0" w:color="4C4E53"/>
              <w:right w:val="single" w:sz="4" w:space="0" w:color="4C4E53"/>
            </w:tcBorders>
            <w:shd w:val="clear" w:color="auto" w:fill="auto"/>
            <w:tcMar>
              <w:top w:w="28" w:type="dxa"/>
              <w:left w:w="108" w:type="dxa"/>
              <w:bottom w:w="28" w:type="dxa"/>
              <w:right w:w="108" w:type="dxa"/>
            </w:tcMar>
            <w:vAlign w:val="center"/>
          </w:tcPr>
          <w:p w:rsidR="00D66337" w:rsidRPr="00645021" w:rsidRDefault="00D66337" w:rsidP="00D66337">
            <w:pPr>
              <w:spacing w:before="40" w:after="40"/>
              <w:jc w:val="right"/>
              <w:rPr>
                <w:rFonts w:ascii="Verdana" w:hAnsi="Verdana"/>
                <w:color w:val="4C4E53"/>
                <w:w w:val="90"/>
                <w:position w:val="4"/>
                <w:sz w:val="14"/>
                <w:szCs w:val="14"/>
              </w:rPr>
            </w:pPr>
            <w:r w:rsidRPr="00645021">
              <w:rPr>
                <w:rFonts w:ascii="Verdana" w:hAnsi="Verdana"/>
                <w:color w:val="4C4E53"/>
                <w:w w:val="90"/>
                <w:position w:val="4"/>
                <w:sz w:val="14"/>
                <w:szCs w:val="14"/>
              </w:rPr>
              <w:t>30 498</w:t>
            </w:r>
          </w:p>
        </w:tc>
        <w:tc>
          <w:tcPr>
            <w:tcW w:w="1087" w:type="dxa"/>
            <w:tcBorders>
              <w:top w:val="single" w:sz="4" w:space="0" w:color="4C4E53"/>
              <w:left w:val="single" w:sz="4" w:space="0" w:color="4C4E53"/>
              <w:bottom w:val="single" w:sz="4" w:space="0" w:color="4C4E53"/>
              <w:right w:val="single" w:sz="4" w:space="0" w:color="4C4E53"/>
            </w:tcBorders>
            <w:shd w:val="clear" w:color="auto" w:fill="auto"/>
            <w:tcMar>
              <w:top w:w="28" w:type="dxa"/>
              <w:left w:w="108" w:type="dxa"/>
              <w:bottom w:w="0" w:type="dxa"/>
              <w:right w:w="108" w:type="dxa"/>
            </w:tcMar>
            <w:vAlign w:val="center"/>
          </w:tcPr>
          <w:p w:rsidR="00D66337" w:rsidRPr="00645021" w:rsidRDefault="00085AFD" w:rsidP="00D66337">
            <w:pPr>
              <w:spacing w:before="40" w:after="40"/>
              <w:jc w:val="right"/>
              <w:rPr>
                <w:rFonts w:ascii="Verdana" w:hAnsi="Verdana"/>
                <w:color w:val="4C4E53"/>
                <w:w w:val="90"/>
                <w:position w:val="4"/>
                <w:sz w:val="14"/>
                <w:szCs w:val="14"/>
              </w:rPr>
            </w:pPr>
            <w:r>
              <w:rPr>
                <w:rFonts w:ascii="Verdana" w:hAnsi="Verdana"/>
                <w:color w:val="4C4E53"/>
                <w:w w:val="90"/>
                <w:position w:val="4"/>
                <w:sz w:val="14"/>
                <w:szCs w:val="14"/>
              </w:rPr>
              <w:t>30 498</w:t>
            </w:r>
          </w:p>
        </w:tc>
      </w:tr>
      <w:tr w:rsidR="00D66337" w:rsidRPr="00645021" w:rsidTr="00663854">
        <w:trPr>
          <w:trHeight w:val="20"/>
        </w:trPr>
        <w:tc>
          <w:tcPr>
            <w:tcW w:w="6522" w:type="dxa"/>
            <w:tcBorders>
              <w:top w:val="single" w:sz="4" w:space="0" w:color="4C4E53"/>
              <w:left w:val="single" w:sz="4" w:space="0" w:color="4C4E53"/>
              <w:bottom w:val="single" w:sz="4" w:space="0" w:color="4C4E53"/>
              <w:right w:val="single" w:sz="4" w:space="0" w:color="4C4E53"/>
            </w:tcBorders>
            <w:shd w:val="clear" w:color="auto" w:fill="auto"/>
            <w:noWrap/>
            <w:tcMar>
              <w:top w:w="28" w:type="dxa"/>
              <w:left w:w="108" w:type="dxa"/>
              <w:bottom w:w="0" w:type="dxa"/>
              <w:right w:w="108" w:type="dxa"/>
            </w:tcMar>
            <w:vAlign w:val="center"/>
            <w:hideMark/>
          </w:tcPr>
          <w:p w:rsidR="00D66337" w:rsidRPr="00645021" w:rsidRDefault="00D66337" w:rsidP="00D66337">
            <w:pPr>
              <w:spacing w:before="40" w:after="40"/>
              <w:jc w:val="left"/>
              <w:rPr>
                <w:rFonts w:ascii="Verdana" w:hAnsi="Verdana"/>
                <w:color w:val="4C4E53"/>
                <w:w w:val="90"/>
                <w:position w:val="4"/>
                <w:sz w:val="14"/>
                <w:szCs w:val="14"/>
              </w:rPr>
            </w:pPr>
            <w:r w:rsidRPr="00645021">
              <w:rPr>
                <w:rFonts w:ascii="Verdana" w:hAnsi="Verdana"/>
                <w:color w:val="4C4E53"/>
                <w:w w:val="90"/>
                <w:position w:val="4"/>
                <w:sz w:val="14"/>
                <w:szCs w:val="14"/>
              </w:rPr>
              <w:t>Trésorerie nette à la clôture de la période</w:t>
            </w:r>
          </w:p>
        </w:tc>
        <w:tc>
          <w:tcPr>
            <w:tcW w:w="1086" w:type="dxa"/>
            <w:tcBorders>
              <w:top w:val="single" w:sz="4" w:space="0" w:color="4C4E53"/>
              <w:left w:val="single" w:sz="4" w:space="0" w:color="4C4E53"/>
              <w:bottom w:val="single" w:sz="4" w:space="0" w:color="4C4E53"/>
              <w:right w:val="single" w:sz="4" w:space="0" w:color="4C4E53"/>
            </w:tcBorders>
            <w:shd w:val="clear" w:color="auto" w:fill="auto"/>
            <w:noWrap/>
            <w:tcMar>
              <w:top w:w="28" w:type="dxa"/>
              <w:left w:w="108" w:type="dxa"/>
              <w:bottom w:w="0" w:type="dxa"/>
              <w:right w:w="108" w:type="dxa"/>
            </w:tcMar>
            <w:vAlign w:val="center"/>
          </w:tcPr>
          <w:p w:rsidR="00D66337" w:rsidRPr="00645021" w:rsidRDefault="00D65EB6" w:rsidP="00D66337">
            <w:pPr>
              <w:spacing w:before="40" w:after="40"/>
              <w:jc w:val="right"/>
              <w:rPr>
                <w:rFonts w:ascii="Verdana" w:hAnsi="Verdana"/>
                <w:color w:val="4C4E53"/>
                <w:w w:val="90"/>
                <w:position w:val="4"/>
                <w:sz w:val="14"/>
                <w:szCs w:val="14"/>
              </w:rPr>
            </w:pPr>
            <w:r>
              <w:rPr>
                <w:rFonts w:ascii="Verdana" w:hAnsi="Verdana"/>
                <w:color w:val="4C4E53"/>
                <w:w w:val="90"/>
                <w:position w:val="4"/>
                <w:sz w:val="14"/>
                <w:szCs w:val="14"/>
              </w:rPr>
              <w:t>27 158</w:t>
            </w:r>
          </w:p>
        </w:tc>
        <w:tc>
          <w:tcPr>
            <w:tcW w:w="1087" w:type="dxa"/>
            <w:tcBorders>
              <w:top w:val="single" w:sz="4" w:space="0" w:color="4C4E53"/>
              <w:left w:val="single" w:sz="4" w:space="0" w:color="4C4E53"/>
              <w:bottom w:val="single" w:sz="4" w:space="0" w:color="4C4E53"/>
              <w:right w:val="single" w:sz="4" w:space="0" w:color="4C4E53"/>
            </w:tcBorders>
            <w:shd w:val="clear" w:color="auto" w:fill="auto"/>
            <w:tcMar>
              <w:top w:w="28" w:type="dxa"/>
              <w:left w:w="108" w:type="dxa"/>
              <w:bottom w:w="28" w:type="dxa"/>
              <w:right w:w="108" w:type="dxa"/>
            </w:tcMar>
            <w:vAlign w:val="center"/>
          </w:tcPr>
          <w:p w:rsidR="00D66337" w:rsidRPr="00645021" w:rsidRDefault="00D66337" w:rsidP="00D66337">
            <w:pPr>
              <w:spacing w:before="40" w:after="40"/>
              <w:jc w:val="right"/>
              <w:rPr>
                <w:rFonts w:ascii="Verdana" w:hAnsi="Verdana"/>
                <w:color w:val="4C4E53"/>
                <w:w w:val="90"/>
                <w:position w:val="4"/>
                <w:sz w:val="14"/>
                <w:szCs w:val="14"/>
              </w:rPr>
            </w:pPr>
            <w:r w:rsidRPr="00645021">
              <w:rPr>
                <w:rFonts w:ascii="Verdana" w:hAnsi="Verdana"/>
                <w:color w:val="4C4E53"/>
                <w:w w:val="90"/>
                <w:position w:val="4"/>
                <w:sz w:val="14"/>
                <w:szCs w:val="14"/>
              </w:rPr>
              <w:t>16 962</w:t>
            </w:r>
          </w:p>
        </w:tc>
        <w:tc>
          <w:tcPr>
            <w:tcW w:w="1087" w:type="dxa"/>
            <w:tcBorders>
              <w:top w:val="single" w:sz="4" w:space="0" w:color="4C4E53"/>
              <w:left w:val="single" w:sz="4" w:space="0" w:color="4C4E53"/>
              <w:bottom w:val="single" w:sz="4" w:space="0" w:color="4C4E53"/>
              <w:right w:val="single" w:sz="4" w:space="0" w:color="4C4E53"/>
            </w:tcBorders>
            <w:shd w:val="clear" w:color="auto" w:fill="auto"/>
            <w:tcMar>
              <w:top w:w="28" w:type="dxa"/>
              <w:left w:w="108" w:type="dxa"/>
              <w:bottom w:w="0" w:type="dxa"/>
              <w:right w:w="108" w:type="dxa"/>
            </w:tcMar>
            <w:vAlign w:val="center"/>
          </w:tcPr>
          <w:p w:rsidR="00D66337" w:rsidRPr="00645021" w:rsidRDefault="00085AFD" w:rsidP="00D66337">
            <w:pPr>
              <w:spacing w:before="40" w:after="40"/>
              <w:jc w:val="right"/>
              <w:rPr>
                <w:rFonts w:ascii="Verdana" w:hAnsi="Verdana"/>
                <w:color w:val="4C4E53"/>
                <w:w w:val="90"/>
                <w:position w:val="4"/>
                <w:sz w:val="14"/>
                <w:szCs w:val="14"/>
              </w:rPr>
            </w:pPr>
            <w:r>
              <w:rPr>
                <w:rFonts w:ascii="Verdana" w:hAnsi="Verdana"/>
                <w:color w:val="4C4E53"/>
                <w:w w:val="90"/>
                <w:position w:val="4"/>
                <w:sz w:val="14"/>
                <w:szCs w:val="14"/>
              </w:rPr>
              <w:t>31 110</w:t>
            </w:r>
          </w:p>
        </w:tc>
      </w:tr>
    </w:tbl>
    <w:p w:rsidR="0059295E" w:rsidRPr="000933F6" w:rsidRDefault="00345661" w:rsidP="00663854">
      <w:pPr>
        <w:autoSpaceDE w:val="0"/>
        <w:autoSpaceDN w:val="0"/>
        <w:adjustRightInd w:val="0"/>
        <w:ind w:left="142" w:hanging="426"/>
        <w:jc w:val="left"/>
        <w:rPr>
          <w:rFonts w:ascii="Verdana" w:eastAsia="Cambria" w:hAnsi="Verdana"/>
          <w:color w:val="4C4E53"/>
          <w:sz w:val="14"/>
          <w:szCs w:val="14"/>
        </w:rPr>
      </w:pPr>
      <w:r w:rsidRPr="000933F6">
        <w:rPr>
          <w:rFonts w:ascii="Verdana" w:eastAsia="Cambria" w:hAnsi="Verdana"/>
          <w:color w:val="4C4E53"/>
          <w:sz w:val="14"/>
          <w:szCs w:val="14"/>
        </w:rPr>
        <w:t xml:space="preserve">(1) </w:t>
      </w:r>
      <w:r w:rsidR="00663854">
        <w:rPr>
          <w:rFonts w:ascii="Verdana" w:eastAsia="Cambria" w:hAnsi="Verdana"/>
          <w:color w:val="4C4E53"/>
          <w:sz w:val="14"/>
          <w:szCs w:val="14"/>
        </w:rPr>
        <w:tab/>
      </w:r>
      <w:r w:rsidRPr="000933F6">
        <w:rPr>
          <w:rFonts w:ascii="Verdana" w:eastAsia="Cambria" w:hAnsi="Verdana"/>
          <w:color w:val="4C4E53"/>
          <w:sz w:val="14"/>
          <w:szCs w:val="14"/>
        </w:rPr>
        <w:t xml:space="preserve">Montants retraités conformément au changement de méthode comptable lié à l’application d’IFRIC 21 « Droits ou taxes » et décrit en note </w:t>
      </w:r>
      <w:r w:rsidR="00D65EB6" w:rsidRPr="000933F6">
        <w:rPr>
          <w:rFonts w:ascii="Verdana" w:eastAsia="Cambria" w:hAnsi="Verdana"/>
          <w:color w:val="4C4E53"/>
          <w:sz w:val="14"/>
          <w:szCs w:val="14"/>
        </w:rPr>
        <w:t>2</w:t>
      </w:r>
    </w:p>
    <w:p w:rsidR="00817998" w:rsidRPr="00437B00" w:rsidRDefault="00817998" w:rsidP="00645021">
      <w:pPr>
        <w:keepNext/>
        <w:tabs>
          <w:tab w:val="left" w:pos="1418"/>
          <w:tab w:val="right" w:pos="9540"/>
        </w:tabs>
        <w:ind w:left="709"/>
        <w:rPr>
          <w:rFonts w:ascii="Verdana" w:hAnsi="Verdana" w:cs="Arial"/>
          <w:b/>
          <w:bCs/>
          <w:color w:val="D51366"/>
        </w:rPr>
      </w:pPr>
      <w:r w:rsidRPr="00437B00">
        <w:rPr>
          <w:rFonts w:ascii="Verdana" w:hAnsi="Verdana" w:cs="Arial"/>
          <w:b/>
          <w:bCs/>
          <w:color w:val="D51366"/>
        </w:rPr>
        <w:lastRenderedPageBreak/>
        <w:t>1.</w:t>
      </w:r>
      <w:r w:rsidR="007E6411" w:rsidRPr="00437B00">
        <w:rPr>
          <w:rFonts w:ascii="Verdana" w:hAnsi="Verdana" w:cs="Arial"/>
          <w:b/>
          <w:bCs/>
          <w:color w:val="D51366"/>
        </w:rPr>
        <w:t>6</w:t>
      </w:r>
      <w:r w:rsidRPr="00437B00">
        <w:rPr>
          <w:rFonts w:ascii="Verdana" w:hAnsi="Verdana" w:cs="Arial"/>
          <w:b/>
          <w:bCs/>
          <w:color w:val="D51366"/>
        </w:rPr>
        <w:tab/>
        <w:t>Notes aux comptes consolidés semestriels</w:t>
      </w:r>
      <w:r w:rsidR="008E4CB2">
        <w:rPr>
          <w:rFonts w:ascii="Verdana" w:hAnsi="Verdana" w:cs="Arial"/>
          <w:b/>
          <w:bCs/>
          <w:color w:val="D51366"/>
        </w:rPr>
        <w:t xml:space="preserve"> résumés</w:t>
      </w:r>
      <w:r w:rsidRPr="00437B00">
        <w:rPr>
          <w:rFonts w:ascii="Verdana" w:hAnsi="Verdana" w:cs="Arial"/>
          <w:b/>
          <w:bCs/>
          <w:color w:val="D51366"/>
        </w:rPr>
        <w:tab/>
      </w:r>
    </w:p>
    <w:p w:rsidR="00817998" w:rsidRPr="00224D17" w:rsidRDefault="00817998" w:rsidP="00645021">
      <w:pPr>
        <w:keepNext/>
        <w:tabs>
          <w:tab w:val="left" w:pos="720"/>
          <w:tab w:val="right" w:pos="9540"/>
        </w:tabs>
        <w:rPr>
          <w:rFonts w:ascii="Verdana" w:hAnsi="Verdana" w:cs="Arial"/>
          <w:bCs/>
          <w:color w:val="4C4E53"/>
          <w:sz w:val="20"/>
        </w:rPr>
      </w:pPr>
    </w:p>
    <w:p w:rsidR="00817998" w:rsidRPr="00437B00" w:rsidRDefault="00817998" w:rsidP="00645021">
      <w:pPr>
        <w:pStyle w:val="Titre4"/>
        <w:numPr>
          <w:ilvl w:val="0"/>
          <w:numId w:val="15"/>
        </w:numPr>
        <w:spacing w:before="0" w:after="0"/>
        <w:rPr>
          <w:rFonts w:ascii="Verdana" w:hAnsi="Verdana" w:cs="Arial"/>
          <w:color w:val="D51366"/>
          <w:sz w:val="22"/>
          <w:szCs w:val="20"/>
        </w:rPr>
      </w:pPr>
      <w:r w:rsidRPr="00437B00">
        <w:rPr>
          <w:rFonts w:ascii="Verdana" w:hAnsi="Verdana" w:cs="Arial"/>
          <w:color w:val="D51366"/>
          <w:sz w:val="22"/>
          <w:szCs w:val="20"/>
        </w:rPr>
        <w:t>Note 1 : Principes comptables</w:t>
      </w:r>
    </w:p>
    <w:p w:rsidR="00817998" w:rsidRPr="00224D17" w:rsidRDefault="00817998" w:rsidP="00645021">
      <w:pPr>
        <w:keepNext/>
        <w:rPr>
          <w:rFonts w:ascii="Verdana" w:hAnsi="Verdana" w:cs="Arial"/>
          <w:color w:val="4C4E53"/>
          <w:sz w:val="20"/>
        </w:rPr>
      </w:pPr>
    </w:p>
    <w:p w:rsidR="00817998" w:rsidRPr="00224D17" w:rsidRDefault="00817998" w:rsidP="00645021">
      <w:pPr>
        <w:keepNext/>
        <w:rPr>
          <w:rFonts w:ascii="Verdana" w:hAnsi="Verdana" w:cs="Arial"/>
          <w:color w:val="4C4E53"/>
          <w:sz w:val="20"/>
        </w:rPr>
      </w:pPr>
      <w:r w:rsidRPr="00224D17">
        <w:rPr>
          <w:rFonts w:ascii="Verdana" w:hAnsi="Verdana" w:cs="Arial"/>
          <w:color w:val="4C4E53"/>
          <w:sz w:val="20"/>
        </w:rPr>
        <w:t xml:space="preserve">Les Etats Financiers Consolidés du groupe pour </w:t>
      </w:r>
      <w:r w:rsidR="000E594E" w:rsidRPr="00224D17">
        <w:rPr>
          <w:rFonts w:ascii="Verdana" w:hAnsi="Verdana" w:cs="Arial"/>
          <w:color w:val="4C4E53"/>
          <w:sz w:val="20"/>
        </w:rPr>
        <w:t>le semestre clos le 30 juin 201</w:t>
      </w:r>
      <w:r w:rsidR="009423DB">
        <w:rPr>
          <w:rFonts w:ascii="Verdana" w:hAnsi="Verdana" w:cs="Arial"/>
          <w:color w:val="4C4E53"/>
          <w:sz w:val="20"/>
        </w:rPr>
        <w:t>5</w:t>
      </w:r>
      <w:r w:rsidRPr="00224D17">
        <w:rPr>
          <w:rFonts w:ascii="Verdana" w:hAnsi="Verdana" w:cs="Arial"/>
          <w:color w:val="4C4E53"/>
          <w:sz w:val="20"/>
        </w:rPr>
        <w:t xml:space="preserve"> sont présentés et ont été préparés conformément à la norme IAS34 - Information financière intermédiaire, norme du référentiel IFRS tel qu’adopté dans l’Union Européenne relative à l’information financière intermédiaire. S’agissant de comptes résumés, ils n’incluent pas toute l’information requise par le référentiel IFRS pour la préparation de comptes consolidés annuels et doivent donc être lus en relation avec les comptes consolidés de l’e</w:t>
      </w:r>
      <w:r w:rsidR="000E594E" w:rsidRPr="00224D17">
        <w:rPr>
          <w:rFonts w:ascii="Verdana" w:hAnsi="Verdana" w:cs="Arial"/>
          <w:color w:val="4C4E53"/>
          <w:sz w:val="20"/>
        </w:rPr>
        <w:t xml:space="preserve">xercice clos le 31 décembre </w:t>
      </w:r>
      <w:r w:rsidR="00437B00">
        <w:rPr>
          <w:rFonts w:ascii="Verdana" w:hAnsi="Verdana" w:cs="Arial"/>
          <w:color w:val="4C4E53"/>
          <w:sz w:val="20"/>
        </w:rPr>
        <w:t>201</w:t>
      </w:r>
      <w:r w:rsidR="009423DB">
        <w:rPr>
          <w:rFonts w:ascii="Verdana" w:hAnsi="Verdana" w:cs="Arial"/>
          <w:color w:val="4C4E53"/>
          <w:sz w:val="20"/>
        </w:rPr>
        <w:t>4</w:t>
      </w:r>
      <w:r w:rsidRPr="00224D17">
        <w:rPr>
          <w:rFonts w:ascii="Verdana" w:hAnsi="Verdana" w:cs="Arial"/>
          <w:color w:val="4C4E53"/>
          <w:sz w:val="20"/>
        </w:rPr>
        <w:t>.</w:t>
      </w:r>
      <w:bookmarkStart w:id="18" w:name="_Toc136005519"/>
      <w:bookmarkStart w:id="19" w:name="_Toc133293836"/>
      <w:r w:rsidRPr="00224D17">
        <w:rPr>
          <w:rFonts w:ascii="Verdana" w:hAnsi="Verdana" w:cs="Arial"/>
          <w:color w:val="4C4E53"/>
          <w:sz w:val="20"/>
        </w:rPr>
        <w:t xml:space="preserve"> Les principes comptables retenus pour la préparation de ces comptes semestriels sont identiques à ceux appliqués pour la préparation des comptes consolidés de l’e</w:t>
      </w:r>
      <w:r w:rsidR="000E594E" w:rsidRPr="00224D17">
        <w:rPr>
          <w:rFonts w:ascii="Verdana" w:hAnsi="Verdana" w:cs="Arial"/>
          <w:color w:val="4C4E53"/>
          <w:sz w:val="20"/>
        </w:rPr>
        <w:t xml:space="preserve">xercice clos le 31 décembre </w:t>
      </w:r>
      <w:r w:rsidR="00D8521F" w:rsidRPr="00224D17">
        <w:rPr>
          <w:rFonts w:ascii="Verdana" w:hAnsi="Verdana" w:cs="Arial"/>
          <w:color w:val="4C4E53"/>
          <w:sz w:val="20"/>
        </w:rPr>
        <w:t>201</w:t>
      </w:r>
      <w:r w:rsidR="009423DB">
        <w:rPr>
          <w:rFonts w:ascii="Verdana" w:hAnsi="Verdana" w:cs="Arial"/>
          <w:color w:val="4C4E53"/>
          <w:sz w:val="20"/>
        </w:rPr>
        <w:t>4</w:t>
      </w:r>
      <w:r w:rsidRPr="00224D17">
        <w:rPr>
          <w:rFonts w:ascii="Verdana" w:hAnsi="Verdana" w:cs="Arial"/>
          <w:color w:val="4C4E53"/>
          <w:sz w:val="20"/>
        </w:rPr>
        <w:t xml:space="preserve"> (voir Note 5 de l’annexe aux comptes consolidés de l’exercice</w:t>
      </w:r>
      <w:r w:rsidR="00437B00">
        <w:rPr>
          <w:rFonts w:ascii="Verdana" w:hAnsi="Verdana" w:cs="Arial"/>
          <w:color w:val="4C4E53"/>
          <w:sz w:val="20"/>
        </w:rPr>
        <w:t xml:space="preserve"> clos le 31 </w:t>
      </w:r>
      <w:r w:rsidR="000E594E" w:rsidRPr="00224D17">
        <w:rPr>
          <w:rFonts w:ascii="Verdana" w:hAnsi="Verdana" w:cs="Arial"/>
          <w:color w:val="4C4E53"/>
          <w:sz w:val="20"/>
        </w:rPr>
        <w:t xml:space="preserve">décembre </w:t>
      </w:r>
      <w:r w:rsidR="00D8521F" w:rsidRPr="00224D17">
        <w:rPr>
          <w:rFonts w:ascii="Verdana" w:hAnsi="Verdana" w:cs="Arial"/>
          <w:color w:val="4C4E53"/>
          <w:sz w:val="20"/>
        </w:rPr>
        <w:t>201</w:t>
      </w:r>
      <w:r w:rsidR="009423DB">
        <w:rPr>
          <w:rFonts w:ascii="Verdana" w:hAnsi="Verdana" w:cs="Arial"/>
          <w:color w:val="4C4E53"/>
          <w:sz w:val="20"/>
        </w:rPr>
        <w:t>4</w:t>
      </w:r>
      <w:r w:rsidR="000E594E" w:rsidRPr="00224D17">
        <w:rPr>
          <w:rFonts w:ascii="Verdana" w:hAnsi="Verdana" w:cs="Arial"/>
          <w:color w:val="4C4E53"/>
          <w:sz w:val="20"/>
        </w:rPr>
        <w:t>) à l’</w:t>
      </w:r>
      <w:r w:rsidRPr="00224D17">
        <w:rPr>
          <w:rFonts w:ascii="Verdana" w:hAnsi="Verdana" w:cs="Arial"/>
          <w:color w:val="4C4E53"/>
          <w:sz w:val="20"/>
        </w:rPr>
        <w:t>exception des nouvelles normes et interprétations appliquées pour la p</w:t>
      </w:r>
      <w:r w:rsidR="000E594E" w:rsidRPr="00224D17">
        <w:rPr>
          <w:rFonts w:ascii="Verdana" w:hAnsi="Verdana" w:cs="Arial"/>
          <w:color w:val="4C4E53"/>
          <w:sz w:val="20"/>
        </w:rPr>
        <w:t>remière fois au 1</w:t>
      </w:r>
      <w:r w:rsidR="000E594E" w:rsidRPr="00FE2080">
        <w:rPr>
          <w:rFonts w:ascii="Verdana" w:hAnsi="Verdana" w:cs="Arial"/>
          <w:color w:val="4C4E53"/>
          <w:sz w:val="20"/>
          <w:vertAlign w:val="superscript"/>
        </w:rPr>
        <w:t>er</w:t>
      </w:r>
      <w:r w:rsidR="000E594E" w:rsidRPr="00224D17">
        <w:rPr>
          <w:rFonts w:ascii="Verdana" w:hAnsi="Verdana" w:cs="Arial"/>
          <w:color w:val="4C4E53"/>
          <w:sz w:val="20"/>
        </w:rPr>
        <w:t xml:space="preserve"> janvier 201</w:t>
      </w:r>
      <w:r w:rsidR="009423DB">
        <w:rPr>
          <w:rFonts w:ascii="Verdana" w:hAnsi="Verdana" w:cs="Arial"/>
          <w:color w:val="4C4E53"/>
          <w:sz w:val="20"/>
        </w:rPr>
        <w:t>5</w:t>
      </w:r>
      <w:r w:rsidRPr="00224D17">
        <w:rPr>
          <w:rFonts w:ascii="Verdana" w:hAnsi="Verdana" w:cs="Arial"/>
          <w:color w:val="4C4E53"/>
          <w:sz w:val="20"/>
        </w:rPr>
        <w:t xml:space="preserve">. </w:t>
      </w:r>
    </w:p>
    <w:p w:rsidR="00504865" w:rsidRDefault="00504865" w:rsidP="00277910">
      <w:pPr>
        <w:ind w:left="720"/>
        <w:rPr>
          <w:rFonts w:ascii="Verdana" w:hAnsi="Verdana"/>
          <w:color w:val="4C4E53"/>
          <w:sz w:val="20"/>
        </w:rPr>
      </w:pPr>
    </w:p>
    <w:p w:rsidR="00300736" w:rsidRPr="002758CA" w:rsidRDefault="00300736" w:rsidP="00A10DDA">
      <w:pPr>
        <w:autoSpaceDE w:val="0"/>
        <w:autoSpaceDN w:val="0"/>
        <w:adjustRightInd w:val="0"/>
        <w:rPr>
          <w:rFonts w:ascii="Verdana" w:hAnsi="Verdana" w:cs="Arial"/>
          <w:color w:val="4C4E53"/>
          <w:sz w:val="20"/>
        </w:rPr>
      </w:pPr>
      <w:r w:rsidRPr="000933F6">
        <w:rPr>
          <w:rFonts w:ascii="Verdana" w:hAnsi="Verdana" w:cs="Arial"/>
          <w:color w:val="4C4E53"/>
          <w:sz w:val="20"/>
        </w:rPr>
        <w:t>Les nouvelles normes et interprétations applicables, de façon obligatoire, à compter du 1</w:t>
      </w:r>
      <w:r w:rsidRPr="00663854">
        <w:rPr>
          <w:rFonts w:ascii="Verdana" w:hAnsi="Verdana" w:cs="Arial"/>
          <w:color w:val="4C4E53"/>
          <w:sz w:val="20"/>
          <w:vertAlign w:val="superscript"/>
        </w:rPr>
        <w:t>er</w:t>
      </w:r>
      <w:r w:rsidR="00663854">
        <w:rPr>
          <w:rFonts w:ascii="Verdana" w:hAnsi="Verdana" w:cs="Arial"/>
          <w:color w:val="4C4E53"/>
          <w:sz w:val="20"/>
          <w:vertAlign w:val="superscript"/>
        </w:rPr>
        <w:t> </w:t>
      </w:r>
      <w:r w:rsidRPr="000933F6">
        <w:rPr>
          <w:rFonts w:ascii="Verdana" w:hAnsi="Verdana" w:cs="Arial"/>
          <w:color w:val="4C4E53"/>
          <w:sz w:val="20"/>
        </w:rPr>
        <w:t>janvier 2015, concernent uniquement l’interprétation</w:t>
      </w:r>
      <w:r w:rsidR="002758CA" w:rsidRPr="000933F6">
        <w:rPr>
          <w:rFonts w:ascii="Verdana" w:hAnsi="Verdana" w:cs="Arial"/>
          <w:color w:val="4C4E53"/>
          <w:sz w:val="20"/>
        </w:rPr>
        <w:t xml:space="preserve"> </w:t>
      </w:r>
      <w:r w:rsidRPr="000933F6">
        <w:rPr>
          <w:rFonts w:ascii="Verdana" w:hAnsi="Verdana" w:cs="Arial"/>
          <w:color w:val="4C4E53"/>
          <w:sz w:val="20"/>
        </w:rPr>
        <w:t>IFRIC 21 « Droits ou taxes ». Les impacts sur les états financiers consolidés du Groupe liés à sa pre</w:t>
      </w:r>
      <w:r w:rsidRPr="002758CA">
        <w:rPr>
          <w:rFonts w:ascii="Verdana" w:hAnsi="Verdana" w:cs="Arial"/>
          <w:color w:val="4C4E53"/>
          <w:sz w:val="20"/>
        </w:rPr>
        <w:t xml:space="preserve">mière application sont décrits en note </w:t>
      </w:r>
      <w:r w:rsidR="0079753C" w:rsidRPr="002758CA">
        <w:rPr>
          <w:rFonts w:ascii="Verdana" w:hAnsi="Verdana" w:cs="Arial"/>
          <w:color w:val="4C4E53"/>
          <w:sz w:val="20"/>
        </w:rPr>
        <w:t>2</w:t>
      </w:r>
      <w:r w:rsidRPr="002758CA">
        <w:rPr>
          <w:rFonts w:ascii="Verdana" w:hAnsi="Verdana" w:cs="Arial"/>
          <w:color w:val="4C4E53"/>
          <w:sz w:val="20"/>
        </w:rPr>
        <w:t xml:space="preserve"> Changement de méthode comptable.</w:t>
      </w:r>
    </w:p>
    <w:p w:rsidR="0013739B" w:rsidRPr="00224D17" w:rsidRDefault="0013739B" w:rsidP="00D8521F">
      <w:pPr>
        <w:rPr>
          <w:rFonts w:ascii="Verdana" w:hAnsi="Verdana" w:cs="Arial"/>
          <w:color w:val="4C4E53"/>
          <w:sz w:val="20"/>
        </w:rPr>
      </w:pPr>
    </w:p>
    <w:p w:rsidR="00545E1A" w:rsidRPr="00224D17" w:rsidRDefault="008B613E" w:rsidP="00D8521F">
      <w:pPr>
        <w:rPr>
          <w:rFonts w:ascii="Verdana" w:hAnsi="Verdana" w:cs="Arial"/>
          <w:color w:val="4C4E53"/>
          <w:sz w:val="20"/>
        </w:rPr>
      </w:pPr>
      <w:r>
        <w:rPr>
          <w:rFonts w:ascii="Verdana" w:hAnsi="Verdana" w:cstheme="minorHAnsi"/>
          <w:color w:val="4C4E53"/>
          <w:sz w:val="20"/>
        </w:rPr>
        <w:t xml:space="preserve">Normes et interprétations adoptées </w:t>
      </w:r>
      <w:r w:rsidRPr="006660D6">
        <w:rPr>
          <w:rFonts w:ascii="Verdana" w:hAnsi="Verdana" w:cs="Arial"/>
          <w:color w:val="4C4E53"/>
          <w:sz w:val="20"/>
        </w:rPr>
        <w:t>par l’IASB mais non applicables au 30 juin 2015</w:t>
      </w:r>
      <w:r w:rsidR="00A557C4">
        <w:rPr>
          <w:rFonts w:ascii="Verdana" w:hAnsi="Verdana" w:cs="Arial"/>
          <w:color w:val="4C4E53"/>
          <w:sz w:val="20"/>
        </w:rPr>
        <w:t> :</w:t>
      </w:r>
      <w:bookmarkEnd w:id="18"/>
      <w:bookmarkEnd w:id="19"/>
    </w:p>
    <w:p w:rsidR="00504865" w:rsidRDefault="00504865" w:rsidP="00504865">
      <w:pPr>
        <w:autoSpaceDE w:val="0"/>
        <w:autoSpaceDN w:val="0"/>
        <w:adjustRightInd w:val="0"/>
        <w:rPr>
          <w:rFonts w:ascii="Verdana" w:hAnsi="Verdana" w:cstheme="minorHAnsi"/>
          <w:color w:val="4C4E53"/>
          <w:sz w:val="20"/>
        </w:rPr>
      </w:pPr>
    </w:p>
    <w:p w:rsidR="008B613E" w:rsidRDefault="008B613E" w:rsidP="00663854">
      <w:pPr>
        <w:autoSpaceDE w:val="0"/>
        <w:autoSpaceDN w:val="0"/>
        <w:adjustRightInd w:val="0"/>
        <w:rPr>
          <w:rFonts w:ascii="Verdana" w:hAnsi="Verdana" w:cstheme="minorHAnsi"/>
          <w:color w:val="4C4E53"/>
          <w:sz w:val="20"/>
        </w:rPr>
      </w:pPr>
      <w:r w:rsidRPr="000933F6">
        <w:rPr>
          <w:rFonts w:ascii="Verdana" w:hAnsi="Verdana" w:cstheme="minorHAnsi"/>
          <w:color w:val="4C4E53"/>
          <w:sz w:val="20"/>
        </w:rPr>
        <w:t>Le Groupe n’a anticipé aucune des nouvelles normes et interprétations mentionnées ci-après qui pourraient le concerner et dont l’application</w:t>
      </w:r>
      <w:r w:rsidR="00BE145F">
        <w:rPr>
          <w:rFonts w:ascii="Verdana" w:hAnsi="Verdana" w:cstheme="minorHAnsi"/>
          <w:color w:val="4C4E53"/>
          <w:sz w:val="20"/>
        </w:rPr>
        <w:t xml:space="preserve"> </w:t>
      </w:r>
      <w:r w:rsidRPr="000933F6">
        <w:rPr>
          <w:rFonts w:ascii="Verdana" w:hAnsi="Verdana" w:cstheme="minorHAnsi"/>
          <w:color w:val="4C4E53"/>
          <w:sz w:val="20"/>
        </w:rPr>
        <w:t>n’est pas obligatoire au 1er janvier 2015 :</w:t>
      </w:r>
    </w:p>
    <w:p w:rsidR="00663854" w:rsidRPr="000933F6" w:rsidRDefault="00663854" w:rsidP="00663854">
      <w:pPr>
        <w:autoSpaceDE w:val="0"/>
        <w:autoSpaceDN w:val="0"/>
        <w:adjustRightInd w:val="0"/>
        <w:rPr>
          <w:rFonts w:ascii="Verdana" w:hAnsi="Verdana" w:cstheme="minorHAnsi"/>
          <w:color w:val="4C4E53"/>
          <w:sz w:val="20"/>
        </w:rPr>
      </w:pPr>
    </w:p>
    <w:p w:rsidR="008B613E" w:rsidRPr="000933F6" w:rsidRDefault="00663854" w:rsidP="00663854">
      <w:pPr>
        <w:autoSpaceDE w:val="0"/>
        <w:autoSpaceDN w:val="0"/>
        <w:adjustRightInd w:val="0"/>
        <w:ind w:left="426" w:hanging="426"/>
        <w:rPr>
          <w:rFonts w:ascii="Verdana" w:hAnsi="Verdana" w:cstheme="minorHAnsi"/>
          <w:color w:val="4C4E53"/>
          <w:sz w:val="20"/>
        </w:rPr>
      </w:pPr>
      <w:r>
        <w:rPr>
          <w:rFonts w:ascii="Verdana" w:hAnsi="Verdana" w:cstheme="minorHAnsi"/>
          <w:color w:val="4C4E53"/>
          <w:sz w:val="20"/>
        </w:rPr>
        <w:t>-</w:t>
      </w:r>
      <w:r>
        <w:rPr>
          <w:rFonts w:ascii="Verdana" w:hAnsi="Verdana" w:cstheme="minorHAnsi"/>
          <w:color w:val="4C4E53"/>
          <w:sz w:val="20"/>
        </w:rPr>
        <w:tab/>
      </w:r>
      <w:r w:rsidR="008B613E" w:rsidRPr="000933F6">
        <w:rPr>
          <w:rFonts w:ascii="Verdana" w:hAnsi="Verdana" w:cstheme="minorHAnsi"/>
          <w:color w:val="4C4E53"/>
          <w:sz w:val="20"/>
        </w:rPr>
        <w:t>IFRS 15 « Produits des activités ordinaires obtenus de co</w:t>
      </w:r>
      <w:r>
        <w:rPr>
          <w:rFonts w:ascii="Verdana" w:hAnsi="Verdana" w:cstheme="minorHAnsi"/>
          <w:color w:val="4C4E53"/>
          <w:sz w:val="20"/>
        </w:rPr>
        <w:t>ntrats conclus avec des clients » </w:t>
      </w:r>
      <w:r w:rsidR="008B613E" w:rsidRPr="000933F6">
        <w:rPr>
          <w:rFonts w:ascii="Verdana" w:hAnsi="Verdana" w:cstheme="minorHAnsi"/>
          <w:color w:val="4C4E53"/>
          <w:sz w:val="20"/>
        </w:rPr>
        <w:t>;</w:t>
      </w:r>
    </w:p>
    <w:p w:rsidR="008B613E" w:rsidRPr="000933F6" w:rsidRDefault="00663854" w:rsidP="00663854">
      <w:pPr>
        <w:autoSpaceDE w:val="0"/>
        <w:autoSpaceDN w:val="0"/>
        <w:adjustRightInd w:val="0"/>
        <w:ind w:left="426" w:hanging="426"/>
        <w:rPr>
          <w:rFonts w:ascii="Verdana" w:hAnsi="Verdana" w:cstheme="minorHAnsi"/>
          <w:color w:val="4C4E53"/>
          <w:sz w:val="20"/>
        </w:rPr>
      </w:pPr>
      <w:r>
        <w:rPr>
          <w:rFonts w:ascii="Verdana" w:hAnsi="Verdana" w:cstheme="minorHAnsi"/>
          <w:color w:val="4C4E53"/>
          <w:sz w:val="20"/>
        </w:rPr>
        <w:t>-</w:t>
      </w:r>
      <w:r>
        <w:rPr>
          <w:rFonts w:ascii="Verdana" w:hAnsi="Verdana" w:cstheme="minorHAnsi"/>
          <w:color w:val="4C4E53"/>
          <w:sz w:val="20"/>
        </w:rPr>
        <w:tab/>
      </w:r>
      <w:r w:rsidR="008B613E" w:rsidRPr="000933F6">
        <w:rPr>
          <w:rFonts w:ascii="Verdana" w:hAnsi="Verdana" w:cstheme="minorHAnsi"/>
          <w:color w:val="4C4E53"/>
          <w:sz w:val="20"/>
        </w:rPr>
        <w:t>IFRS 9 « Instruments financiers » ;</w:t>
      </w:r>
    </w:p>
    <w:p w:rsidR="008B613E" w:rsidRPr="000933F6" w:rsidRDefault="00663854" w:rsidP="00663854">
      <w:pPr>
        <w:autoSpaceDE w:val="0"/>
        <w:autoSpaceDN w:val="0"/>
        <w:adjustRightInd w:val="0"/>
        <w:ind w:left="426" w:hanging="426"/>
        <w:rPr>
          <w:rFonts w:ascii="Verdana" w:hAnsi="Verdana" w:cstheme="minorHAnsi"/>
          <w:color w:val="4C4E53"/>
          <w:sz w:val="20"/>
        </w:rPr>
      </w:pPr>
      <w:r>
        <w:rPr>
          <w:rFonts w:ascii="Verdana" w:hAnsi="Verdana" w:cstheme="minorHAnsi"/>
          <w:color w:val="4C4E53"/>
          <w:sz w:val="20"/>
        </w:rPr>
        <w:t>-</w:t>
      </w:r>
      <w:r>
        <w:rPr>
          <w:rFonts w:ascii="Verdana" w:hAnsi="Verdana" w:cstheme="minorHAnsi"/>
          <w:color w:val="4C4E53"/>
          <w:sz w:val="20"/>
        </w:rPr>
        <w:tab/>
      </w:r>
      <w:r w:rsidR="008B613E" w:rsidRPr="000933F6">
        <w:rPr>
          <w:rFonts w:ascii="Verdana" w:hAnsi="Verdana" w:cstheme="minorHAnsi"/>
          <w:color w:val="4C4E53"/>
          <w:sz w:val="20"/>
        </w:rPr>
        <w:t>Amendements à IAS 16 et IAS 38 « Éclaircissements sur les modes d’amortissement acceptables » ;</w:t>
      </w:r>
    </w:p>
    <w:p w:rsidR="008B613E" w:rsidRPr="000933F6" w:rsidRDefault="00663854" w:rsidP="00663854">
      <w:pPr>
        <w:autoSpaceDE w:val="0"/>
        <w:autoSpaceDN w:val="0"/>
        <w:adjustRightInd w:val="0"/>
        <w:ind w:left="426" w:hanging="426"/>
        <w:rPr>
          <w:rFonts w:ascii="Verdana" w:hAnsi="Verdana" w:cstheme="minorHAnsi"/>
          <w:color w:val="4C4E53"/>
          <w:sz w:val="20"/>
        </w:rPr>
      </w:pPr>
      <w:r>
        <w:rPr>
          <w:rFonts w:ascii="Verdana" w:hAnsi="Verdana" w:cstheme="minorHAnsi"/>
          <w:color w:val="4C4E53"/>
          <w:sz w:val="20"/>
        </w:rPr>
        <w:t>-</w:t>
      </w:r>
      <w:r>
        <w:rPr>
          <w:rFonts w:ascii="Verdana" w:hAnsi="Verdana" w:cstheme="minorHAnsi"/>
          <w:color w:val="4C4E53"/>
          <w:sz w:val="20"/>
        </w:rPr>
        <w:tab/>
      </w:r>
      <w:r w:rsidR="008B613E" w:rsidRPr="000933F6">
        <w:rPr>
          <w:rFonts w:ascii="Verdana" w:hAnsi="Verdana" w:cstheme="minorHAnsi"/>
          <w:color w:val="4C4E53"/>
          <w:sz w:val="20"/>
        </w:rPr>
        <w:t>Amendements à IFRS 11 « Comptabilisation des acquisitions d’intérêts dans des activités conjointes » ;</w:t>
      </w:r>
    </w:p>
    <w:p w:rsidR="008B613E" w:rsidRPr="000933F6" w:rsidRDefault="00663854" w:rsidP="00663854">
      <w:pPr>
        <w:autoSpaceDE w:val="0"/>
        <w:autoSpaceDN w:val="0"/>
        <w:adjustRightInd w:val="0"/>
        <w:ind w:left="426" w:hanging="426"/>
        <w:rPr>
          <w:rFonts w:ascii="Verdana" w:hAnsi="Verdana" w:cstheme="minorHAnsi"/>
          <w:color w:val="4C4E53"/>
          <w:sz w:val="20"/>
        </w:rPr>
      </w:pPr>
      <w:r>
        <w:rPr>
          <w:rFonts w:ascii="Verdana" w:hAnsi="Verdana" w:cstheme="minorHAnsi"/>
          <w:color w:val="4C4E53"/>
          <w:sz w:val="20"/>
        </w:rPr>
        <w:t>-</w:t>
      </w:r>
      <w:r>
        <w:rPr>
          <w:rFonts w:ascii="Verdana" w:hAnsi="Verdana" w:cstheme="minorHAnsi"/>
          <w:color w:val="4C4E53"/>
          <w:sz w:val="20"/>
        </w:rPr>
        <w:tab/>
      </w:r>
      <w:r w:rsidR="008B613E" w:rsidRPr="000933F6">
        <w:rPr>
          <w:rFonts w:ascii="Verdana" w:hAnsi="Verdana" w:cstheme="minorHAnsi"/>
          <w:color w:val="4C4E53"/>
          <w:sz w:val="20"/>
        </w:rPr>
        <w:t>Amendements à IAS 1 « Amélioration des informations à fournir en annexe » ;</w:t>
      </w:r>
    </w:p>
    <w:p w:rsidR="008B613E" w:rsidRPr="000933F6" w:rsidRDefault="00663854" w:rsidP="00663854">
      <w:pPr>
        <w:autoSpaceDE w:val="0"/>
        <w:autoSpaceDN w:val="0"/>
        <w:adjustRightInd w:val="0"/>
        <w:ind w:left="426" w:hanging="426"/>
        <w:rPr>
          <w:rFonts w:ascii="Verdana" w:hAnsi="Verdana" w:cstheme="minorHAnsi"/>
          <w:color w:val="4C4E53"/>
          <w:sz w:val="20"/>
        </w:rPr>
      </w:pPr>
      <w:r>
        <w:rPr>
          <w:rFonts w:ascii="Verdana" w:hAnsi="Verdana" w:cstheme="minorHAnsi"/>
          <w:color w:val="4C4E53"/>
          <w:sz w:val="20"/>
        </w:rPr>
        <w:t>-</w:t>
      </w:r>
      <w:r>
        <w:rPr>
          <w:rFonts w:ascii="Verdana" w:hAnsi="Verdana" w:cstheme="minorHAnsi"/>
          <w:color w:val="4C4E53"/>
          <w:sz w:val="20"/>
        </w:rPr>
        <w:tab/>
      </w:r>
      <w:r w:rsidR="008B613E" w:rsidRPr="000933F6">
        <w:rPr>
          <w:rFonts w:ascii="Verdana" w:hAnsi="Verdana" w:cstheme="minorHAnsi"/>
          <w:color w:val="4C4E53"/>
          <w:sz w:val="20"/>
        </w:rPr>
        <w:t>Amendements à IAS 19 « Régimes à prestations définies, cotisations des membres du personnel » ;</w:t>
      </w:r>
    </w:p>
    <w:p w:rsidR="008B613E" w:rsidRPr="000933F6" w:rsidRDefault="00663854" w:rsidP="00663854">
      <w:pPr>
        <w:autoSpaceDE w:val="0"/>
        <w:autoSpaceDN w:val="0"/>
        <w:adjustRightInd w:val="0"/>
        <w:ind w:left="426" w:hanging="426"/>
        <w:rPr>
          <w:rFonts w:ascii="Verdana" w:hAnsi="Verdana" w:cstheme="minorHAnsi"/>
          <w:color w:val="4C4E53"/>
          <w:sz w:val="20"/>
        </w:rPr>
      </w:pPr>
      <w:r>
        <w:rPr>
          <w:rFonts w:ascii="Verdana" w:hAnsi="Verdana" w:cstheme="minorHAnsi"/>
          <w:color w:val="4C4E53"/>
          <w:sz w:val="20"/>
        </w:rPr>
        <w:t>-</w:t>
      </w:r>
      <w:r>
        <w:rPr>
          <w:rFonts w:ascii="Verdana" w:hAnsi="Verdana" w:cstheme="minorHAnsi"/>
          <w:color w:val="4C4E53"/>
          <w:sz w:val="20"/>
        </w:rPr>
        <w:tab/>
      </w:r>
      <w:r w:rsidR="008B613E" w:rsidRPr="000933F6">
        <w:rPr>
          <w:rFonts w:ascii="Verdana" w:hAnsi="Verdana" w:cstheme="minorHAnsi"/>
          <w:color w:val="4C4E53"/>
          <w:sz w:val="20"/>
        </w:rPr>
        <w:t>Améliorations annuelles, cycles 2010-2012 et 2012-2014.</w:t>
      </w:r>
    </w:p>
    <w:p w:rsidR="0013739B" w:rsidRPr="00BE145F" w:rsidRDefault="0013739B" w:rsidP="00817998">
      <w:pPr>
        <w:rPr>
          <w:rFonts w:ascii="Verdana" w:hAnsi="Verdana" w:cstheme="minorHAnsi"/>
          <w:color w:val="4C4E53"/>
          <w:sz w:val="20"/>
        </w:rPr>
      </w:pPr>
    </w:p>
    <w:p w:rsidR="002D4545" w:rsidRPr="00224D17" w:rsidRDefault="002D4545" w:rsidP="00817998">
      <w:pPr>
        <w:rPr>
          <w:rFonts w:ascii="Verdana" w:hAnsi="Verdana" w:cs="Arial"/>
          <w:color w:val="4C4E53"/>
          <w:sz w:val="20"/>
        </w:rPr>
      </w:pPr>
      <w:r w:rsidRPr="00224D17">
        <w:rPr>
          <w:rFonts w:ascii="Verdana" w:hAnsi="Verdana" w:cs="Arial"/>
          <w:color w:val="4C4E53"/>
          <w:sz w:val="20"/>
        </w:rPr>
        <w:t xml:space="preserve">L’impact de ces normes sur les résultats et la situation financière du groupe est en cours d’évaluation. </w:t>
      </w:r>
    </w:p>
    <w:p w:rsidR="00817998" w:rsidRPr="00224D17" w:rsidRDefault="00817998" w:rsidP="00817998">
      <w:pPr>
        <w:rPr>
          <w:rFonts w:ascii="Verdana" w:hAnsi="Verdana" w:cs="Arial"/>
          <w:color w:val="4C4E53"/>
          <w:sz w:val="20"/>
        </w:rPr>
      </w:pPr>
    </w:p>
    <w:p w:rsidR="00817998" w:rsidRDefault="00817998" w:rsidP="00817998">
      <w:pPr>
        <w:rPr>
          <w:rFonts w:ascii="Verdana" w:hAnsi="Verdana" w:cs="Arial"/>
          <w:color w:val="4C4E53"/>
          <w:sz w:val="20"/>
        </w:rPr>
      </w:pPr>
      <w:r w:rsidRPr="00224D17">
        <w:rPr>
          <w:rFonts w:ascii="Verdana" w:hAnsi="Verdana" w:cs="Arial"/>
          <w:color w:val="4C4E53"/>
          <w:sz w:val="20"/>
        </w:rPr>
        <w:t>Les comptes consolidés sem</w:t>
      </w:r>
      <w:r w:rsidR="0019485C" w:rsidRPr="00224D17">
        <w:rPr>
          <w:rFonts w:ascii="Verdana" w:hAnsi="Verdana" w:cs="Arial"/>
          <w:color w:val="4C4E53"/>
          <w:sz w:val="20"/>
        </w:rPr>
        <w:t>estriels résumés au 30 juin 201</w:t>
      </w:r>
      <w:r w:rsidR="009423DB">
        <w:rPr>
          <w:rFonts w:ascii="Verdana" w:hAnsi="Verdana" w:cs="Arial"/>
          <w:color w:val="4C4E53"/>
          <w:sz w:val="20"/>
        </w:rPr>
        <w:t>5</w:t>
      </w:r>
      <w:r w:rsidRPr="00224D17">
        <w:rPr>
          <w:rFonts w:ascii="Verdana" w:hAnsi="Verdana" w:cs="Arial"/>
          <w:color w:val="4C4E53"/>
          <w:sz w:val="20"/>
        </w:rPr>
        <w:t>, ainsi que les notes afférentes, ont été établis sous la responsabilité du</w:t>
      </w:r>
      <w:r w:rsidR="009423DB">
        <w:rPr>
          <w:rFonts w:ascii="Verdana" w:hAnsi="Verdana" w:cs="Arial"/>
          <w:color w:val="4C4E53"/>
          <w:sz w:val="20"/>
        </w:rPr>
        <w:t xml:space="preserve"> directoire et</w:t>
      </w:r>
      <w:r w:rsidRPr="00224D17">
        <w:rPr>
          <w:rFonts w:ascii="Verdana" w:hAnsi="Verdana" w:cs="Arial"/>
          <w:color w:val="4C4E53"/>
          <w:sz w:val="20"/>
        </w:rPr>
        <w:t xml:space="preserve"> arrêtés lors de sa réunion du </w:t>
      </w:r>
      <w:r w:rsidR="009423DB">
        <w:rPr>
          <w:rFonts w:ascii="Verdana" w:hAnsi="Verdana" w:cs="Arial"/>
          <w:color w:val="4C4E53"/>
          <w:sz w:val="20"/>
        </w:rPr>
        <w:t>17 </w:t>
      </w:r>
      <w:r w:rsidR="00935D8D" w:rsidRPr="00224D17">
        <w:rPr>
          <w:rFonts w:ascii="Verdana" w:hAnsi="Verdana" w:cs="Arial"/>
          <w:color w:val="4C4E53"/>
          <w:sz w:val="20"/>
        </w:rPr>
        <w:t xml:space="preserve">septembre </w:t>
      </w:r>
      <w:r w:rsidR="0013739B" w:rsidRPr="00224D17">
        <w:rPr>
          <w:rFonts w:ascii="Verdana" w:hAnsi="Verdana" w:cs="Arial"/>
          <w:color w:val="4C4E53"/>
          <w:sz w:val="20"/>
        </w:rPr>
        <w:t>201</w:t>
      </w:r>
      <w:r w:rsidR="009423DB">
        <w:rPr>
          <w:rFonts w:ascii="Verdana" w:hAnsi="Verdana" w:cs="Arial"/>
          <w:color w:val="4C4E53"/>
          <w:sz w:val="20"/>
        </w:rPr>
        <w:t>5</w:t>
      </w:r>
      <w:r w:rsidRPr="00224D17">
        <w:rPr>
          <w:rFonts w:ascii="Verdana" w:hAnsi="Verdana" w:cs="Arial"/>
          <w:color w:val="4C4E53"/>
          <w:sz w:val="20"/>
        </w:rPr>
        <w:t>.</w:t>
      </w:r>
    </w:p>
    <w:p w:rsidR="00521F61" w:rsidRDefault="00521F61" w:rsidP="00817998">
      <w:pPr>
        <w:rPr>
          <w:rFonts w:ascii="Verdana" w:hAnsi="Verdana" w:cs="Arial"/>
          <w:color w:val="4C4E53"/>
          <w:sz w:val="20"/>
        </w:rPr>
      </w:pPr>
    </w:p>
    <w:p w:rsidR="008B613E" w:rsidRPr="00437B00" w:rsidRDefault="008B613E" w:rsidP="008B613E">
      <w:pPr>
        <w:pStyle w:val="Titre4"/>
        <w:numPr>
          <w:ilvl w:val="0"/>
          <w:numId w:val="15"/>
        </w:numPr>
        <w:spacing w:before="0" w:after="0"/>
        <w:rPr>
          <w:rFonts w:ascii="Verdana" w:hAnsi="Verdana" w:cs="Arial"/>
          <w:color w:val="D51366"/>
          <w:sz w:val="22"/>
          <w:szCs w:val="20"/>
        </w:rPr>
      </w:pPr>
      <w:r w:rsidRPr="00437B00">
        <w:rPr>
          <w:rFonts w:ascii="Verdana" w:hAnsi="Verdana" w:cs="Arial"/>
          <w:color w:val="D51366"/>
          <w:sz w:val="22"/>
          <w:szCs w:val="20"/>
        </w:rPr>
        <w:t xml:space="preserve">Note 2 : Changement </w:t>
      </w:r>
      <w:r>
        <w:rPr>
          <w:rFonts w:ascii="Verdana" w:hAnsi="Verdana" w:cs="Arial"/>
          <w:color w:val="D51366"/>
          <w:sz w:val="22"/>
          <w:szCs w:val="20"/>
        </w:rPr>
        <w:t>de méthode comptable</w:t>
      </w:r>
    </w:p>
    <w:p w:rsidR="00521F61" w:rsidRDefault="00521F61" w:rsidP="00817998">
      <w:pPr>
        <w:rPr>
          <w:rFonts w:ascii="Verdana" w:hAnsi="Verdana" w:cs="Arial"/>
          <w:color w:val="4C4E53"/>
          <w:sz w:val="20"/>
        </w:rPr>
      </w:pPr>
    </w:p>
    <w:p w:rsidR="002758CA" w:rsidRDefault="002758CA" w:rsidP="002758CA">
      <w:pPr>
        <w:autoSpaceDE w:val="0"/>
        <w:autoSpaceDN w:val="0"/>
        <w:adjustRightInd w:val="0"/>
        <w:rPr>
          <w:rFonts w:ascii="Verdana" w:hAnsi="Verdana" w:cs="Arial"/>
          <w:color w:val="4C4E53"/>
          <w:sz w:val="20"/>
        </w:rPr>
      </w:pPr>
      <w:r>
        <w:rPr>
          <w:rFonts w:ascii="Verdana" w:hAnsi="Verdana" w:cs="Arial"/>
          <w:color w:val="4C4E53"/>
          <w:sz w:val="20"/>
        </w:rPr>
        <w:t>Application d’IFRIC 21 « Droits ou taxes»</w:t>
      </w:r>
    </w:p>
    <w:p w:rsidR="00663854" w:rsidRDefault="00663854" w:rsidP="002758CA">
      <w:pPr>
        <w:autoSpaceDE w:val="0"/>
        <w:autoSpaceDN w:val="0"/>
        <w:adjustRightInd w:val="0"/>
        <w:rPr>
          <w:rFonts w:ascii="Verdana" w:hAnsi="Verdana" w:cs="Arial"/>
          <w:color w:val="4C4E53"/>
          <w:sz w:val="20"/>
        </w:rPr>
      </w:pPr>
    </w:p>
    <w:p w:rsidR="002758CA" w:rsidRDefault="002758CA" w:rsidP="002758CA">
      <w:pPr>
        <w:autoSpaceDE w:val="0"/>
        <w:autoSpaceDN w:val="0"/>
        <w:adjustRightInd w:val="0"/>
        <w:rPr>
          <w:rFonts w:ascii="Verdana" w:hAnsi="Verdana" w:cs="Arial"/>
          <w:color w:val="4C4E53"/>
          <w:sz w:val="20"/>
        </w:rPr>
      </w:pPr>
      <w:r>
        <w:rPr>
          <w:rFonts w:ascii="Verdana" w:hAnsi="Verdana" w:cs="Arial"/>
          <w:color w:val="4C4E53"/>
          <w:sz w:val="20"/>
        </w:rPr>
        <w:t>L’interprétation IFRIC 21 « Droits ou taxes » précise les modalités de reconnaissance, au passif du bilan consolidé, des impôts et taxes entrant dans le champ d’application de la norme IAS 37 « Provisions, passifs éventuels et actifs éventuels ». Elle pose comme principe que la taxe doit être comptabilisée à la date du fait générateur qui fait obligation à l’entité d’acquitter cette taxe.</w:t>
      </w:r>
    </w:p>
    <w:p w:rsidR="00663854" w:rsidRDefault="00663854" w:rsidP="002758CA">
      <w:pPr>
        <w:autoSpaceDE w:val="0"/>
        <w:autoSpaceDN w:val="0"/>
        <w:adjustRightInd w:val="0"/>
        <w:rPr>
          <w:rFonts w:ascii="Verdana" w:hAnsi="Verdana" w:cs="Arial"/>
          <w:color w:val="4C4E53"/>
          <w:sz w:val="20"/>
        </w:rPr>
      </w:pPr>
    </w:p>
    <w:p w:rsidR="002758CA" w:rsidRDefault="002758CA" w:rsidP="002758CA">
      <w:pPr>
        <w:autoSpaceDE w:val="0"/>
        <w:autoSpaceDN w:val="0"/>
        <w:adjustRightInd w:val="0"/>
        <w:rPr>
          <w:rFonts w:ascii="Verdana" w:hAnsi="Verdana" w:cs="Arial"/>
          <w:color w:val="4C4E53"/>
          <w:sz w:val="20"/>
        </w:rPr>
      </w:pPr>
      <w:r>
        <w:rPr>
          <w:rFonts w:ascii="Verdana" w:hAnsi="Verdana" w:cs="Arial"/>
          <w:color w:val="4C4E53"/>
          <w:sz w:val="20"/>
        </w:rPr>
        <w:t>Au niveau du Groupe, l’application de cette interprétation s’est principalement traduite par la modification du rythme de reconnaissance de deux taxes en vigueur en France, auparavant constatées prorata temporis à chaque arrêté intermédiaire : la taxe foncière, la contribution</w:t>
      </w:r>
      <w:r w:rsidR="00663854">
        <w:rPr>
          <w:rFonts w:ascii="Verdana" w:hAnsi="Verdana" w:cs="Arial"/>
          <w:color w:val="4C4E53"/>
          <w:sz w:val="20"/>
        </w:rPr>
        <w:t xml:space="preserve"> </w:t>
      </w:r>
      <w:r>
        <w:rPr>
          <w:rFonts w:ascii="Verdana" w:hAnsi="Verdana" w:cs="Arial"/>
          <w:color w:val="4C4E53"/>
          <w:sz w:val="20"/>
        </w:rPr>
        <w:lastRenderedPageBreak/>
        <w:t>sociale de solidarité des sociétés (C3S). Ces taxes sont désormais intégralement comptabilisées le 1</w:t>
      </w:r>
      <w:r w:rsidRPr="00663854">
        <w:rPr>
          <w:rFonts w:ascii="Verdana" w:hAnsi="Verdana" w:cs="Arial"/>
          <w:color w:val="4C4E53"/>
          <w:sz w:val="20"/>
          <w:vertAlign w:val="superscript"/>
        </w:rPr>
        <w:t>er</w:t>
      </w:r>
      <w:r>
        <w:rPr>
          <w:rFonts w:ascii="Verdana" w:hAnsi="Verdana" w:cs="Arial"/>
          <w:color w:val="4C4E53"/>
          <w:sz w:val="20"/>
        </w:rPr>
        <w:t xml:space="preserve"> janvier au passif du bilan en contrepartie du résultat. </w:t>
      </w:r>
    </w:p>
    <w:p w:rsidR="00663854" w:rsidRDefault="00663854" w:rsidP="002758CA">
      <w:pPr>
        <w:autoSpaceDE w:val="0"/>
        <w:autoSpaceDN w:val="0"/>
        <w:adjustRightInd w:val="0"/>
        <w:rPr>
          <w:rFonts w:ascii="Verdana" w:hAnsi="Verdana" w:cs="Arial"/>
          <w:color w:val="4C4E53"/>
          <w:sz w:val="20"/>
        </w:rPr>
      </w:pPr>
    </w:p>
    <w:p w:rsidR="002758CA" w:rsidRPr="00663854" w:rsidRDefault="002758CA" w:rsidP="002758CA">
      <w:pPr>
        <w:autoSpaceDE w:val="0"/>
        <w:autoSpaceDN w:val="0"/>
        <w:adjustRightInd w:val="0"/>
        <w:rPr>
          <w:rFonts w:ascii="Verdana" w:hAnsi="Verdana" w:cs="Arial"/>
          <w:color w:val="4C4E53"/>
          <w:sz w:val="20"/>
        </w:rPr>
      </w:pPr>
      <w:r w:rsidRPr="00663854">
        <w:rPr>
          <w:rFonts w:ascii="Verdana" w:hAnsi="Verdana" w:cs="Arial"/>
          <w:color w:val="4C4E53"/>
          <w:sz w:val="20"/>
        </w:rPr>
        <w:t>L’interprétation IFRIC 21 étant d’application rétrospective, les états financiers consolidés du Groupe présentés au titre du 30 juin 2014 ont été retraités selon ces nouvelles dispositions. Le retraitement se traduit par une diminution du résultat opérationnel et du résultat net du 1</w:t>
      </w:r>
      <w:r w:rsidRPr="00663854">
        <w:rPr>
          <w:rFonts w:ascii="Verdana" w:hAnsi="Verdana" w:cs="Arial"/>
          <w:color w:val="4C4E53"/>
          <w:sz w:val="20"/>
          <w:vertAlign w:val="superscript"/>
        </w:rPr>
        <w:t>er</w:t>
      </w:r>
      <w:r w:rsidR="00663854" w:rsidRPr="00663854">
        <w:rPr>
          <w:rFonts w:ascii="Verdana" w:hAnsi="Verdana" w:cs="Arial"/>
          <w:color w:val="4C4E53"/>
          <w:sz w:val="20"/>
        </w:rPr>
        <w:t xml:space="preserve"> </w:t>
      </w:r>
      <w:r w:rsidRPr="00663854">
        <w:rPr>
          <w:rFonts w:ascii="Verdana" w:hAnsi="Verdana" w:cs="Arial"/>
          <w:color w:val="4C4E53"/>
          <w:sz w:val="20"/>
        </w:rPr>
        <w:t>semestre 2014 de 348 K€. Les impacts sur le bilan consolidé au 30 juin 2014 ne sont pas significatifs : diminution des réserves consolidées et des dettes fiscales pour un montant de 64 K€.</w:t>
      </w:r>
    </w:p>
    <w:p w:rsidR="00663854" w:rsidRDefault="00663854" w:rsidP="002758CA">
      <w:pPr>
        <w:autoSpaceDE w:val="0"/>
        <w:autoSpaceDN w:val="0"/>
        <w:adjustRightInd w:val="0"/>
        <w:rPr>
          <w:rFonts w:ascii="Verdana" w:hAnsi="Verdana" w:cs="Arial"/>
          <w:color w:val="595959" w:themeColor="text1" w:themeTint="A6"/>
          <w:sz w:val="20"/>
        </w:rPr>
      </w:pPr>
    </w:p>
    <w:p w:rsidR="002758CA" w:rsidRPr="000933F6" w:rsidRDefault="002758CA" w:rsidP="002758CA">
      <w:pPr>
        <w:autoSpaceDE w:val="0"/>
        <w:autoSpaceDN w:val="0"/>
        <w:adjustRightInd w:val="0"/>
        <w:rPr>
          <w:rFonts w:ascii="Verdana" w:hAnsi="Verdana" w:cs="Arial"/>
          <w:color w:val="595959" w:themeColor="text1" w:themeTint="A6"/>
          <w:sz w:val="20"/>
        </w:rPr>
      </w:pPr>
      <w:r w:rsidRPr="000933F6">
        <w:rPr>
          <w:rFonts w:ascii="Verdana" w:hAnsi="Verdana" w:cs="Arial"/>
          <w:color w:val="595959" w:themeColor="text1" w:themeTint="A6"/>
          <w:sz w:val="20"/>
        </w:rPr>
        <w:t>L’application d’IFRIC 21 n’a pas d’incidence sur le compte de résultat de l’exercice 2014. Les impacts d’IFRIC 21 sur le bilan consolidé du</w:t>
      </w:r>
      <w:r w:rsidR="00843870">
        <w:rPr>
          <w:rFonts w:ascii="Verdana" w:hAnsi="Verdana" w:cs="Arial"/>
          <w:color w:val="595959" w:themeColor="text1" w:themeTint="A6"/>
          <w:sz w:val="20"/>
        </w:rPr>
        <w:t xml:space="preserve"> </w:t>
      </w:r>
      <w:r w:rsidRPr="000933F6">
        <w:rPr>
          <w:rFonts w:ascii="Verdana" w:hAnsi="Verdana" w:cs="Arial"/>
          <w:color w:val="595959" w:themeColor="text1" w:themeTint="A6"/>
          <w:sz w:val="20"/>
        </w:rPr>
        <w:t xml:space="preserve">31 décembre 2014 sont </w:t>
      </w:r>
      <w:r w:rsidR="00843870">
        <w:rPr>
          <w:rFonts w:ascii="Verdana" w:hAnsi="Verdana" w:cs="Arial"/>
          <w:color w:val="595959" w:themeColor="text1" w:themeTint="A6"/>
          <w:sz w:val="20"/>
        </w:rPr>
        <w:t xml:space="preserve">de 223 k€ </w:t>
      </w:r>
      <w:r w:rsidR="00FC3449">
        <w:rPr>
          <w:rFonts w:ascii="Verdana" w:hAnsi="Verdana" w:cs="Arial"/>
          <w:color w:val="595959" w:themeColor="text1" w:themeTint="A6"/>
          <w:sz w:val="20"/>
        </w:rPr>
        <w:t>en  augmentation d</w:t>
      </w:r>
      <w:r w:rsidRPr="000933F6">
        <w:rPr>
          <w:rFonts w:ascii="Verdana" w:hAnsi="Verdana" w:cs="Arial"/>
          <w:color w:val="595959" w:themeColor="text1" w:themeTint="A6"/>
          <w:sz w:val="20"/>
        </w:rPr>
        <w:t xml:space="preserve">es réserves consolidées </w:t>
      </w:r>
      <w:r w:rsidR="00FC3449">
        <w:rPr>
          <w:rFonts w:ascii="Verdana" w:hAnsi="Verdana" w:cs="Arial"/>
          <w:color w:val="595959" w:themeColor="text1" w:themeTint="A6"/>
          <w:sz w:val="20"/>
        </w:rPr>
        <w:t>et en  diminution des dettes fiscales</w:t>
      </w:r>
      <w:r w:rsidRPr="000933F6">
        <w:rPr>
          <w:rFonts w:ascii="Verdana" w:hAnsi="Verdana" w:cs="Arial"/>
          <w:color w:val="595959" w:themeColor="text1" w:themeTint="A6"/>
          <w:sz w:val="20"/>
        </w:rPr>
        <w:t xml:space="preserve">. </w:t>
      </w:r>
    </w:p>
    <w:p w:rsidR="00817998" w:rsidRPr="00224D17" w:rsidRDefault="00817998" w:rsidP="00817998">
      <w:pPr>
        <w:rPr>
          <w:rFonts w:ascii="Verdana" w:hAnsi="Verdana" w:cs="Arial"/>
          <w:color w:val="4C4E53"/>
          <w:sz w:val="20"/>
        </w:rPr>
      </w:pPr>
    </w:p>
    <w:p w:rsidR="00817998" w:rsidRPr="00437B00" w:rsidRDefault="00817998" w:rsidP="0013739B">
      <w:pPr>
        <w:pStyle w:val="Titre4"/>
        <w:numPr>
          <w:ilvl w:val="0"/>
          <w:numId w:val="15"/>
        </w:numPr>
        <w:spacing w:before="0" w:after="0"/>
        <w:rPr>
          <w:rFonts w:ascii="Verdana" w:hAnsi="Verdana" w:cs="Arial"/>
          <w:color w:val="D51366"/>
          <w:sz w:val="22"/>
          <w:szCs w:val="20"/>
        </w:rPr>
      </w:pPr>
      <w:r w:rsidRPr="00437B00">
        <w:rPr>
          <w:rFonts w:ascii="Verdana" w:hAnsi="Verdana" w:cs="Arial"/>
          <w:color w:val="D51366"/>
          <w:sz w:val="22"/>
          <w:szCs w:val="20"/>
        </w:rPr>
        <w:t xml:space="preserve">Note </w:t>
      </w:r>
      <w:r w:rsidR="00444FE0">
        <w:rPr>
          <w:rFonts w:ascii="Verdana" w:hAnsi="Verdana" w:cs="Arial"/>
          <w:color w:val="D51366"/>
          <w:sz w:val="22"/>
          <w:szCs w:val="20"/>
        </w:rPr>
        <w:t>3</w:t>
      </w:r>
      <w:r w:rsidR="00444FE0" w:rsidRPr="00437B00">
        <w:rPr>
          <w:rFonts w:ascii="Verdana" w:hAnsi="Verdana" w:cs="Arial"/>
          <w:color w:val="D51366"/>
          <w:sz w:val="22"/>
          <w:szCs w:val="20"/>
        </w:rPr>
        <w:t> </w:t>
      </w:r>
      <w:r w:rsidRPr="00437B00">
        <w:rPr>
          <w:rFonts w:ascii="Verdana" w:hAnsi="Verdana" w:cs="Arial"/>
          <w:color w:val="D51366"/>
          <w:sz w:val="22"/>
          <w:szCs w:val="20"/>
        </w:rPr>
        <w:t>: Changement dans le périmètre de consolidation</w:t>
      </w:r>
    </w:p>
    <w:p w:rsidR="00315563" w:rsidRPr="00315563" w:rsidRDefault="00315563" w:rsidP="00315563">
      <w:pPr>
        <w:pStyle w:val="Default"/>
        <w:rPr>
          <w:rFonts w:ascii="ITC Avant Garde Std Bk" w:hAnsi="ITC Avant Garde Std Bk" w:cs="ITC Avant Garde Std Bk"/>
        </w:rPr>
      </w:pPr>
      <w:r w:rsidRPr="00315563">
        <w:rPr>
          <w:rFonts w:ascii="Verdana" w:hAnsi="Verdana" w:cs="Arial"/>
          <w:bCs/>
          <w:color w:val="4C4E53"/>
          <w:w w:val="0"/>
          <w:sz w:val="20"/>
        </w:rPr>
        <w:t xml:space="preserve"> </w:t>
      </w:r>
    </w:p>
    <w:p w:rsidR="00315563" w:rsidRPr="000933F6" w:rsidRDefault="00315563" w:rsidP="000933F6">
      <w:pPr>
        <w:pStyle w:val="Formatlibre"/>
        <w:keepNext/>
        <w:numPr>
          <w:ilvl w:val="0"/>
          <w:numId w:val="45"/>
        </w:numPr>
        <w:jc w:val="both"/>
        <w:rPr>
          <w:rFonts w:ascii="Verdana" w:eastAsia="Cambria" w:hAnsi="Verdana" w:cs="Arial"/>
          <w:iCs/>
          <w:color w:val="4C4E53"/>
          <w:sz w:val="20"/>
          <w:lang w:eastAsia="en-US"/>
        </w:rPr>
      </w:pPr>
      <w:r w:rsidRPr="000933F6">
        <w:rPr>
          <w:rFonts w:ascii="Verdana" w:eastAsia="Cambria" w:hAnsi="Verdana" w:cs="Arial"/>
          <w:iCs/>
          <w:color w:val="4C4E53"/>
          <w:sz w:val="20"/>
          <w:lang w:eastAsia="en-US"/>
        </w:rPr>
        <w:t>VIDELIO HMS O</w:t>
      </w:r>
      <w:r w:rsidR="00EC6BF1" w:rsidRPr="000933F6">
        <w:rPr>
          <w:rFonts w:ascii="Verdana" w:eastAsia="Cambria" w:hAnsi="Verdana" w:cs="Arial"/>
          <w:iCs/>
          <w:color w:val="4C4E53"/>
          <w:sz w:val="20"/>
          <w:lang w:eastAsia="en-US"/>
        </w:rPr>
        <w:t>perations</w:t>
      </w:r>
      <w:r w:rsidRPr="000933F6">
        <w:rPr>
          <w:rFonts w:ascii="Verdana" w:eastAsia="Cambria" w:hAnsi="Verdana" w:cs="Arial"/>
          <w:iCs/>
          <w:color w:val="4C4E53"/>
          <w:sz w:val="20"/>
          <w:lang w:eastAsia="en-US"/>
        </w:rPr>
        <w:t>, établie en Italie, est filiale à 100 % de VIDELIO HMS. La société a été constituée le 30 juin 2015</w:t>
      </w:r>
      <w:r w:rsidR="00EC6BF1" w:rsidRPr="000933F6">
        <w:rPr>
          <w:rFonts w:ascii="Verdana" w:eastAsia="Cambria" w:hAnsi="Verdana" w:cs="Arial"/>
          <w:iCs/>
          <w:color w:val="4C4E53"/>
          <w:sz w:val="20"/>
          <w:lang w:eastAsia="en-US"/>
        </w:rPr>
        <w:t>.</w:t>
      </w:r>
    </w:p>
    <w:p w:rsidR="00B0434A" w:rsidRPr="000933F6" w:rsidRDefault="00B0434A" w:rsidP="00BE145F">
      <w:pPr>
        <w:pStyle w:val="Formatlibre"/>
        <w:keepNext/>
        <w:jc w:val="both"/>
        <w:rPr>
          <w:rFonts w:ascii="Verdana" w:eastAsia="Cambria" w:hAnsi="Verdana" w:cs="Arial"/>
          <w:iCs/>
          <w:color w:val="4C4E53"/>
          <w:sz w:val="20"/>
          <w:lang w:eastAsia="en-US"/>
        </w:rPr>
      </w:pPr>
    </w:p>
    <w:p w:rsidR="006C6418" w:rsidRDefault="00315563" w:rsidP="000933F6">
      <w:pPr>
        <w:pStyle w:val="Formatlibre"/>
        <w:keepNext/>
        <w:numPr>
          <w:ilvl w:val="0"/>
          <w:numId w:val="45"/>
        </w:numPr>
        <w:jc w:val="both"/>
        <w:rPr>
          <w:rFonts w:ascii="Verdana" w:eastAsia="Cambria" w:hAnsi="Verdana" w:cs="Arial"/>
          <w:iCs/>
          <w:color w:val="4C4E53"/>
          <w:sz w:val="20"/>
          <w:lang w:eastAsia="en-US"/>
        </w:rPr>
      </w:pPr>
      <w:r w:rsidRPr="000933F6">
        <w:rPr>
          <w:rFonts w:ascii="Verdana" w:eastAsia="Cambria" w:hAnsi="Verdana" w:cs="Arial"/>
          <w:iCs/>
          <w:color w:val="4C4E53"/>
          <w:sz w:val="20"/>
          <w:lang w:eastAsia="en-US"/>
        </w:rPr>
        <w:t>HMS Technologies  a pris en location gérance le fonds de commerce ACR (ancien sous-traitant de HMS Italie placé en redressement judiciaire) pour une période initiale de 12 mois du 10 septembre 2013 au 10 septembre</w:t>
      </w:r>
      <w:r w:rsidR="00D67E6C">
        <w:rPr>
          <w:rFonts w:ascii="Verdana" w:eastAsia="Cambria" w:hAnsi="Verdana" w:cs="Arial"/>
          <w:iCs/>
          <w:color w:val="4C4E53"/>
          <w:sz w:val="20"/>
          <w:lang w:eastAsia="en-US"/>
        </w:rPr>
        <w:t> 2014 prorogée jusqu’au 31 mars </w:t>
      </w:r>
      <w:r w:rsidRPr="000933F6">
        <w:rPr>
          <w:rFonts w:ascii="Verdana" w:eastAsia="Cambria" w:hAnsi="Verdana" w:cs="Arial"/>
          <w:iCs/>
          <w:color w:val="4C4E53"/>
          <w:sz w:val="20"/>
          <w:lang w:eastAsia="en-US"/>
        </w:rPr>
        <w:t xml:space="preserve">2015. Au 31 mars 2015, le protocole de cession du fonds de commerce a été signé entre le liquidateur et HMS Technologies pour un montant de 538 K€ payable en 12 mensualités. </w:t>
      </w:r>
      <w:r w:rsidR="006C6418" w:rsidRPr="000933F6">
        <w:rPr>
          <w:rFonts w:ascii="Verdana" w:eastAsia="Cambria" w:hAnsi="Verdana" w:cs="Arial"/>
          <w:iCs/>
          <w:color w:val="4C4E53"/>
          <w:sz w:val="20"/>
          <w:lang w:eastAsia="en-US"/>
        </w:rPr>
        <w:t xml:space="preserve">Cette opération a généré un écart d’acquisition </w:t>
      </w:r>
      <w:r w:rsidR="003F297F" w:rsidRPr="000933F6">
        <w:rPr>
          <w:rFonts w:ascii="Verdana" w:eastAsia="Cambria" w:hAnsi="Verdana" w:cs="Arial"/>
          <w:iCs/>
          <w:color w:val="4C4E53"/>
          <w:sz w:val="20"/>
          <w:lang w:eastAsia="en-US"/>
        </w:rPr>
        <w:t xml:space="preserve">provisoire </w:t>
      </w:r>
      <w:r w:rsidR="006C6418" w:rsidRPr="000933F6">
        <w:rPr>
          <w:rFonts w:ascii="Verdana" w:eastAsia="Cambria" w:hAnsi="Verdana" w:cs="Arial"/>
          <w:iCs/>
          <w:color w:val="4C4E53"/>
          <w:sz w:val="20"/>
          <w:lang w:eastAsia="en-US"/>
        </w:rPr>
        <w:t xml:space="preserve">de </w:t>
      </w:r>
      <w:r w:rsidR="00F97C40" w:rsidRPr="000933F6">
        <w:rPr>
          <w:rFonts w:ascii="Verdana" w:eastAsia="Cambria" w:hAnsi="Verdana" w:cs="Arial"/>
          <w:iCs/>
          <w:color w:val="4C4E53"/>
          <w:sz w:val="20"/>
          <w:lang w:eastAsia="en-US"/>
        </w:rPr>
        <w:t>100</w:t>
      </w:r>
      <w:r w:rsidR="006C6418" w:rsidRPr="000933F6">
        <w:rPr>
          <w:rFonts w:ascii="Verdana" w:eastAsia="Cambria" w:hAnsi="Verdana" w:cs="Arial"/>
          <w:iCs/>
          <w:color w:val="4C4E53"/>
          <w:sz w:val="20"/>
          <w:lang w:eastAsia="en-US"/>
        </w:rPr>
        <w:t xml:space="preserve"> K€.</w:t>
      </w:r>
    </w:p>
    <w:p w:rsidR="00A557C4" w:rsidRPr="000933F6" w:rsidRDefault="00A557C4" w:rsidP="000933F6">
      <w:pPr>
        <w:pStyle w:val="Formatlibre"/>
        <w:keepNext/>
        <w:jc w:val="both"/>
        <w:rPr>
          <w:rFonts w:ascii="Verdana" w:eastAsia="Cambria" w:hAnsi="Verdana" w:cs="Arial"/>
          <w:iCs/>
          <w:color w:val="4C4E53"/>
          <w:sz w:val="20"/>
          <w:lang w:eastAsia="en-US"/>
        </w:rPr>
      </w:pPr>
    </w:p>
    <w:p w:rsidR="00817998" w:rsidRPr="00437B00" w:rsidRDefault="00817998" w:rsidP="00DF6C8B">
      <w:pPr>
        <w:pStyle w:val="Titre4"/>
        <w:numPr>
          <w:ilvl w:val="0"/>
          <w:numId w:val="15"/>
        </w:numPr>
        <w:spacing w:before="0" w:after="0"/>
        <w:rPr>
          <w:rFonts w:ascii="Verdana" w:hAnsi="Verdana" w:cs="Arial"/>
          <w:color w:val="D51366"/>
          <w:sz w:val="22"/>
          <w:szCs w:val="20"/>
        </w:rPr>
      </w:pPr>
      <w:r w:rsidRPr="00437B00">
        <w:rPr>
          <w:rFonts w:ascii="Verdana" w:hAnsi="Verdana" w:cs="Arial"/>
          <w:color w:val="D51366"/>
          <w:sz w:val="22"/>
          <w:szCs w:val="20"/>
        </w:rPr>
        <w:t xml:space="preserve">Note </w:t>
      </w:r>
      <w:r w:rsidR="00444FE0">
        <w:rPr>
          <w:rFonts w:ascii="Verdana" w:hAnsi="Verdana" w:cs="Arial"/>
          <w:color w:val="D51366"/>
          <w:sz w:val="22"/>
          <w:szCs w:val="20"/>
        </w:rPr>
        <w:t>4</w:t>
      </w:r>
      <w:r w:rsidR="00444FE0" w:rsidRPr="00437B00">
        <w:rPr>
          <w:rFonts w:ascii="Verdana" w:hAnsi="Verdana" w:cs="Arial"/>
          <w:color w:val="D51366"/>
          <w:sz w:val="22"/>
          <w:szCs w:val="20"/>
        </w:rPr>
        <w:t> </w:t>
      </w:r>
      <w:r w:rsidRPr="00437B00">
        <w:rPr>
          <w:rFonts w:ascii="Verdana" w:hAnsi="Verdana" w:cs="Arial"/>
          <w:color w:val="D51366"/>
          <w:sz w:val="22"/>
          <w:szCs w:val="20"/>
        </w:rPr>
        <w:t>: Suivi de la valeur des immobilisations incorporelles</w:t>
      </w:r>
    </w:p>
    <w:p w:rsidR="00817998" w:rsidRPr="00224D17" w:rsidRDefault="00817998" w:rsidP="00817998">
      <w:pPr>
        <w:rPr>
          <w:rFonts w:ascii="Verdana" w:hAnsi="Verdana" w:cs="Arial"/>
          <w:color w:val="4C4E53"/>
          <w:sz w:val="20"/>
        </w:rPr>
      </w:pPr>
    </w:p>
    <w:p w:rsidR="00817998" w:rsidRPr="00224D17" w:rsidRDefault="00817998" w:rsidP="00817998">
      <w:pPr>
        <w:pStyle w:val="IECtextecourant"/>
        <w:spacing w:after="0" w:line="240" w:lineRule="auto"/>
        <w:ind w:left="0" w:right="0"/>
        <w:rPr>
          <w:rFonts w:ascii="Verdana" w:hAnsi="Verdana" w:cs="Arial"/>
          <w:color w:val="4C4E53"/>
          <w:sz w:val="20"/>
          <w:szCs w:val="20"/>
          <w:lang w:val="fr-FR"/>
        </w:rPr>
      </w:pPr>
      <w:r w:rsidRPr="00224D17">
        <w:rPr>
          <w:rFonts w:ascii="Verdana" w:hAnsi="Verdana" w:cs="Arial"/>
          <w:color w:val="4C4E53"/>
          <w:sz w:val="20"/>
          <w:szCs w:val="20"/>
          <w:lang w:val="fr-FR"/>
        </w:rPr>
        <w:t xml:space="preserve">L’écart d’acquisition représente l’excédent du coût d’une acquisition sur la juste valeur de la quote-part du groupe dans les actifs nets identifiables de la filiale à la date d’acquisition. L’écart d’acquisition lié à l’acquisition de filiales est inclus dans les </w:t>
      </w:r>
      <w:r w:rsidR="0002345D">
        <w:rPr>
          <w:rFonts w:ascii="Verdana" w:hAnsi="Verdana" w:cs="Arial"/>
          <w:color w:val="4C4E53"/>
          <w:sz w:val="20"/>
          <w:szCs w:val="20"/>
          <w:lang w:val="fr-FR"/>
        </w:rPr>
        <w:t>« </w:t>
      </w:r>
      <w:r w:rsidRPr="00224D17">
        <w:rPr>
          <w:rFonts w:ascii="Verdana" w:hAnsi="Verdana" w:cs="Arial"/>
          <w:color w:val="4C4E53"/>
          <w:sz w:val="20"/>
          <w:szCs w:val="20"/>
          <w:lang w:val="fr-FR"/>
        </w:rPr>
        <w:t>Immobilisations incorporelles ». L’écart d’acquisition comptabilisé séparément est soumis à un test annuel de dépréciation et est comptabilisé à son coût, déduction faite du cumul des pertes de valeur. Les pertes de valeur de l’écart d’acquisition ne sont pas réversibles. Le résultat dégagé sur la cession d’une entité tient compte de la valeur comptable de l’écart d’acquisition de l’entité cédée.</w:t>
      </w:r>
    </w:p>
    <w:p w:rsidR="00817998" w:rsidRPr="00224D17" w:rsidRDefault="00817998" w:rsidP="00817998">
      <w:pPr>
        <w:pStyle w:val="IECtextecourant"/>
        <w:spacing w:after="0" w:line="240" w:lineRule="auto"/>
        <w:ind w:left="0" w:right="0"/>
        <w:rPr>
          <w:rFonts w:ascii="Verdana" w:hAnsi="Verdana" w:cs="Arial"/>
          <w:color w:val="4C4E53"/>
          <w:sz w:val="20"/>
          <w:szCs w:val="20"/>
          <w:lang w:val="fr-FR"/>
        </w:rPr>
      </w:pPr>
    </w:p>
    <w:p w:rsidR="00817998" w:rsidRPr="00224D17" w:rsidRDefault="00817998" w:rsidP="00817998">
      <w:pPr>
        <w:pStyle w:val="IECtextecourant"/>
        <w:spacing w:after="0" w:line="240" w:lineRule="auto"/>
        <w:ind w:left="0" w:right="0"/>
        <w:rPr>
          <w:rFonts w:ascii="Verdana" w:hAnsi="Verdana" w:cs="Arial"/>
          <w:color w:val="4C4E53"/>
          <w:sz w:val="20"/>
          <w:szCs w:val="20"/>
          <w:lang w:val="fr-FR"/>
        </w:rPr>
      </w:pPr>
      <w:r w:rsidRPr="00224D17">
        <w:rPr>
          <w:rFonts w:ascii="Verdana" w:hAnsi="Verdana" w:cs="Arial"/>
          <w:color w:val="4C4E53"/>
          <w:sz w:val="20"/>
          <w:szCs w:val="20"/>
          <w:lang w:val="fr-FR"/>
        </w:rPr>
        <w:t>Les écarts d’acquisition sont affectés aux unités génératrices de trésorerie aux fins de réalisation des tests de dépréciation.</w:t>
      </w:r>
    </w:p>
    <w:p w:rsidR="00817998" w:rsidRPr="00224D17" w:rsidRDefault="00817998" w:rsidP="00817998">
      <w:pPr>
        <w:pStyle w:val="IECtextecourant"/>
        <w:spacing w:after="0" w:line="240" w:lineRule="auto"/>
        <w:ind w:left="0" w:right="0"/>
        <w:rPr>
          <w:rFonts w:ascii="Verdana" w:hAnsi="Verdana" w:cs="Arial"/>
          <w:color w:val="4C4E53"/>
          <w:sz w:val="20"/>
          <w:szCs w:val="20"/>
          <w:lang w:val="fr-FR"/>
        </w:rPr>
      </w:pPr>
    </w:p>
    <w:p w:rsidR="00817998" w:rsidRPr="00224D17" w:rsidRDefault="00817998" w:rsidP="00817998">
      <w:pPr>
        <w:pStyle w:val="IECtextecourant"/>
        <w:spacing w:after="0" w:line="240" w:lineRule="auto"/>
        <w:ind w:left="0" w:right="0"/>
        <w:rPr>
          <w:rFonts w:ascii="Verdana" w:hAnsi="Verdana" w:cs="Arial"/>
          <w:color w:val="4C4E53"/>
          <w:sz w:val="20"/>
          <w:szCs w:val="20"/>
          <w:lang w:val="fr-FR"/>
        </w:rPr>
      </w:pPr>
      <w:r w:rsidRPr="00224D17">
        <w:rPr>
          <w:rFonts w:ascii="Verdana" w:hAnsi="Verdana" w:cs="Arial"/>
          <w:color w:val="4C4E53"/>
          <w:sz w:val="20"/>
          <w:szCs w:val="20"/>
          <w:lang w:val="fr-FR"/>
        </w:rPr>
        <w:t>La valeur nette comptable des écarts d’acquisition et des autres immobilisations incorporelles à durée indéfinie est revue au minimum une fois par an et à chaque fois qu’il existe un indice de perte de valeur. De tels évènements ou circonstances sont liés à des changements significatifs défavorables présentant un caractère durable et affectant soit l’environnement économique, soit les hypothèses ou objectifs retenus à la date d’acquisition. Une perte de valeur est constatée lorsque la valeur recouvrable des actifs testés devient durablement inférieure à la valeur nette comptable. La valeur recouvrable est la valeur la plus élevée entre la Juste valeur diminuée des coûts de la vente et la valeur d’utilité.</w:t>
      </w:r>
    </w:p>
    <w:p w:rsidR="00817998" w:rsidRPr="00224D17" w:rsidRDefault="00817998" w:rsidP="00817998">
      <w:pPr>
        <w:pStyle w:val="IECtextecourant"/>
        <w:spacing w:after="0" w:line="240" w:lineRule="auto"/>
        <w:ind w:left="0" w:right="0"/>
        <w:rPr>
          <w:rFonts w:ascii="Verdana" w:hAnsi="Verdana" w:cs="Arial"/>
          <w:color w:val="4C4E53"/>
          <w:sz w:val="20"/>
          <w:szCs w:val="20"/>
          <w:lang w:val="fr-FR"/>
        </w:rPr>
      </w:pPr>
    </w:p>
    <w:p w:rsidR="00817998" w:rsidRPr="00224D17" w:rsidRDefault="00817998" w:rsidP="00817998">
      <w:pPr>
        <w:pStyle w:val="IECtextecourant"/>
        <w:spacing w:after="0" w:line="240" w:lineRule="auto"/>
        <w:ind w:left="0" w:right="0"/>
        <w:rPr>
          <w:rFonts w:ascii="Verdana" w:hAnsi="Verdana" w:cs="Arial"/>
          <w:color w:val="4C4E53"/>
          <w:sz w:val="15"/>
          <w:szCs w:val="15"/>
          <w:lang w:val="fr-FR"/>
        </w:rPr>
      </w:pPr>
      <w:r w:rsidRPr="00224D17">
        <w:rPr>
          <w:rFonts w:ascii="Verdana" w:hAnsi="Verdana" w:cs="Arial"/>
          <w:color w:val="4C4E53"/>
          <w:sz w:val="20"/>
          <w:szCs w:val="20"/>
          <w:lang w:val="fr-FR"/>
        </w:rPr>
        <w:t>Au cours du semestre, il n'y a eu aucune dépréciation sur les immobilisations incorporelles en l'absence d'indicateurs de perte de valeur</w:t>
      </w:r>
      <w:r w:rsidRPr="00224D17">
        <w:rPr>
          <w:rFonts w:ascii="Verdana" w:hAnsi="Verdana" w:cs="Arial"/>
          <w:color w:val="4C4E53"/>
          <w:sz w:val="15"/>
          <w:szCs w:val="15"/>
          <w:lang w:val="fr-FR"/>
        </w:rPr>
        <w:t>.</w:t>
      </w:r>
    </w:p>
    <w:p w:rsidR="00817998" w:rsidRPr="00224D17" w:rsidRDefault="00817998" w:rsidP="00817998">
      <w:pPr>
        <w:pStyle w:val="IECtextecourant"/>
        <w:spacing w:after="0" w:line="240" w:lineRule="auto"/>
        <w:ind w:left="0" w:right="0"/>
        <w:rPr>
          <w:rFonts w:ascii="Verdana" w:hAnsi="Verdana" w:cs="Arial"/>
          <w:color w:val="4C4E53"/>
          <w:sz w:val="20"/>
          <w:szCs w:val="20"/>
          <w:lang w:val="fr-FR"/>
        </w:rPr>
      </w:pPr>
    </w:p>
    <w:p w:rsidR="00817998" w:rsidRPr="00224D17" w:rsidRDefault="00817998" w:rsidP="00817998">
      <w:pPr>
        <w:pStyle w:val="IECtextecourant"/>
        <w:spacing w:after="0" w:line="240" w:lineRule="auto"/>
        <w:ind w:left="0" w:right="0"/>
        <w:rPr>
          <w:rFonts w:ascii="Verdana" w:hAnsi="Verdana" w:cs="Arial"/>
          <w:color w:val="4C4E53"/>
          <w:spacing w:val="-2"/>
          <w:sz w:val="20"/>
          <w:szCs w:val="20"/>
          <w:lang w:val="fr-FR"/>
        </w:rPr>
      </w:pPr>
      <w:r w:rsidRPr="00224D17">
        <w:rPr>
          <w:rFonts w:ascii="Verdana" w:hAnsi="Verdana" w:cs="Arial"/>
          <w:color w:val="4C4E53"/>
          <w:spacing w:val="-2"/>
          <w:sz w:val="20"/>
          <w:szCs w:val="20"/>
          <w:lang w:val="fr-FR"/>
        </w:rPr>
        <w:t xml:space="preserve">Les autres actifs incorporels (relations clients, marques) repris dans le cadre de l’acquisition d’une entreprise sont capitalisés séparément des écarts d’acquisition si leur juste valeur peut être déterminée de manière fiable. </w:t>
      </w:r>
    </w:p>
    <w:p w:rsidR="00817998" w:rsidRPr="00224D17" w:rsidRDefault="00817998" w:rsidP="00817998">
      <w:pPr>
        <w:pStyle w:val="IECtextecourant"/>
        <w:spacing w:after="0" w:line="240" w:lineRule="auto"/>
        <w:ind w:left="0" w:right="0"/>
        <w:rPr>
          <w:rFonts w:ascii="Verdana" w:hAnsi="Verdana" w:cs="Arial"/>
          <w:color w:val="4C4E53"/>
          <w:spacing w:val="-2"/>
          <w:sz w:val="20"/>
          <w:szCs w:val="20"/>
          <w:lang w:val="fr-FR"/>
        </w:rPr>
      </w:pPr>
    </w:p>
    <w:p w:rsidR="00817998" w:rsidRPr="00224D17" w:rsidRDefault="00817998" w:rsidP="00817998">
      <w:pPr>
        <w:pStyle w:val="IECtextecourant"/>
        <w:spacing w:after="0" w:line="240" w:lineRule="auto"/>
        <w:ind w:left="0" w:right="0"/>
        <w:rPr>
          <w:rFonts w:ascii="Verdana" w:hAnsi="Verdana" w:cs="Arial"/>
          <w:color w:val="4C4E53"/>
          <w:spacing w:val="-2"/>
          <w:sz w:val="20"/>
          <w:szCs w:val="20"/>
          <w:lang w:val="fr-FR"/>
        </w:rPr>
      </w:pPr>
      <w:r w:rsidRPr="00224D17">
        <w:rPr>
          <w:rFonts w:ascii="Verdana" w:hAnsi="Verdana" w:cs="Arial"/>
          <w:color w:val="4C4E53"/>
          <w:spacing w:val="-2"/>
          <w:sz w:val="20"/>
          <w:szCs w:val="20"/>
          <w:lang w:val="fr-FR"/>
        </w:rPr>
        <w:lastRenderedPageBreak/>
        <w:t>Les relations clients sont évaluées selon la méthode des flux de trésorerie future en uti</w:t>
      </w:r>
      <w:r w:rsidR="00934A1C" w:rsidRPr="00224D17">
        <w:rPr>
          <w:rFonts w:ascii="Verdana" w:hAnsi="Verdana" w:cs="Arial"/>
          <w:color w:val="4C4E53"/>
          <w:spacing w:val="-2"/>
          <w:sz w:val="20"/>
          <w:szCs w:val="20"/>
          <w:lang w:val="fr-FR"/>
        </w:rPr>
        <w:t xml:space="preserve">lisant un taux d’actualisation </w:t>
      </w:r>
      <w:r w:rsidRPr="00224D17">
        <w:rPr>
          <w:rFonts w:ascii="Verdana" w:hAnsi="Verdana" w:cs="Arial"/>
          <w:color w:val="4C4E53"/>
          <w:spacing w:val="-2"/>
          <w:sz w:val="20"/>
          <w:szCs w:val="20"/>
          <w:lang w:val="fr-FR"/>
        </w:rPr>
        <w:t>approprié. Les relations clients sont amorties linéairement sur une durée n’excédant pas 18 mois.</w:t>
      </w:r>
    </w:p>
    <w:p w:rsidR="00817998" w:rsidRPr="00224D17" w:rsidRDefault="00817998" w:rsidP="00817998">
      <w:pPr>
        <w:pStyle w:val="IECtextecourant"/>
        <w:spacing w:after="0" w:line="240" w:lineRule="auto"/>
        <w:ind w:left="0" w:right="0"/>
        <w:rPr>
          <w:rFonts w:ascii="Verdana" w:hAnsi="Verdana" w:cs="Arial"/>
          <w:color w:val="4C4E53"/>
          <w:spacing w:val="-2"/>
          <w:sz w:val="20"/>
          <w:szCs w:val="20"/>
          <w:lang w:val="fr-FR"/>
        </w:rPr>
      </w:pPr>
    </w:p>
    <w:p w:rsidR="00817998" w:rsidRPr="00224D17" w:rsidRDefault="00817998" w:rsidP="00817998">
      <w:pPr>
        <w:pStyle w:val="IECtextecourant"/>
        <w:spacing w:after="0" w:line="240" w:lineRule="auto"/>
        <w:ind w:left="0" w:right="0"/>
        <w:rPr>
          <w:rFonts w:ascii="Verdana" w:hAnsi="Verdana" w:cs="Arial"/>
          <w:color w:val="4C4E53"/>
          <w:spacing w:val="-2"/>
          <w:sz w:val="20"/>
          <w:szCs w:val="20"/>
          <w:lang w:val="fr-FR"/>
        </w:rPr>
      </w:pPr>
      <w:r w:rsidRPr="00224D17">
        <w:rPr>
          <w:rFonts w:ascii="Verdana" w:hAnsi="Verdana" w:cs="Arial"/>
          <w:color w:val="4C4E53"/>
          <w:spacing w:val="-2"/>
          <w:sz w:val="20"/>
          <w:szCs w:val="20"/>
          <w:lang w:val="fr-FR"/>
        </w:rPr>
        <w:t>Les marques sont estimées à partir d’un paiement de redevance potentiel en relation avec le chiffre d’affaires annuel, net de taxes. Les marques ne sont pas amorties du fait de leur durée de vie indéfinie. Leur valeur est révisée périodiquement en cas de perte de valeur (baisse du chiffre d’affaire ou marque plus utilisée).</w:t>
      </w:r>
    </w:p>
    <w:p w:rsidR="00376112" w:rsidRPr="00224D17" w:rsidRDefault="00376112" w:rsidP="00817998">
      <w:pPr>
        <w:pStyle w:val="IECtextecourant"/>
        <w:spacing w:after="0" w:line="240" w:lineRule="auto"/>
        <w:ind w:left="0" w:right="0"/>
        <w:rPr>
          <w:rFonts w:ascii="Verdana" w:hAnsi="Verdana" w:cs="Arial"/>
          <w:color w:val="4C4E53"/>
          <w:spacing w:val="-2"/>
          <w:sz w:val="20"/>
          <w:szCs w:val="20"/>
          <w:lang w:val="fr-FR"/>
        </w:rPr>
      </w:pPr>
    </w:p>
    <w:p w:rsidR="00817998" w:rsidRPr="00437B00" w:rsidRDefault="00817998" w:rsidP="00142100">
      <w:pPr>
        <w:pStyle w:val="Titre4"/>
        <w:numPr>
          <w:ilvl w:val="0"/>
          <w:numId w:val="15"/>
        </w:numPr>
        <w:spacing w:before="0" w:after="0"/>
        <w:rPr>
          <w:rFonts w:ascii="Verdana" w:hAnsi="Verdana" w:cs="Arial"/>
          <w:color w:val="D51366"/>
          <w:sz w:val="22"/>
          <w:szCs w:val="20"/>
        </w:rPr>
      </w:pPr>
      <w:r w:rsidRPr="00437B00">
        <w:rPr>
          <w:rFonts w:ascii="Verdana" w:hAnsi="Verdana" w:cs="Arial"/>
          <w:color w:val="D51366"/>
          <w:sz w:val="22"/>
          <w:szCs w:val="20"/>
        </w:rPr>
        <w:t xml:space="preserve">Note </w:t>
      </w:r>
      <w:r w:rsidR="00444FE0">
        <w:rPr>
          <w:rFonts w:ascii="Verdana" w:hAnsi="Verdana" w:cs="Arial"/>
          <w:color w:val="D51366"/>
          <w:sz w:val="22"/>
          <w:szCs w:val="20"/>
        </w:rPr>
        <w:t>5</w:t>
      </w:r>
      <w:r w:rsidR="00444FE0" w:rsidRPr="00437B00">
        <w:rPr>
          <w:rFonts w:ascii="Verdana" w:hAnsi="Verdana" w:cs="Arial"/>
          <w:color w:val="D51366"/>
          <w:sz w:val="22"/>
          <w:szCs w:val="20"/>
        </w:rPr>
        <w:t> </w:t>
      </w:r>
      <w:r w:rsidRPr="00437B00">
        <w:rPr>
          <w:rFonts w:ascii="Verdana" w:hAnsi="Verdana" w:cs="Arial"/>
          <w:color w:val="D51366"/>
          <w:sz w:val="22"/>
          <w:szCs w:val="20"/>
        </w:rPr>
        <w:t>: Résultat des minoritaires</w:t>
      </w:r>
    </w:p>
    <w:p w:rsidR="00817998" w:rsidRPr="00224D17" w:rsidRDefault="00817998" w:rsidP="00142100">
      <w:pPr>
        <w:keepNext/>
        <w:rPr>
          <w:rFonts w:ascii="Verdana" w:hAnsi="Verdana" w:cs="Arial"/>
          <w:color w:val="4C4E53"/>
          <w:sz w:val="20"/>
        </w:rPr>
      </w:pPr>
    </w:p>
    <w:p w:rsidR="007B2081" w:rsidRPr="00224D17" w:rsidRDefault="007B2081" w:rsidP="00142100">
      <w:pPr>
        <w:keepNext/>
        <w:rPr>
          <w:rFonts w:ascii="Verdana" w:hAnsi="Verdana" w:cs="Arial"/>
          <w:color w:val="4C4E53"/>
          <w:sz w:val="20"/>
        </w:rPr>
      </w:pPr>
      <w:r w:rsidRPr="00224D17">
        <w:rPr>
          <w:rFonts w:ascii="Verdana" w:hAnsi="Verdana" w:cs="Arial"/>
          <w:color w:val="4C4E53"/>
          <w:sz w:val="20"/>
        </w:rPr>
        <w:t xml:space="preserve">Il n’y a pas de </w:t>
      </w:r>
      <w:r w:rsidR="00772070" w:rsidRPr="00224D17">
        <w:rPr>
          <w:rFonts w:ascii="Verdana" w:hAnsi="Verdana" w:cs="Arial"/>
          <w:color w:val="4C4E53"/>
          <w:sz w:val="20"/>
        </w:rPr>
        <w:t xml:space="preserve">résultat des </w:t>
      </w:r>
      <w:r w:rsidRPr="00224D17">
        <w:rPr>
          <w:rFonts w:ascii="Verdana" w:hAnsi="Verdana" w:cs="Arial"/>
          <w:color w:val="4C4E53"/>
          <w:sz w:val="20"/>
        </w:rPr>
        <w:t xml:space="preserve">minoritaires au 30 juin </w:t>
      </w:r>
      <w:r w:rsidR="0002345D">
        <w:rPr>
          <w:rFonts w:ascii="Verdana" w:hAnsi="Verdana" w:cs="Arial"/>
          <w:color w:val="4C4E53"/>
          <w:sz w:val="20"/>
        </w:rPr>
        <w:t>201</w:t>
      </w:r>
      <w:r w:rsidR="00380867">
        <w:rPr>
          <w:rFonts w:ascii="Verdana" w:hAnsi="Verdana" w:cs="Arial"/>
          <w:color w:val="4C4E53"/>
          <w:sz w:val="20"/>
        </w:rPr>
        <w:t>5</w:t>
      </w:r>
      <w:r w:rsidR="00376112" w:rsidRPr="00224D17">
        <w:rPr>
          <w:rFonts w:ascii="Verdana" w:hAnsi="Verdana" w:cs="Arial"/>
          <w:color w:val="4C4E53"/>
          <w:sz w:val="20"/>
        </w:rPr>
        <w:t>.</w:t>
      </w:r>
    </w:p>
    <w:p w:rsidR="00817998" w:rsidRPr="00224D17" w:rsidRDefault="00817998" w:rsidP="00817998">
      <w:pPr>
        <w:rPr>
          <w:rFonts w:ascii="Verdana" w:hAnsi="Verdana" w:cs="Arial"/>
          <w:color w:val="4C4E53"/>
          <w:sz w:val="20"/>
        </w:rPr>
      </w:pPr>
    </w:p>
    <w:p w:rsidR="00817998" w:rsidRPr="00437B00" w:rsidRDefault="00817998">
      <w:pPr>
        <w:pStyle w:val="Titre4"/>
        <w:numPr>
          <w:ilvl w:val="0"/>
          <w:numId w:val="15"/>
        </w:numPr>
        <w:spacing w:before="0" w:after="0"/>
        <w:rPr>
          <w:rFonts w:ascii="Verdana" w:hAnsi="Verdana" w:cs="Arial"/>
          <w:color w:val="D51366"/>
          <w:sz w:val="22"/>
          <w:szCs w:val="20"/>
        </w:rPr>
      </w:pPr>
      <w:r w:rsidRPr="00437B00">
        <w:rPr>
          <w:rFonts w:ascii="Verdana" w:hAnsi="Verdana" w:cs="Arial"/>
          <w:color w:val="D51366"/>
          <w:sz w:val="22"/>
          <w:szCs w:val="20"/>
        </w:rPr>
        <w:t xml:space="preserve">Note </w:t>
      </w:r>
      <w:r w:rsidR="00444FE0">
        <w:rPr>
          <w:rFonts w:ascii="Verdana" w:hAnsi="Verdana" w:cs="Arial"/>
          <w:color w:val="D51366"/>
          <w:sz w:val="22"/>
          <w:szCs w:val="20"/>
        </w:rPr>
        <w:t>6</w:t>
      </w:r>
      <w:r w:rsidR="00444FE0" w:rsidRPr="00437B00">
        <w:rPr>
          <w:rFonts w:ascii="Verdana" w:hAnsi="Verdana" w:cs="Arial"/>
          <w:color w:val="D51366"/>
          <w:sz w:val="22"/>
          <w:szCs w:val="20"/>
        </w:rPr>
        <w:t> </w:t>
      </w:r>
      <w:r w:rsidRPr="00437B00">
        <w:rPr>
          <w:rFonts w:ascii="Verdana" w:hAnsi="Verdana" w:cs="Arial"/>
          <w:color w:val="D51366"/>
          <w:sz w:val="22"/>
          <w:szCs w:val="20"/>
        </w:rPr>
        <w:t>: Résultat par action</w:t>
      </w:r>
    </w:p>
    <w:p w:rsidR="00817998" w:rsidRPr="00224D17" w:rsidRDefault="00817998" w:rsidP="00D53A45">
      <w:pPr>
        <w:keepNext/>
        <w:rPr>
          <w:rFonts w:ascii="Verdana" w:hAnsi="Verdana" w:cs="Arial"/>
          <w:color w:val="4C4E53"/>
          <w:sz w:val="20"/>
        </w:rPr>
      </w:pPr>
    </w:p>
    <w:p w:rsidR="00817998" w:rsidRPr="00437B00" w:rsidRDefault="00817998" w:rsidP="00D53A45">
      <w:pPr>
        <w:pStyle w:val="Paragraphedeliste"/>
        <w:keepNext/>
        <w:numPr>
          <w:ilvl w:val="0"/>
          <w:numId w:val="17"/>
        </w:numPr>
        <w:rPr>
          <w:rFonts w:ascii="Verdana" w:hAnsi="Verdana" w:cs="Arial"/>
          <w:b/>
          <w:color w:val="D51366"/>
          <w:sz w:val="20"/>
        </w:rPr>
      </w:pPr>
      <w:r w:rsidRPr="00437B00">
        <w:rPr>
          <w:rFonts w:ascii="Verdana" w:hAnsi="Verdana" w:cs="Arial"/>
          <w:b/>
          <w:color w:val="D51366"/>
          <w:sz w:val="20"/>
        </w:rPr>
        <w:t>Résultat de base</w:t>
      </w:r>
    </w:p>
    <w:p w:rsidR="00817998" w:rsidRPr="00224D17" w:rsidRDefault="00817998" w:rsidP="00D53A45">
      <w:pPr>
        <w:keepNext/>
        <w:rPr>
          <w:rFonts w:ascii="Verdana" w:hAnsi="Verdana" w:cs="Arial"/>
          <w:b/>
          <w:color w:val="4C4E53"/>
          <w:sz w:val="20"/>
        </w:rPr>
      </w:pPr>
    </w:p>
    <w:tbl>
      <w:tblPr>
        <w:tblW w:w="9468" w:type="dxa"/>
        <w:tblInd w:w="-5" w:type="dxa"/>
        <w:tblLayout w:type="fixed"/>
        <w:tblCellMar>
          <w:top w:w="57" w:type="dxa"/>
          <w:bottom w:w="57" w:type="dxa"/>
        </w:tblCellMar>
        <w:tblLook w:val="04E0" w:firstRow="1" w:lastRow="1" w:firstColumn="1" w:lastColumn="0" w:noHBand="0" w:noVBand="1"/>
      </w:tblPr>
      <w:tblGrid>
        <w:gridCol w:w="6492"/>
        <w:gridCol w:w="1488"/>
        <w:gridCol w:w="1488"/>
      </w:tblGrid>
      <w:tr w:rsidR="00380867" w:rsidRPr="001732C4" w:rsidTr="00085AFD">
        <w:trPr>
          <w:trHeight w:val="227"/>
        </w:trPr>
        <w:tc>
          <w:tcPr>
            <w:tcW w:w="6492" w:type="dxa"/>
            <w:tcBorders>
              <w:top w:val="single" w:sz="4" w:space="0" w:color="D51366"/>
              <w:left w:val="single" w:sz="4" w:space="0" w:color="D51366"/>
              <w:bottom w:val="single" w:sz="4" w:space="0" w:color="D51366"/>
              <w:right w:val="single" w:sz="4" w:space="0" w:color="D51366"/>
            </w:tcBorders>
            <w:shd w:val="clear" w:color="auto" w:fill="auto"/>
            <w:tcMar>
              <w:top w:w="57" w:type="dxa"/>
              <w:left w:w="108" w:type="dxa"/>
              <w:bottom w:w="0" w:type="dxa"/>
              <w:right w:w="108" w:type="dxa"/>
            </w:tcMar>
            <w:vAlign w:val="center"/>
          </w:tcPr>
          <w:p w:rsidR="00380867" w:rsidRPr="001732C4" w:rsidRDefault="00380867" w:rsidP="00380867">
            <w:pPr>
              <w:keepNext/>
              <w:jc w:val="left"/>
              <w:rPr>
                <w:rFonts w:ascii="Verdana" w:hAnsi="Verdana"/>
                <w:b/>
                <w:bCs/>
                <w:color w:val="D51366"/>
                <w:sz w:val="14"/>
                <w:szCs w:val="14"/>
              </w:rPr>
            </w:pPr>
            <w:r w:rsidRPr="001732C4">
              <w:rPr>
                <w:rFonts w:ascii="Verdana" w:hAnsi="Verdana"/>
                <w:b/>
                <w:bCs/>
                <w:color w:val="D51366"/>
                <w:sz w:val="14"/>
                <w:szCs w:val="14"/>
              </w:rPr>
              <w:t>En K€</w:t>
            </w:r>
          </w:p>
        </w:tc>
        <w:tc>
          <w:tcPr>
            <w:tcW w:w="1488" w:type="dxa"/>
            <w:tcBorders>
              <w:top w:val="single" w:sz="4" w:space="0" w:color="D51366"/>
              <w:left w:val="single" w:sz="4" w:space="0" w:color="D51366"/>
              <w:bottom w:val="single" w:sz="4" w:space="0" w:color="D51366"/>
              <w:right w:val="single" w:sz="4" w:space="0" w:color="D51366"/>
            </w:tcBorders>
            <w:vAlign w:val="center"/>
          </w:tcPr>
          <w:p w:rsidR="00380867" w:rsidRPr="001732C4" w:rsidRDefault="00380867" w:rsidP="00380867">
            <w:pPr>
              <w:keepNext/>
              <w:jc w:val="right"/>
              <w:rPr>
                <w:rFonts w:ascii="Verdana" w:hAnsi="Verdana"/>
                <w:b/>
                <w:bCs/>
                <w:color w:val="D51366"/>
                <w:sz w:val="14"/>
                <w:szCs w:val="14"/>
              </w:rPr>
            </w:pPr>
            <w:r w:rsidRPr="001732C4">
              <w:rPr>
                <w:rFonts w:ascii="Verdana" w:hAnsi="Verdana"/>
                <w:b/>
                <w:bCs/>
                <w:color w:val="D51366"/>
                <w:sz w:val="14"/>
                <w:szCs w:val="14"/>
              </w:rPr>
              <w:t>30/06/15</w:t>
            </w:r>
          </w:p>
        </w:tc>
        <w:tc>
          <w:tcPr>
            <w:tcW w:w="1488" w:type="dxa"/>
            <w:tcBorders>
              <w:top w:val="single" w:sz="4" w:space="0" w:color="D51366"/>
              <w:left w:val="single" w:sz="4" w:space="0" w:color="D51366"/>
              <w:bottom w:val="single" w:sz="4" w:space="0" w:color="D51366"/>
              <w:right w:val="single" w:sz="4" w:space="0" w:color="D51366"/>
            </w:tcBorders>
            <w:vAlign w:val="center"/>
          </w:tcPr>
          <w:p w:rsidR="00380867" w:rsidRPr="001732C4" w:rsidRDefault="00380867" w:rsidP="00380867">
            <w:pPr>
              <w:keepNext/>
              <w:jc w:val="right"/>
              <w:rPr>
                <w:rFonts w:ascii="Verdana" w:hAnsi="Verdana"/>
                <w:b/>
                <w:bCs/>
                <w:color w:val="D51366"/>
                <w:sz w:val="14"/>
                <w:szCs w:val="14"/>
              </w:rPr>
            </w:pPr>
            <w:r w:rsidRPr="001732C4">
              <w:rPr>
                <w:rFonts w:ascii="Verdana" w:hAnsi="Verdana"/>
                <w:b/>
                <w:bCs/>
                <w:color w:val="D51366"/>
                <w:sz w:val="14"/>
                <w:szCs w:val="14"/>
              </w:rPr>
              <w:t>30/06/14</w:t>
            </w:r>
          </w:p>
        </w:tc>
      </w:tr>
      <w:tr w:rsidR="00380867" w:rsidRPr="001732C4" w:rsidTr="00085AFD">
        <w:trPr>
          <w:trHeight w:val="227"/>
        </w:trPr>
        <w:tc>
          <w:tcPr>
            <w:tcW w:w="6492" w:type="dxa"/>
            <w:tcBorders>
              <w:top w:val="single" w:sz="4" w:space="0" w:color="D51366"/>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hideMark/>
          </w:tcPr>
          <w:p w:rsidR="00380867" w:rsidRPr="001732C4" w:rsidRDefault="00380867" w:rsidP="00380867">
            <w:pPr>
              <w:keepNext/>
              <w:jc w:val="left"/>
              <w:rPr>
                <w:rFonts w:ascii="Verdana" w:hAnsi="Verdana"/>
                <w:color w:val="4C4E53"/>
                <w:sz w:val="14"/>
                <w:szCs w:val="14"/>
              </w:rPr>
            </w:pPr>
            <w:r w:rsidRPr="001732C4">
              <w:rPr>
                <w:rFonts w:ascii="Verdana" w:hAnsi="Verdana"/>
                <w:color w:val="4C4E53"/>
                <w:sz w:val="14"/>
                <w:szCs w:val="14"/>
              </w:rPr>
              <w:t>Bénéfice revenant aux actionnaires de la société</w:t>
            </w:r>
          </w:p>
        </w:tc>
        <w:tc>
          <w:tcPr>
            <w:tcW w:w="1488" w:type="dxa"/>
            <w:tcBorders>
              <w:top w:val="single" w:sz="4" w:space="0" w:color="D51366"/>
              <w:left w:val="single" w:sz="4" w:space="0" w:color="4C4E53"/>
              <w:bottom w:val="single" w:sz="4" w:space="0" w:color="4C4E53"/>
              <w:right w:val="single" w:sz="4" w:space="0" w:color="4C4E53"/>
            </w:tcBorders>
            <w:vAlign w:val="center"/>
          </w:tcPr>
          <w:p w:rsidR="00380867" w:rsidRPr="001732C4" w:rsidRDefault="00A164CB" w:rsidP="006B64B6">
            <w:pPr>
              <w:keepNext/>
              <w:jc w:val="right"/>
              <w:rPr>
                <w:rFonts w:ascii="Verdana" w:hAnsi="Verdana"/>
                <w:color w:val="4C4E53"/>
                <w:sz w:val="14"/>
                <w:szCs w:val="14"/>
              </w:rPr>
            </w:pPr>
            <w:r>
              <w:rPr>
                <w:rFonts w:ascii="Verdana" w:hAnsi="Verdana"/>
                <w:color w:val="4C4E53"/>
                <w:sz w:val="14"/>
                <w:szCs w:val="14"/>
              </w:rPr>
              <w:t>-</w:t>
            </w:r>
            <w:r w:rsidR="006B64B6">
              <w:rPr>
                <w:rFonts w:ascii="Verdana" w:hAnsi="Verdana"/>
                <w:color w:val="4C4E53"/>
                <w:sz w:val="14"/>
                <w:szCs w:val="14"/>
              </w:rPr>
              <w:t>874</w:t>
            </w:r>
          </w:p>
        </w:tc>
        <w:tc>
          <w:tcPr>
            <w:tcW w:w="1488" w:type="dxa"/>
            <w:tcBorders>
              <w:top w:val="single" w:sz="4" w:space="0" w:color="D51366"/>
              <w:left w:val="single" w:sz="4" w:space="0" w:color="4C4E53"/>
              <w:bottom w:val="single" w:sz="4" w:space="0" w:color="4C4E53"/>
              <w:right w:val="single" w:sz="4" w:space="0" w:color="4C4E53"/>
            </w:tcBorders>
            <w:vAlign w:val="center"/>
          </w:tcPr>
          <w:p w:rsidR="00380867" w:rsidRPr="001732C4" w:rsidRDefault="00A164CB" w:rsidP="00380867">
            <w:pPr>
              <w:keepNext/>
              <w:jc w:val="right"/>
              <w:rPr>
                <w:rFonts w:ascii="Verdana" w:hAnsi="Verdana"/>
                <w:color w:val="4C4E53"/>
                <w:sz w:val="14"/>
                <w:szCs w:val="14"/>
              </w:rPr>
            </w:pPr>
            <w:r>
              <w:rPr>
                <w:rFonts w:ascii="Verdana" w:hAnsi="Verdana"/>
                <w:color w:val="4C4E53"/>
                <w:sz w:val="14"/>
                <w:szCs w:val="14"/>
              </w:rPr>
              <w:t>78</w:t>
            </w:r>
          </w:p>
        </w:tc>
      </w:tr>
      <w:tr w:rsidR="00380867" w:rsidRPr="001732C4" w:rsidTr="00085AFD">
        <w:trPr>
          <w:trHeight w:val="227"/>
        </w:trPr>
        <w:tc>
          <w:tcPr>
            <w:tcW w:w="6492"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hideMark/>
          </w:tcPr>
          <w:p w:rsidR="00380867" w:rsidRPr="001732C4" w:rsidRDefault="00380867" w:rsidP="00380867">
            <w:pPr>
              <w:keepNext/>
              <w:jc w:val="left"/>
              <w:rPr>
                <w:rFonts w:ascii="Verdana" w:hAnsi="Verdana"/>
                <w:color w:val="4C4E53"/>
                <w:sz w:val="14"/>
                <w:szCs w:val="14"/>
              </w:rPr>
            </w:pPr>
            <w:r w:rsidRPr="001732C4">
              <w:rPr>
                <w:rFonts w:ascii="Verdana" w:hAnsi="Verdana"/>
                <w:color w:val="4C4E53"/>
                <w:sz w:val="14"/>
                <w:szCs w:val="14"/>
              </w:rPr>
              <w:t xml:space="preserve">Nombre moyen pondéré d’actions ordinaires en circulation </w:t>
            </w:r>
          </w:p>
        </w:tc>
        <w:tc>
          <w:tcPr>
            <w:tcW w:w="1488" w:type="dxa"/>
            <w:tcBorders>
              <w:top w:val="single" w:sz="4" w:space="0" w:color="4C4E53"/>
              <w:left w:val="single" w:sz="4" w:space="0" w:color="4C4E53"/>
              <w:bottom w:val="single" w:sz="4" w:space="0" w:color="4C4E53"/>
              <w:right w:val="single" w:sz="4" w:space="0" w:color="4C4E53"/>
            </w:tcBorders>
            <w:vAlign w:val="center"/>
          </w:tcPr>
          <w:p w:rsidR="00380867" w:rsidRPr="001732C4" w:rsidRDefault="00F97C40" w:rsidP="00380867">
            <w:pPr>
              <w:keepNext/>
              <w:jc w:val="right"/>
              <w:rPr>
                <w:rFonts w:ascii="Verdana" w:hAnsi="Verdana"/>
                <w:color w:val="4C4E53"/>
                <w:sz w:val="14"/>
                <w:szCs w:val="14"/>
              </w:rPr>
            </w:pPr>
            <w:r>
              <w:rPr>
                <w:rFonts w:ascii="Verdana" w:hAnsi="Verdana"/>
                <w:color w:val="4C4E53"/>
                <w:sz w:val="14"/>
                <w:szCs w:val="14"/>
              </w:rPr>
              <w:t>24 243</w:t>
            </w:r>
          </w:p>
        </w:tc>
        <w:tc>
          <w:tcPr>
            <w:tcW w:w="1488" w:type="dxa"/>
            <w:tcBorders>
              <w:top w:val="single" w:sz="4" w:space="0" w:color="4C4E53"/>
              <w:left w:val="single" w:sz="4" w:space="0" w:color="4C4E53"/>
              <w:bottom w:val="single" w:sz="4" w:space="0" w:color="4C4E53"/>
              <w:right w:val="single" w:sz="4" w:space="0" w:color="4C4E53"/>
            </w:tcBorders>
            <w:vAlign w:val="center"/>
          </w:tcPr>
          <w:p w:rsidR="00380867" w:rsidRPr="001732C4" w:rsidRDefault="00380867" w:rsidP="00380867">
            <w:pPr>
              <w:keepNext/>
              <w:jc w:val="right"/>
              <w:rPr>
                <w:rFonts w:ascii="Verdana" w:hAnsi="Verdana"/>
                <w:color w:val="4C4E53"/>
                <w:sz w:val="14"/>
                <w:szCs w:val="14"/>
              </w:rPr>
            </w:pPr>
            <w:r w:rsidRPr="001732C4">
              <w:rPr>
                <w:rFonts w:ascii="Verdana" w:hAnsi="Verdana"/>
                <w:color w:val="4C4E53"/>
                <w:sz w:val="14"/>
                <w:szCs w:val="14"/>
              </w:rPr>
              <w:t>24 245</w:t>
            </w:r>
          </w:p>
        </w:tc>
      </w:tr>
      <w:tr w:rsidR="00380867" w:rsidRPr="001732C4" w:rsidTr="00085AFD">
        <w:trPr>
          <w:trHeight w:val="227"/>
        </w:trPr>
        <w:tc>
          <w:tcPr>
            <w:tcW w:w="6492"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hideMark/>
          </w:tcPr>
          <w:p w:rsidR="00380867" w:rsidRPr="001732C4" w:rsidRDefault="00380867" w:rsidP="00380867">
            <w:pPr>
              <w:keepNext/>
              <w:jc w:val="left"/>
              <w:rPr>
                <w:rFonts w:ascii="Verdana" w:hAnsi="Verdana"/>
                <w:color w:val="4C4E53"/>
                <w:sz w:val="14"/>
                <w:szCs w:val="14"/>
              </w:rPr>
            </w:pPr>
            <w:r w:rsidRPr="001732C4">
              <w:rPr>
                <w:rFonts w:ascii="Verdana" w:hAnsi="Verdana"/>
                <w:color w:val="4C4E53"/>
                <w:sz w:val="14"/>
                <w:szCs w:val="14"/>
              </w:rPr>
              <w:t>Résultat de base par action (€ par action)</w:t>
            </w:r>
          </w:p>
        </w:tc>
        <w:tc>
          <w:tcPr>
            <w:tcW w:w="1488" w:type="dxa"/>
            <w:tcBorders>
              <w:top w:val="single" w:sz="4" w:space="0" w:color="4C4E53"/>
              <w:left w:val="single" w:sz="4" w:space="0" w:color="4C4E53"/>
              <w:bottom w:val="single" w:sz="4" w:space="0" w:color="4C4E53"/>
              <w:right w:val="single" w:sz="4" w:space="0" w:color="4C4E53"/>
            </w:tcBorders>
            <w:vAlign w:val="center"/>
          </w:tcPr>
          <w:p w:rsidR="00380867" w:rsidRPr="001732C4" w:rsidRDefault="00A164CB" w:rsidP="006B64B6">
            <w:pPr>
              <w:keepNext/>
              <w:jc w:val="right"/>
              <w:rPr>
                <w:rFonts w:ascii="Verdana" w:hAnsi="Verdana"/>
                <w:color w:val="4C4E53"/>
                <w:sz w:val="14"/>
                <w:szCs w:val="14"/>
              </w:rPr>
            </w:pPr>
            <w:r>
              <w:rPr>
                <w:rFonts w:ascii="Verdana" w:hAnsi="Verdana"/>
                <w:color w:val="4C4E53"/>
                <w:sz w:val="14"/>
                <w:szCs w:val="14"/>
              </w:rPr>
              <w:t>-0,</w:t>
            </w:r>
            <w:r w:rsidR="006B64B6">
              <w:rPr>
                <w:rFonts w:ascii="Verdana" w:hAnsi="Verdana"/>
                <w:color w:val="4C4E53"/>
                <w:sz w:val="14"/>
                <w:szCs w:val="14"/>
              </w:rPr>
              <w:t>04</w:t>
            </w:r>
          </w:p>
        </w:tc>
        <w:tc>
          <w:tcPr>
            <w:tcW w:w="1488" w:type="dxa"/>
            <w:tcBorders>
              <w:top w:val="single" w:sz="4" w:space="0" w:color="4C4E53"/>
              <w:left w:val="single" w:sz="4" w:space="0" w:color="4C4E53"/>
              <w:bottom w:val="single" w:sz="4" w:space="0" w:color="4C4E53"/>
              <w:right w:val="single" w:sz="4" w:space="0" w:color="4C4E53"/>
            </w:tcBorders>
            <w:vAlign w:val="center"/>
          </w:tcPr>
          <w:p w:rsidR="00380867" w:rsidRPr="001732C4" w:rsidRDefault="00380867" w:rsidP="00A164CB">
            <w:pPr>
              <w:keepNext/>
              <w:jc w:val="right"/>
              <w:rPr>
                <w:rFonts w:ascii="Verdana" w:hAnsi="Verdana"/>
                <w:color w:val="4C4E53"/>
                <w:sz w:val="14"/>
                <w:szCs w:val="14"/>
              </w:rPr>
            </w:pPr>
            <w:r w:rsidRPr="001732C4">
              <w:rPr>
                <w:rFonts w:ascii="Verdana" w:hAnsi="Verdana"/>
                <w:color w:val="4C4E53"/>
                <w:sz w:val="14"/>
                <w:szCs w:val="14"/>
              </w:rPr>
              <w:t>0,</w:t>
            </w:r>
            <w:r w:rsidR="00A164CB" w:rsidRPr="001732C4">
              <w:rPr>
                <w:rFonts w:ascii="Verdana" w:hAnsi="Verdana"/>
                <w:color w:val="4C4E53"/>
                <w:sz w:val="14"/>
                <w:szCs w:val="14"/>
              </w:rPr>
              <w:t>0</w:t>
            </w:r>
            <w:r w:rsidR="00A164CB">
              <w:rPr>
                <w:rFonts w:ascii="Verdana" w:hAnsi="Verdana"/>
                <w:color w:val="4C4E53"/>
                <w:sz w:val="14"/>
                <w:szCs w:val="14"/>
              </w:rPr>
              <w:t>0</w:t>
            </w:r>
          </w:p>
        </w:tc>
      </w:tr>
    </w:tbl>
    <w:p w:rsidR="00817998" w:rsidRPr="00224D17" w:rsidRDefault="00817998" w:rsidP="00817998">
      <w:pPr>
        <w:rPr>
          <w:rFonts w:ascii="Verdana" w:hAnsi="Verdana" w:cs="Arial"/>
          <w:color w:val="4C4E53"/>
          <w:sz w:val="20"/>
        </w:rPr>
      </w:pPr>
    </w:p>
    <w:p w:rsidR="00817998" w:rsidRPr="00437B00" w:rsidRDefault="00817998" w:rsidP="00DF6C8B">
      <w:pPr>
        <w:pStyle w:val="Paragraphedeliste"/>
        <w:numPr>
          <w:ilvl w:val="0"/>
          <w:numId w:val="17"/>
        </w:numPr>
        <w:rPr>
          <w:rFonts w:ascii="Verdana" w:hAnsi="Verdana" w:cs="Arial"/>
          <w:b/>
          <w:color w:val="D51366"/>
          <w:sz w:val="20"/>
        </w:rPr>
      </w:pPr>
      <w:r w:rsidRPr="00437B00">
        <w:rPr>
          <w:rFonts w:ascii="Verdana" w:hAnsi="Verdana" w:cs="Arial"/>
          <w:b/>
          <w:color w:val="D51366"/>
          <w:sz w:val="20"/>
        </w:rPr>
        <w:t>Résultat dilué</w:t>
      </w:r>
    </w:p>
    <w:p w:rsidR="00817998" w:rsidRPr="00224D17" w:rsidRDefault="00817998" w:rsidP="00817998">
      <w:pPr>
        <w:rPr>
          <w:rFonts w:ascii="Verdana" w:hAnsi="Verdana" w:cs="Arial"/>
          <w:color w:val="4C4E53"/>
          <w:sz w:val="20"/>
        </w:rPr>
      </w:pPr>
    </w:p>
    <w:p w:rsidR="00817998" w:rsidRPr="00224D17" w:rsidRDefault="00817998" w:rsidP="00817998">
      <w:pPr>
        <w:rPr>
          <w:rFonts w:ascii="Verdana" w:hAnsi="Verdana" w:cs="Arial"/>
          <w:color w:val="4C4E53"/>
          <w:sz w:val="20"/>
        </w:rPr>
      </w:pPr>
      <w:r w:rsidRPr="00224D17">
        <w:rPr>
          <w:rFonts w:ascii="Verdana" w:hAnsi="Verdana" w:cs="Arial"/>
          <w:color w:val="4C4E53"/>
          <w:sz w:val="20"/>
        </w:rPr>
        <w:t>Le résultat dilué par action est calculé en augmentant le nombre moyen pondéré d’actions en circulation du nombre d’actions qui résulterait de la conversion de toutes les actions ordinaires ayant un effet potentiellement dilutif. La société possède une catégorie d’actions ordinaires et de titres ayant un effet potentiellement dilutif : les options de souscriptions d’actions.</w:t>
      </w:r>
    </w:p>
    <w:p w:rsidR="007B0C4F" w:rsidRPr="00224D17" w:rsidRDefault="007B0C4F" w:rsidP="00817998">
      <w:pPr>
        <w:rPr>
          <w:rFonts w:ascii="Verdana" w:hAnsi="Verdana"/>
          <w:color w:val="4C4E53"/>
        </w:rPr>
      </w:pPr>
    </w:p>
    <w:tbl>
      <w:tblPr>
        <w:tblW w:w="9468" w:type="dxa"/>
        <w:tblInd w:w="-5" w:type="dxa"/>
        <w:tblLayout w:type="fixed"/>
        <w:tblCellMar>
          <w:top w:w="57" w:type="dxa"/>
          <w:bottom w:w="57" w:type="dxa"/>
        </w:tblCellMar>
        <w:tblLook w:val="04E0" w:firstRow="1" w:lastRow="1" w:firstColumn="1" w:lastColumn="0" w:noHBand="0" w:noVBand="1"/>
      </w:tblPr>
      <w:tblGrid>
        <w:gridCol w:w="6492"/>
        <w:gridCol w:w="1488"/>
        <w:gridCol w:w="1488"/>
      </w:tblGrid>
      <w:tr w:rsidR="00380867" w:rsidRPr="001732C4" w:rsidTr="00085AFD">
        <w:trPr>
          <w:trHeight w:val="20"/>
        </w:trPr>
        <w:tc>
          <w:tcPr>
            <w:tcW w:w="6492" w:type="dxa"/>
            <w:tcBorders>
              <w:top w:val="single" w:sz="4" w:space="0" w:color="D51366"/>
              <w:left w:val="single" w:sz="4" w:space="0" w:color="D51366"/>
              <w:bottom w:val="single" w:sz="4" w:space="0" w:color="D51366"/>
              <w:right w:val="single" w:sz="4" w:space="0" w:color="D51366"/>
            </w:tcBorders>
            <w:shd w:val="clear" w:color="auto" w:fill="auto"/>
            <w:tcMar>
              <w:top w:w="57" w:type="dxa"/>
              <w:left w:w="108" w:type="dxa"/>
              <w:bottom w:w="0" w:type="dxa"/>
              <w:right w:w="108" w:type="dxa"/>
            </w:tcMar>
            <w:vAlign w:val="center"/>
          </w:tcPr>
          <w:p w:rsidR="00380867" w:rsidRPr="001732C4" w:rsidRDefault="00380867" w:rsidP="00380867">
            <w:pPr>
              <w:jc w:val="left"/>
              <w:rPr>
                <w:rFonts w:ascii="Verdana" w:hAnsi="Verdana"/>
                <w:b/>
                <w:bCs/>
                <w:color w:val="D51366"/>
                <w:sz w:val="14"/>
                <w:szCs w:val="14"/>
              </w:rPr>
            </w:pPr>
            <w:r w:rsidRPr="001732C4">
              <w:rPr>
                <w:rFonts w:ascii="Verdana" w:hAnsi="Verdana"/>
                <w:b/>
                <w:bCs/>
                <w:color w:val="D51366"/>
                <w:sz w:val="14"/>
                <w:szCs w:val="14"/>
              </w:rPr>
              <w:t>En K€</w:t>
            </w:r>
          </w:p>
        </w:tc>
        <w:tc>
          <w:tcPr>
            <w:tcW w:w="1488" w:type="dxa"/>
            <w:tcBorders>
              <w:top w:val="single" w:sz="4" w:space="0" w:color="D51366"/>
              <w:left w:val="single" w:sz="4" w:space="0" w:color="D51366"/>
              <w:bottom w:val="single" w:sz="4" w:space="0" w:color="D51366"/>
              <w:right w:val="single" w:sz="4" w:space="0" w:color="D51366"/>
            </w:tcBorders>
            <w:vAlign w:val="center"/>
          </w:tcPr>
          <w:p w:rsidR="00380867" w:rsidRPr="001732C4" w:rsidRDefault="00380867" w:rsidP="00380867">
            <w:pPr>
              <w:jc w:val="right"/>
              <w:rPr>
                <w:rFonts w:ascii="Verdana" w:hAnsi="Verdana"/>
                <w:b/>
                <w:bCs/>
                <w:color w:val="D51366"/>
                <w:sz w:val="14"/>
                <w:szCs w:val="14"/>
              </w:rPr>
            </w:pPr>
            <w:r w:rsidRPr="001732C4">
              <w:rPr>
                <w:rFonts w:ascii="Verdana" w:hAnsi="Verdana"/>
                <w:b/>
                <w:bCs/>
                <w:color w:val="D51366"/>
                <w:sz w:val="14"/>
                <w:szCs w:val="14"/>
              </w:rPr>
              <w:t>30/06/15</w:t>
            </w:r>
          </w:p>
        </w:tc>
        <w:tc>
          <w:tcPr>
            <w:tcW w:w="1488" w:type="dxa"/>
            <w:tcBorders>
              <w:top w:val="single" w:sz="4" w:space="0" w:color="D51366"/>
              <w:left w:val="single" w:sz="4" w:space="0" w:color="D51366"/>
              <w:bottom w:val="single" w:sz="4" w:space="0" w:color="D51366"/>
              <w:right w:val="single" w:sz="4" w:space="0" w:color="D51366"/>
            </w:tcBorders>
            <w:vAlign w:val="center"/>
          </w:tcPr>
          <w:p w:rsidR="00380867" w:rsidRPr="001732C4" w:rsidRDefault="00380867" w:rsidP="00380867">
            <w:pPr>
              <w:jc w:val="right"/>
              <w:rPr>
                <w:rFonts w:ascii="Verdana" w:hAnsi="Verdana"/>
                <w:b/>
                <w:bCs/>
                <w:color w:val="D51366"/>
                <w:sz w:val="14"/>
                <w:szCs w:val="14"/>
              </w:rPr>
            </w:pPr>
            <w:r w:rsidRPr="001732C4">
              <w:rPr>
                <w:rFonts w:ascii="Verdana" w:hAnsi="Verdana"/>
                <w:b/>
                <w:bCs/>
                <w:color w:val="D51366"/>
                <w:sz w:val="14"/>
                <w:szCs w:val="14"/>
              </w:rPr>
              <w:t>30/06/14</w:t>
            </w:r>
          </w:p>
        </w:tc>
      </w:tr>
      <w:tr w:rsidR="00380867" w:rsidRPr="001732C4" w:rsidTr="00085AFD">
        <w:trPr>
          <w:trHeight w:val="20"/>
        </w:trPr>
        <w:tc>
          <w:tcPr>
            <w:tcW w:w="6492" w:type="dxa"/>
            <w:tcBorders>
              <w:top w:val="single" w:sz="4" w:space="0" w:color="D51366"/>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hideMark/>
          </w:tcPr>
          <w:p w:rsidR="00380867" w:rsidRPr="001732C4" w:rsidRDefault="00380867" w:rsidP="00380867">
            <w:pPr>
              <w:rPr>
                <w:rFonts w:ascii="Verdana" w:hAnsi="Verdana"/>
                <w:color w:val="4C4E53"/>
                <w:sz w:val="14"/>
                <w:szCs w:val="14"/>
              </w:rPr>
            </w:pPr>
            <w:r w:rsidRPr="001732C4">
              <w:rPr>
                <w:rFonts w:ascii="Verdana" w:hAnsi="Verdana"/>
                <w:color w:val="4C4E53"/>
                <w:sz w:val="14"/>
                <w:szCs w:val="14"/>
              </w:rPr>
              <w:t>Bénéfice net revenant aux actionnaires de la société</w:t>
            </w:r>
          </w:p>
        </w:tc>
        <w:tc>
          <w:tcPr>
            <w:tcW w:w="1488" w:type="dxa"/>
            <w:tcBorders>
              <w:top w:val="single" w:sz="4" w:space="0" w:color="D51366"/>
              <w:left w:val="single" w:sz="4" w:space="0" w:color="4C4E53"/>
              <w:bottom w:val="single" w:sz="4" w:space="0" w:color="4C4E53"/>
              <w:right w:val="single" w:sz="4" w:space="0" w:color="4C4E53"/>
            </w:tcBorders>
            <w:vAlign w:val="center"/>
          </w:tcPr>
          <w:p w:rsidR="00380867" w:rsidRPr="001732C4" w:rsidRDefault="00A164CB" w:rsidP="006B64B6">
            <w:pPr>
              <w:jc w:val="right"/>
              <w:rPr>
                <w:rFonts w:ascii="Verdana" w:hAnsi="Verdana"/>
                <w:color w:val="4C4E53"/>
                <w:sz w:val="14"/>
                <w:szCs w:val="14"/>
              </w:rPr>
            </w:pPr>
            <w:r>
              <w:rPr>
                <w:rFonts w:ascii="Verdana" w:hAnsi="Verdana"/>
                <w:color w:val="4C4E53"/>
                <w:sz w:val="14"/>
                <w:szCs w:val="14"/>
              </w:rPr>
              <w:t>-</w:t>
            </w:r>
            <w:r w:rsidR="006B64B6">
              <w:rPr>
                <w:rFonts w:ascii="Verdana" w:hAnsi="Verdana"/>
                <w:color w:val="4C4E53"/>
                <w:sz w:val="14"/>
                <w:szCs w:val="14"/>
              </w:rPr>
              <w:t>874</w:t>
            </w:r>
          </w:p>
        </w:tc>
        <w:tc>
          <w:tcPr>
            <w:tcW w:w="1488" w:type="dxa"/>
            <w:tcBorders>
              <w:top w:val="single" w:sz="4" w:space="0" w:color="D51366"/>
              <w:left w:val="single" w:sz="4" w:space="0" w:color="4C4E53"/>
              <w:bottom w:val="single" w:sz="4" w:space="0" w:color="4C4E53"/>
              <w:right w:val="single" w:sz="4" w:space="0" w:color="4C4E53"/>
            </w:tcBorders>
            <w:vAlign w:val="center"/>
          </w:tcPr>
          <w:p w:rsidR="00380867" w:rsidRPr="001732C4" w:rsidRDefault="00A164CB" w:rsidP="00380867">
            <w:pPr>
              <w:jc w:val="right"/>
              <w:rPr>
                <w:rFonts w:ascii="Verdana" w:hAnsi="Verdana"/>
                <w:color w:val="4C4E53"/>
                <w:sz w:val="14"/>
                <w:szCs w:val="14"/>
              </w:rPr>
            </w:pPr>
            <w:r>
              <w:rPr>
                <w:rFonts w:ascii="Verdana" w:hAnsi="Verdana"/>
                <w:color w:val="4C4E53"/>
                <w:sz w:val="14"/>
                <w:szCs w:val="14"/>
              </w:rPr>
              <w:t>78</w:t>
            </w:r>
          </w:p>
        </w:tc>
      </w:tr>
      <w:tr w:rsidR="00380867" w:rsidRPr="001732C4" w:rsidTr="00085AFD">
        <w:trPr>
          <w:trHeight w:val="20"/>
        </w:trPr>
        <w:tc>
          <w:tcPr>
            <w:tcW w:w="6492"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hideMark/>
          </w:tcPr>
          <w:p w:rsidR="00380867" w:rsidRPr="001732C4" w:rsidRDefault="00380867" w:rsidP="00380867">
            <w:pPr>
              <w:rPr>
                <w:rFonts w:ascii="Verdana" w:hAnsi="Verdana"/>
                <w:color w:val="4C4E53"/>
                <w:sz w:val="14"/>
                <w:szCs w:val="14"/>
              </w:rPr>
            </w:pPr>
            <w:r w:rsidRPr="001732C4">
              <w:rPr>
                <w:rFonts w:ascii="Verdana" w:hAnsi="Verdana"/>
                <w:color w:val="4C4E53"/>
                <w:sz w:val="14"/>
                <w:szCs w:val="14"/>
              </w:rPr>
              <w:t xml:space="preserve">Résultat utilisé pour le calcul du résultat dilué par action </w:t>
            </w:r>
          </w:p>
        </w:tc>
        <w:tc>
          <w:tcPr>
            <w:tcW w:w="1488" w:type="dxa"/>
            <w:tcBorders>
              <w:top w:val="single" w:sz="4" w:space="0" w:color="4C4E53"/>
              <w:left w:val="single" w:sz="4" w:space="0" w:color="4C4E53"/>
              <w:bottom w:val="single" w:sz="4" w:space="0" w:color="4C4E53"/>
              <w:right w:val="single" w:sz="4" w:space="0" w:color="4C4E53"/>
            </w:tcBorders>
            <w:vAlign w:val="center"/>
          </w:tcPr>
          <w:p w:rsidR="00380867" w:rsidRPr="001732C4" w:rsidRDefault="00A164CB" w:rsidP="006B64B6">
            <w:pPr>
              <w:jc w:val="right"/>
              <w:rPr>
                <w:rFonts w:ascii="Verdana" w:hAnsi="Verdana"/>
                <w:color w:val="4C4E53"/>
                <w:sz w:val="14"/>
                <w:szCs w:val="14"/>
              </w:rPr>
            </w:pPr>
            <w:r>
              <w:rPr>
                <w:rFonts w:ascii="Verdana" w:hAnsi="Verdana"/>
                <w:color w:val="4C4E53"/>
                <w:sz w:val="14"/>
                <w:szCs w:val="14"/>
              </w:rPr>
              <w:t>-</w:t>
            </w:r>
            <w:r w:rsidR="006B64B6">
              <w:rPr>
                <w:rFonts w:ascii="Verdana" w:hAnsi="Verdana"/>
                <w:color w:val="4C4E53"/>
                <w:sz w:val="14"/>
                <w:szCs w:val="14"/>
              </w:rPr>
              <w:t>874</w:t>
            </w:r>
          </w:p>
        </w:tc>
        <w:tc>
          <w:tcPr>
            <w:tcW w:w="1488" w:type="dxa"/>
            <w:tcBorders>
              <w:top w:val="single" w:sz="4" w:space="0" w:color="4C4E53"/>
              <w:left w:val="single" w:sz="4" w:space="0" w:color="4C4E53"/>
              <w:bottom w:val="single" w:sz="4" w:space="0" w:color="4C4E53"/>
              <w:right w:val="single" w:sz="4" w:space="0" w:color="4C4E53"/>
            </w:tcBorders>
            <w:vAlign w:val="center"/>
          </w:tcPr>
          <w:p w:rsidR="00380867" w:rsidRPr="001732C4" w:rsidRDefault="00A164CB" w:rsidP="00380867">
            <w:pPr>
              <w:jc w:val="right"/>
              <w:rPr>
                <w:rFonts w:ascii="Verdana" w:hAnsi="Verdana"/>
                <w:color w:val="4C4E53"/>
                <w:sz w:val="14"/>
                <w:szCs w:val="14"/>
              </w:rPr>
            </w:pPr>
            <w:r>
              <w:rPr>
                <w:rFonts w:ascii="Verdana" w:hAnsi="Verdana"/>
                <w:color w:val="4C4E53"/>
                <w:sz w:val="14"/>
                <w:szCs w:val="14"/>
              </w:rPr>
              <w:t>78</w:t>
            </w:r>
          </w:p>
        </w:tc>
      </w:tr>
      <w:tr w:rsidR="00380867" w:rsidRPr="001732C4" w:rsidTr="00085AFD">
        <w:trPr>
          <w:trHeight w:val="20"/>
        </w:trPr>
        <w:tc>
          <w:tcPr>
            <w:tcW w:w="6492"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hideMark/>
          </w:tcPr>
          <w:p w:rsidR="00380867" w:rsidRPr="001732C4" w:rsidRDefault="00380867" w:rsidP="00380867">
            <w:pPr>
              <w:rPr>
                <w:rFonts w:ascii="Verdana" w:hAnsi="Verdana"/>
                <w:color w:val="4C4E53"/>
                <w:sz w:val="14"/>
                <w:szCs w:val="14"/>
              </w:rPr>
            </w:pPr>
            <w:r w:rsidRPr="001732C4">
              <w:rPr>
                <w:rFonts w:ascii="Verdana" w:hAnsi="Verdana"/>
                <w:color w:val="4C4E53"/>
                <w:sz w:val="14"/>
                <w:szCs w:val="14"/>
              </w:rPr>
              <w:t xml:space="preserve">Nombre moyen pondéré d’actions ordinaires en circulation </w:t>
            </w:r>
          </w:p>
        </w:tc>
        <w:tc>
          <w:tcPr>
            <w:tcW w:w="1488" w:type="dxa"/>
            <w:tcBorders>
              <w:top w:val="single" w:sz="4" w:space="0" w:color="4C4E53"/>
              <w:left w:val="single" w:sz="4" w:space="0" w:color="4C4E53"/>
              <w:bottom w:val="single" w:sz="4" w:space="0" w:color="4C4E53"/>
              <w:right w:val="single" w:sz="4" w:space="0" w:color="4C4E53"/>
            </w:tcBorders>
            <w:vAlign w:val="center"/>
          </w:tcPr>
          <w:p w:rsidR="00380867" w:rsidRPr="001732C4" w:rsidRDefault="00F97C40" w:rsidP="00380867">
            <w:pPr>
              <w:jc w:val="right"/>
              <w:rPr>
                <w:rFonts w:ascii="Verdana" w:hAnsi="Verdana"/>
                <w:color w:val="4C4E53"/>
                <w:sz w:val="14"/>
                <w:szCs w:val="14"/>
              </w:rPr>
            </w:pPr>
            <w:r>
              <w:rPr>
                <w:rFonts w:ascii="Verdana" w:hAnsi="Verdana"/>
                <w:color w:val="4C4E53"/>
                <w:sz w:val="14"/>
                <w:szCs w:val="14"/>
              </w:rPr>
              <w:t>24 243</w:t>
            </w:r>
          </w:p>
        </w:tc>
        <w:tc>
          <w:tcPr>
            <w:tcW w:w="1488" w:type="dxa"/>
            <w:tcBorders>
              <w:top w:val="single" w:sz="4" w:space="0" w:color="4C4E53"/>
              <w:left w:val="single" w:sz="4" w:space="0" w:color="4C4E53"/>
              <w:bottom w:val="single" w:sz="4" w:space="0" w:color="4C4E53"/>
              <w:right w:val="single" w:sz="4" w:space="0" w:color="4C4E53"/>
            </w:tcBorders>
            <w:vAlign w:val="center"/>
          </w:tcPr>
          <w:p w:rsidR="00380867" w:rsidRPr="001732C4" w:rsidRDefault="00380867" w:rsidP="00380867">
            <w:pPr>
              <w:jc w:val="right"/>
              <w:rPr>
                <w:rFonts w:ascii="Verdana" w:hAnsi="Verdana"/>
                <w:color w:val="4C4E53"/>
                <w:sz w:val="14"/>
                <w:szCs w:val="14"/>
              </w:rPr>
            </w:pPr>
            <w:r w:rsidRPr="001732C4">
              <w:rPr>
                <w:rFonts w:ascii="Verdana" w:hAnsi="Verdana"/>
                <w:color w:val="4C4E53"/>
                <w:sz w:val="14"/>
                <w:szCs w:val="14"/>
              </w:rPr>
              <w:t>24 245</w:t>
            </w:r>
          </w:p>
        </w:tc>
      </w:tr>
      <w:tr w:rsidR="00380867" w:rsidRPr="001732C4" w:rsidTr="00085AFD">
        <w:trPr>
          <w:trHeight w:val="20"/>
        </w:trPr>
        <w:tc>
          <w:tcPr>
            <w:tcW w:w="6492"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hideMark/>
          </w:tcPr>
          <w:p w:rsidR="00380867" w:rsidRPr="001732C4" w:rsidRDefault="00380867" w:rsidP="00380867">
            <w:pPr>
              <w:rPr>
                <w:rFonts w:ascii="Verdana" w:hAnsi="Verdana"/>
                <w:color w:val="4C4E53"/>
                <w:sz w:val="14"/>
                <w:szCs w:val="14"/>
              </w:rPr>
            </w:pPr>
            <w:r w:rsidRPr="001732C4">
              <w:rPr>
                <w:rFonts w:ascii="Verdana" w:hAnsi="Verdana"/>
                <w:color w:val="4C4E53"/>
                <w:sz w:val="14"/>
                <w:szCs w:val="14"/>
              </w:rPr>
              <w:t xml:space="preserve">Nombre moyen pondéré et dilué d’action </w:t>
            </w:r>
          </w:p>
        </w:tc>
        <w:tc>
          <w:tcPr>
            <w:tcW w:w="1488" w:type="dxa"/>
            <w:tcBorders>
              <w:top w:val="single" w:sz="4" w:space="0" w:color="4C4E53"/>
              <w:left w:val="single" w:sz="4" w:space="0" w:color="4C4E53"/>
              <w:bottom w:val="single" w:sz="4" w:space="0" w:color="4C4E53"/>
              <w:right w:val="single" w:sz="4" w:space="0" w:color="4C4E53"/>
            </w:tcBorders>
            <w:vAlign w:val="center"/>
          </w:tcPr>
          <w:p w:rsidR="00380867" w:rsidRPr="001732C4" w:rsidRDefault="00F97C40" w:rsidP="00380867">
            <w:pPr>
              <w:jc w:val="right"/>
              <w:rPr>
                <w:rFonts w:ascii="Verdana" w:hAnsi="Verdana"/>
                <w:color w:val="4C4E53"/>
                <w:sz w:val="14"/>
                <w:szCs w:val="14"/>
              </w:rPr>
            </w:pPr>
            <w:r>
              <w:rPr>
                <w:rFonts w:ascii="Verdana" w:hAnsi="Verdana"/>
                <w:color w:val="4C4E53"/>
                <w:sz w:val="14"/>
                <w:szCs w:val="14"/>
              </w:rPr>
              <w:t>24 324</w:t>
            </w:r>
          </w:p>
        </w:tc>
        <w:tc>
          <w:tcPr>
            <w:tcW w:w="1488" w:type="dxa"/>
            <w:tcBorders>
              <w:top w:val="single" w:sz="4" w:space="0" w:color="4C4E53"/>
              <w:left w:val="single" w:sz="4" w:space="0" w:color="4C4E53"/>
              <w:bottom w:val="single" w:sz="4" w:space="0" w:color="4C4E53"/>
              <w:right w:val="single" w:sz="4" w:space="0" w:color="4C4E53"/>
            </w:tcBorders>
            <w:vAlign w:val="center"/>
          </w:tcPr>
          <w:p w:rsidR="00380867" w:rsidRPr="001732C4" w:rsidRDefault="00380867" w:rsidP="00380867">
            <w:pPr>
              <w:jc w:val="right"/>
              <w:rPr>
                <w:rFonts w:ascii="Verdana" w:hAnsi="Verdana"/>
                <w:color w:val="4C4E53"/>
                <w:sz w:val="14"/>
                <w:szCs w:val="14"/>
              </w:rPr>
            </w:pPr>
            <w:r w:rsidRPr="001732C4">
              <w:rPr>
                <w:rFonts w:ascii="Verdana" w:hAnsi="Verdana"/>
                <w:color w:val="4C4E53"/>
                <w:sz w:val="14"/>
                <w:szCs w:val="14"/>
              </w:rPr>
              <w:t>24 361</w:t>
            </w:r>
          </w:p>
        </w:tc>
      </w:tr>
      <w:tr w:rsidR="00380867" w:rsidRPr="001732C4" w:rsidTr="00085AFD">
        <w:trPr>
          <w:trHeight w:val="20"/>
        </w:trPr>
        <w:tc>
          <w:tcPr>
            <w:tcW w:w="6492"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hideMark/>
          </w:tcPr>
          <w:p w:rsidR="00380867" w:rsidRPr="001732C4" w:rsidRDefault="00380867" w:rsidP="00380867">
            <w:pPr>
              <w:rPr>
                <w:rFonts w:ascii="Verdana" w:hAnsi="Verdana"/>
                <w:color w:val="4C4E53"/>
                <w:sz w:val="14"/>
                <w:szCs w:val="14"/>
              </w:rPr>
            </w:pPr>
            <w:r w:rsidRPr="001732C4">
              <w:rPr>
                <w:rFonts w:ascii="Verdana" w:hAnsi="Verdana"/>
                <w:color w:val="4C4E53"/>
                <w:sz w:val="14"/>
                <w:szCs w:val="14"/>
              </w:rPr>
              <w:t>Résultat dilué par action (€ par action)</w:t>
            </w:r>
          </w:p>
        </w:tc>
        <w:tc>
          <w:tcPr>
            <w:tcW w:w="1488" w:type="dxa"/>
            <w:tcBorders>
              <w:top w:val="single" w:sz="4" w:space="0" w:color="4C4E53"/>
              <w:left w:val="single" w:sz="4" w:space="0" w:color="4C4E53"/>
              <w:bottom w:val="single" w:sz="4" w:space="0" w:color="4C4E53"/>
              <w:right w:val="single" w:sz="4" w:space="0" w:color="4C4E53"/>
            </w:tcBorders>
            <w:vAlign w:val="center"/>
          </w:tcPr>
          <w:p w:rsidR="00380867" w:rsidRPr="001732C4" w:rsidRDefault="00A164CB" w:rsidP="006B64B6">
            <w:pPr>
              <w:jc w:val="right"/>
              <w:rPr>
                <w:rFonts w:ascii="Verdana" w:hAnsi="Verdana"/>
                <w:color w:val="4C4E53"/>
                <w:sz w:val="14"/>
                <w:szCs w:val="14"/>
              </w:rPr>
            </w:pPr>
            <w:r>
              <w:rPr>
                <w:rFonts w:ascii="Verdana" w:hAnsi="Verdana"/>
                <w:color w:val="4C4E53"/>
                <w:sz w:val="14"/>
                <w:szCs w:val="14"/>
              </w:rPr>
              <w:t>-0,</w:t>
            </w:r>
            <w:r w:rsidR="006B64B6">
              <w:rPr>
                <w:rFonts w:ascii="Verdana" w:hAnsi="Verdana"/>
                <w:color w:val="4C4E53"/>
                <w:sz w:val="14"/>
                <w:szCs w:val="14"/>
              </w:rPr>
              <w:t>04</w:t>
            </w:r>
          </w:p>
        </w:tc>
        <w:tc>
          <w:tcPr>
            <w:tcW w:w="1488" w:type="dxa"/>
            <w:tcBorders>
              <w:top w:val="single" w:sz="4" w:space="0" w:color="4C4E53"/>
              <w:left w:val="single" w:sz="4" w:space="0" w:color="4C4E53"/>
              <w:bottom w:val="single" w:sz="4" w:space="0" w:color="4C4E53"/>
              <w:right w:val="single" w:sz="4" w:space="0" w:color="4C4E53"/>
            </w:tcBorders>
            <w:vAlign w:val="center"/>
          </w:tcPr>
          <w:p w:rsidR="00380867" w:rsidRPr="001732C4" w:rsidRDefault="00380867" w:rsidP="00BE145F">
            <w:pPr>
              <w:jc w:val="right"/>
              <w:rPr>
                <w:rFonts w:ascii="Verdana" w:hAnsi="Verdana"/>
                <w:color w:val="4C4E53"/>
                <w:sz w:val="14"/>
                <w:szCs w:val="14"/>
              </w:rPr>
            </w:pPr>
            <w:r w:rsidRPr="001732C4">
              <w:rPr>
                <w:rFonts w:ascii="Verdana" w:hAnsi="Verdana"/>
                <w:color w:val="4C4E53"/>
                <w:sz w:val="14"/>
                <w:szCs w:val="14"/>
              </w:rPr>
              <w:t>0</w:t>
            </w:r>
            <w:r w:rsidR="00A557C4">
              <w:rPr>
                <w:rFonts w:ascii="Verdana" w:hAnsi="Verdana"/>
                <w:color w:val="4C4E53"/>
                <w:sz w:val="14"/>
                <w:szCs w:val="14"/>
              </w:rPr>
              <w:t>,</w:t>
            </w:r>
            <w:r w:rsidR="00A164CB" w:rsidRPr="001732C4">
              <w:rPr>
                <w:rFonts w:ascii="Verdana" w:hAnsi="Verdana"/>
                <w:color w:val="4C4E53"/>
                <w:sz w:val="14"/>
                <w:szCs w:val="14"/>
              </w:rPr>
              <w:t>0</w:t>
            </w:r>
            <w:r w:rsidR="00A164CB">
              <w:rPr>
                <w:rFonts w:ascii="Verdana" w:hAnsi="Verdana"/>
                <w:color w:val="4C4E53"/>
                <w:sz w:val="14"/>
                <w:szCs w:val="14"/>
              </w:rPr>
              <w:t>0</w:t>
            </w:r>
          </w:p>
        </w:tc>
      </w:tr>
    </w:tbl>
    <w:p w:rsidR="00817998" w:rsidRPr="00224D17" w:rsidRDefault="00817998" w:rsidP="00817998">
      <w:pPr>
        <w:pStyle w:val="Titre4"/>
        <w:spacing w:before="0" w:after="0"/>
        <w:rPr>
          <w:rFonts w:ascii="Verdana" w:hAnsi="Verdana" w:cs="Arial"/>
          <w:color w:val="4C4E53"/>
          <w:sz w:val="20"/>
          <w:szCs w:val="20"/>
        </w:rPr>
      </w:pPr>
      <w:bookmarkStart w:id="20" w:name="_Toc136949093"/>
      <w:bookmarkStart w:id="21" w:name="_Toc136065155"/>
      <w:bookmarkStart w:id="22" w:name="_Toc136005543"/>
      <w:bookmarkStart w:id="23" w:name="_Toc135821517"/>
      <w:bookmarkStart w:id="24" w:name="_Toc133311755"/>
      <w:bookmarkStart w:id="25" w:name="_Toc133293860"/>
      <w:bookmarkStart w:id="26" w:name="_Toc133288512"/>
      <w:bookmarkStart w:id="27" w:name="_Toc133227313"/>
      <w:bookmarkStart w:id="28" w:name="_Toc133227269"/>
    </w:p>
    <w:p w:rsidR="00817998" w:rsidRPr="00437B00" w:rsidRDefault="00817998" w:rsidP="006859A3">
      <w:pPr>
        <w:pStyle w:val="Titre4"/>
        <w:keepLines/>
        <w:numPr>
          <w:ilvl w:val="0"/>
          <w:numId w:val="15"/>
        </w:numPr>
        <w:spacing w:before="0" w:after="0"/>
        <w:rPr>
          <w:rFonts w:ascii="Verdana" w:hAnsi="Verdana" w:cs="Arial"/>
          <w:color w:val="D51366"/>
          <w:sz w:val="22"/>
          <w:szCs w:val="20"/>
        </w:rPr>
      </w:pPr>
      <w:r w:rsidRPr="00437B00">
        <w:rPr>
          <w:rFonts w:ascii="Verdana" w:hAnsi="Verdana" w:cs="Arial"/>
          <w:color w:val="D51366"/>
          <w:sz w:val="22"/>
          <w:szCs w:val="20"/>
        </w:rPr>
        <w:t xml:space="preserve">Note </w:t>
      </w:r>
      <w:r w:rsidR="00444FE0">
        <w:rPr>
          <w:rFonts w:ascii="Verdana" w:hAnsi="Verdana" w:cs="Arial"/>
          <w:color w:val="D51366"/>
          <w:sz w:val="22"/>
          <w:szCs w:val="20"/>
        </w:rPr>
        <w:t>7</w:t>
      </w:r>
      <w:r w:rsidR="00444FE0" w:rsidRPr="00437B00">
        <w:rPr>
          <w:rFonts w:ascii="Verdana" w:hAnsi="Verdana" w:cs="Arial"/>
          <w:color w:val="D51366"/>
          <w:sz w:val="22"/>
          <w:szCs w:val="20"/>
        </w:rPr>
        <w:t> </w:t>
      </w:r>
      <w:r w:rsidRPr="00437B00">
        <w:rPr>
          <w:rFonts w:ascii="Verdana" w:hAnsi="Verdana" w:cs="Arial"/>
          <w:color w:val="D51366"/>
          <w:sz w:val="22"/>
          <w:szCs w:val="20"/>
        </w:rPr>
        <w:t>: Information sectorielle</w:t>
      </w:r>
      <w:bookmarkEnd w:id="20"/>
      <w:bookmarkEnd w:id="21"/>
      <w:bookmarkEnd w:id="22"/>
      <w:bookmarkEnd w:id="23"/>
      <w:bookmarkEnd w:id="24"/>
      <w:bookmarkEnd w:id="25"/>
      <w:bookmarkEnd w:id="26"/>
      <w:bookmarkEnd w:id="27"/>
      <w:bookmarkEnd w:id="28"/>
    </w:p>
    <w:p w:rsidR="00817998" w:rsidRPr="00437B00" w:rsidRDefault="00817998" w:rsidP="006859A3">
      <w:pPr>
        <w:keepNext/>
        <w:keepLines/>
        <w:rPr>
          <w:rFonts w:ascii="Verdana" w:hAnsi="Verdana" w:cs="Arial"/>
          <w:color w:val="D51366"/>
          <w:sz w:val="20"/>
        </w:rPr>
      </w:pPr>
    </w:p>
    <w:p w:rsidR="00817998" w:rsidRPr="00437B00" w:rsidRDefault="00817998" w:rsidP="006859A3">
      <w:pPr>
        <w:pStyle w:val="Titre4"/>
        <w:keepLines/>
        <w:numPr>
          <w:ilvl w:val="0"/>
          <w:numId w:val="16"/>
        </w:numPr>
        <w:spacing w:before="0" w:after="0"/>
        <w:rPr>
          <w:rFonts w:ascii="Verdana" w:hAnsi="Verdana" w:cs="Arial"/>
          <w:color w:val="D51366"/>
          <w:sz w:val="20"/>
          <w:szCs w:val="20"/>
          <w:lang w:val="fr-CA"/>
        </w:rPr>
      </w:pPr>
      <w:bookmarkStart w:id="29" w:name="_Toc136005544"/>
      <w:bookmarkStart w:id="30" w:name="_Toc133293861"/>
      <w:r w:rsidRPr="00437B00">
        <w:rPr>
          <w:rFonts w:ascii="Verdana" w:hAnsi="Verdana" w:cs="Arial"/>
          <w:color w:val="D51366"/>
          <w:sz w:val="20"/>
          <w:szCs w:val="20"/>
          <w:lang w:val="fr-CA"/>
        </w:rPr>
        <w:t xml:space="preserve">Compte de résultat par activité (en </w:t>
      </w:r>
      <w:r w:rsidR="00BC2697" w:rsidRPr="00437B00">
        <w:rPr>
          <w:rFonts w:ascii="Verdana" w:hAnsi="Verdana" w:cs="Arial"/>
          <w:color w:val="D51366"/>
          <w:sz w:val="20"/>
          <w:szCs w:val="20"/>
          <w:lang w:val="fr-CA"/>
        </w:rPr>
        <w:t>K€</w:t>
      </w:r>
      <w:r w:rsidRPr="00437B00">
        <w:rPr>
          <w:rFonts w:ascii="Verdana" w:hAnsi="Verdana" w:cs="Arial"/>
          <w:color w:val="D51366"/>
          <w:sz w:val="20"/>
          <w:szCs w:val="20"/>
          <w:lang w:val="fr-CA"/>
        </w:rPr>
        <w:t>) :</w:t>
      </w:r>
      <w:bookmarkEnd w:id="29"/>
      <w:bookmarkEnd w:id="30"/>
    </w:p>
    <w:p w:rsidR="00817998" w:rsidRPr="00224D17" w:rsidRDefault="00817998" w:rsidP="006859A3">
      <w:pPr>
        <w:keepNext/>
        <w:keepLines/>
        <w:rPr>
          <w:rFonts w:ascii="Verdana" w:hAnsi="Verdana" w:cs="Arial"/>
          <w:color w:val="4C4E53"/>
          <w:sz w:val="20"/>
          <w:lang w:val="fr-CA"/>
        </w:rPr>
      </w:pPr>
    </w:p>
    <w:tbl>
      <w:tblPr>
        <w:tblW w:w="9974" w:type="dxa"/>
        <w:tblBorders>
          <w:bottom w:val="single" w:sz="12" w:space="0" w:color="B1AEA9"/>
        </w:tblBorders>
        <w:tblLayout w:type="fixed"/>
        <w:tblCellMar>
          <w:top w:w="57" w:type="dxa"/>
          <w:bottom w:w="57" w:type="dxa"/>
        </w:tblCellMar>
        <w:tblLook w:val="0020" w:firstRow="1" w:lastRow="0" w:firstColumn="0" w:lastColumn="0" w:noHBand="0" w:noVBand="0"/>
      </w:tblPr>
      <w:tblGrid>
        <w:gridCol w:w="1474"/>
        <w:gridCol w:w="850"/>
        <w:gridCol w:w="850"/>
        <w:gridCol w:w="850"/>
        <w:gridCol w:w="850"/>
        <w:gridCol w:w="850"/>
        <w:gridCol w:w="850"/>
        <w:gridCol w:w="850"/>
        <w:gridCol w:w="850"/>
        <w:gridCol w:w="850"/>
        <w:gridCol w:w="850"/>
      </w:tblGrid>
      <w:tr w:rsidR="00761940" w:rsidRPr="00380867" w:rsidTr="002451F2">
        <w:trPr>
          <w:trHeight w:val="20"/>
        </w:trPr>
        <w:tc>
          <w:tcPr>
            <w:tcW w:w="1474" w:type="dxa"/>
            <w:tcBorders>
              <w:top w:val="single" w:sz="4" w:space="0" w:color="D51366"/>
              <w:left w:val="single" w:sz="4" w:space="0" w:color="D51366"/>
              <w:bottom w:val="single" w:sz="4" w:space="0" w:color="D51366"/>
              <w:right w:val="single" w:sz="4" w:space="0" w:color="D51366"/>
            </w:tcBorders>
            <w:shd w:val="clear" w:color="auto" w:fill="auto"/>
            <w:vAlign w:val="center"/>
          </w:tcPr>
          <w:p w:rsidR="00761940" w:rsidRPr="00380867" w:rsidRDefault="00761940" w:rsidP="00761940">
            <w:pPr>
              <w:keepNext/>
              <w:keepLines/>
              <w:jc w:val="left"/>
              <w:rPr>
                <w:rFonts w:ascii="Verdana" w:hAnsi="Verdana"/>
                <w:b/>
                <w:color w:val="D51366"/>
                <w:sz w:val="14"/>
                <w:szCs w:val="14"/>
              </w:rPr>
            </w:pPr>
          </w:p>
        </w:tc>
        <w:tc>
          <w:tcPr>
            <w:tcW w:w="4250" w:type="dxa"/>
            <w:gridSpan w:val="5"/>
            <w:tcBorders>
              <w:top w:val="single" w:sz="4" w:space="0" w:color="D51366"/>
              <w:left w:val="single" w:sz="4" w:space="0" w:color="D51366"/>
              <w:bottom w:val="single" w:sz="4" w:space="0" w:color="D51366"/>
              <w:right w:val="single" w:sz="4" w:space="0" w:color="D51366"/>
            </w:tcBorders>
            <w:vAlign w:val="center"/>
          </w:tcPr>
          <w:p w:rsidR="00761940" w:rsidRPr="00761940" w:rsidRDefault="00761940" w:rsidP="00761940">
            <w:pPr>
              <w:keepNext/>
              <w:keepLines/>
              <w:jc w:val="center"/>
              <w:rPr>
                <w:rFonts w:ascii="Verdana" w:hAnsi="Verdana"/>
                <w:b/>
                <w:color w:val="D51366"/>
                <w:sz w:val="14"/>
                <w:szCs w:val="14"/>
              </w:rPr>
            </w:pPr>
            <w:r w:rsidRPr="00761940">
              <w:rPr>
                <w:rFonts w:ascii="Verdana" w:hAnsi="Verdana"/>
                <w:b/>
                <w:color w:val="D51366"/>
                <w:sz w:val="14"/>
                <w:szCs w:val="14"/>
              </w:rPr>
              <w:t>30/06/15</w:t>
            </w:r>
          </w:p>
        </w:tc>
        <w:tc>
          <w:tcPr>
            <w:tcW w:w="4250" w:type="dxa"/>
            <w:gridSpan w:val="5"/>
            <w:tcBorders>
              <w:top w:val="single" w:sz="4" w:space="0" w:color="D51366"/>
              <w:left w:val="single" w:sz="4" w:space="0" w:color="D51366"/>
              <w:bottom w:val="single" w:sz="4" w:space="0" w:color="D51366"/>
              <w:right w:val="single" w:sz="4" w:space="0" w:color="D51366"/>
            </w:tcBorders>
            <w:vAlign w:val="center"/>
          </w:tcPr>
          <w:p w:rsidR="00761940" w:rsidRPr="00761940" w:rsidRDefault="00761940" w:rsidP="00761940">
            <w:pPr>
              <w:keepNext/>
              <w:keepLines/>
              <w:jc w:val="center"/>
              <w:rPr>
                <w:rFonts w:ascii="Verdana" w:hAnsi="Verdana"/>
                <w:b/>
                <w:color w:val="D51366"/>
                <w:sz w:val="14"/>
                <w:szCs w:val="14"/>
              </w:rPr>
            </w:pPr>
            <w:r>
              <w:rPr>
                <w:rFonts w:ascii="Verdana" w:hAnsi="Verdana"/>
                <w:b/>
                <w:color w:val="D51366"/>
                <w:sz w:val="14"/>
                <w:szCs w:val="14"/>
              </w:rPr>
              <w:t>30/06/14</w:t>
            </w:r>
            <w:r w:rsidR="00BE145F">
              <w:rPr>
                <w:rFonts w:ascii="Verdana" w:hAnsi="Verdana"/>
                <w:b/>
                <w:color w:val="D51366"/>
                <w:sz w:val="14"/>
                <w:szCs w:val="14"/>
              </w:rPr>
              <w:t xml:space="preserve"> (1)</w:t>
            </w:r>
          </w:p>
        </w:tc>
      </w:tr>
      <w:tr w:rsidR="00761940" w:rsidRPr="00380867" w:rsidTr="001732C4">
        <w:trPr>
          <w:trHeight w:val="20"/>
        </w:trPr>
        <w:tc>
          <w:tcPr>
            <w:tcW w:w="1474" w:type="dxa"/>
            <w:tcBorders>
              <w:top w:val="single" w:sz="4" w:space="0" w:color="D51366"/>
              <w:left w:val="single" w:sz="4" w:space="0" w:color="D51366"/>
              <w:bottom w:val="single" w:sz="4" w:space="0" w:color="D51366"/>
              <w:right w:val="single" w:sz="4" w:space="0" w:color="D51366"/>
            </w:tcBorders>
            <w:shd w:val="clear" w:color="auto" w:fill="auto"/>
            <w:vAlign w:val="center"/>
            <w:hideMark/>
          </w:tcPr>
          <w:p w:rsidR="00761940" w:rsidRPr="00380867" w:rsidRDefault="00761940" w:rsidP="00761940">
            <w:pPr>
              <w:keepNext/>
              <w:keepLines/>
              <w:jc w:val="left"/>
              <w:rPr>
                <w:rFonts w:ascii="Verdana" w:hAnsi="Verdana"/>
                <w:b/>
                <w:color w:val="D51366"/>
                <w:sz w:val="14"/>
                <w:szCs w:val="14"/>
              </w:rPr>
            </w:pPr>
            <w:r w:rsidRPr="00380867">
              <w:rPr>
                <w:rFonts w:ascii="Verdana" w:hAnsi="Verdana"/>
                <w:b/>
                <w:color w:val="D51366"/>
                <w:sz w:val="14"/>
                <w:szCs w:val="14"/>
              </w:rPr>
              <w:t>En K€</w:t>
            </w:r>
          </w:p>
        </w:tc>
        <w:tc>
          <w:tcPr>
            <w:tcW w:w="850" w:type="dxa"/>
            <w:tcBorders>
              <w:top w:val="single" w:sz="4" w:space="0" w:color="D51366"/>
              <w:left w:val="single" w:sz="4" w:space="0" w:color="D51366"/>
              <w:bottom w:val="single" w:sz="4" w:space="0" w:color="D51366"/>
              <w:right w:val="single" w:sz="4" w:space="0" w:color="D51366"/>
            </w:tcBorders>
            <w:vAlign w:val="center"/>
          </w:tcPr>
          <w:p w:rsidR="00761940" w:rsidRPr="00761940" w:rsidRDefault="00761940" w:rsidP="00761940">
            <w:pPr>
              <w:keepNext/>
              <w:keepLines/>
              <w:jc w:val="center"/>
              <w:rPr>
                <w:rFonts w:ascii="Verdana" w:hAnsi="Verdana"/>
                <w:color w:val="D51366"/>
                <w:spacing w:val="-8"/>
                <w:sz w:val="14"/>
                <w:szCs w:val="14"/>
              </w:rPr>
            </w:pPr>
            <w:r w:rsidRPr="00761940">
              <w:rPr>
                <w:rFonts w:ascii="Verdana" w:hAnsi="Verdana"/>
                <w:color w:val="D51366"/>
                <w:spacing w:val="-8"/>
                <w:sz w:val="14"/>
                <w:szCs w:val="14"/>
              </w:rPr>
              <w:t>Corporate</w:t>
            </w:r>
          </w:p>
        </w:tc>
        <w:tc>
          <w:tcPr>
            <w:tcW w:w="850" w:type="dxa"/>
            <w:tcBorders>
              <w:top w:val="single" w:sz="4" w:space="0" w:color="D51366"/>
              <w:left w:val="single" w:sz="4" w:space="0" w:color="D51366"/>
              <w:bottom w:val="single" w:sz="4" w:space="0" w:color="D51366"/>
              <w:right w:val="single" w:sz="4" w:space="0" w:color="D51366"/>
            </w:tcBorders>
            <w:vAlign w:val="center"/>
          </w:tcPr>
          <w:p w:rsidR="00761940" w:rsidRPr="00380867" w:rsidRDefault="00761940" w:rsidP="00761940">
            <w:pPr>
              <w:keepNext/>
              <w:keepLines/>
              <w:jc w:val="center"/>
              <w:rPr>
                <w:rFonts w:ascii="Verdana" w:hAnsi="Verdana"/>
                <w:color w:val="D51366"/>
                <w:sz w:val="14"/>
                <w:szCs w:val="14"/>
              </w:rPr>
            </w:pPr>
            <w:r>
              <w:rPr>
                <w:rFonts w:ascii="Verdana" w:hAnsi="Verdana"/>
                <w:color w:val="D51366"/>
                <w:sz w:val="14"/>
                <w:szCs w:val="14"/>
              </w:rPr>
              <w:t>Events</w:t>
            </w:r>
          </w:p>
        </w:tc>
        <w:tc>
          <w:tcPr>
            <w:tcW w:w="850" w:type="dxa"/>
            <w:tcBorders>
              <w:top w:val="single" w:sz="4" w:space="0" w:color="D51366"/>
              <w:left w:val="single" w:sz="4" w:space="0" w:color="D51366"/>
              <w:bottom w:val="single" w:sz="4" w:space="0" w:color="D51366"/>
              <w:right w:val="single" w:sz="4" w:space="0" w:color="D51366"/>
            </w:tcBorders>
            <w:vAlign w:val="center"/>
          </w:tcPr>
          <w:p w:rsidR="00761940" w:rsidRPr="00380867" w:rsidRDefault="00761940" w:rsidP="00761940">
            <w:pPr>
              <w:keepNext/>
              <w:keepLines/>
              <w:jc w:val="center"/>
              <w:rPr>
                <w:rFonts w:ascii="Verdana" w:hAnsi="Verdana"/>
                <w:color w:val="D51366"/>
                <w:sz w:val="14"/>
                <w:szCs w:val="14"/>
              </w:rPr>
            </w:pPr>
            <w:r w:rsidRPr="00380867">
              <w:rPr>
                <w:rFonts w:ascii="Verdana" w:hAnsi="Verdana"/>
                <w:color w:val="D51366"/>
                <w:sz w:val="14"/>
                <w:szCs w:val="14"/>
              </w:rPr>
              <w:t>Cruise</w:t>
            </w:r>
          </w:p>
        </w:tc>
        <w:tc>
          <w:tcPr>
            <w:tcW w:w="850" w:type="dxa"/>
            <w:tcBorders>
              <w:top w:val="single" w:sz="4" w:space="0" w:color="D51366"/>
              <w:left w:val="single" w:sz="4" w:space="0" w:color="D51366"/>
              <w:bottom w:val="single" w:sz="4" w:space="0" w:color="D51366"/>
              <w:right w:val="single" w:sz="4" w:space="0" w:color="D51366"/>
            </w:tcBorders>
            <w:vAlign w:val="center"/>
          </w:tcPr>
          <w:p w:rsidR="00761940" w:rsidRPr="00380867" w:rsidRDefault="00761940" w:rsidP="00761940">
            <w:pPr>
              <w:keepNext/>
              <w:keepLines/>
              <w:jc w:val="center"/>
              <w:rPr>
                <w:rFonts w:ascii="Verdana" w:hAnsi="Verdana"/>
                <w:color w:val="D51366"/>
                <w:sz w:val="14"/>
                <w:szCs w:val="14"/>
              </w:rPr>
            </w:pPr>
            <w:r w:rsidRPr="00380867">
              <w:rPr>
                <w:rFonts w:ascii="Verdana" w:hAnsi="Verdana"/>
                <w:color w:val="D51366"/>
                <w:sz w:val="14"/>
                <w:szCs w:val="14"/>
              </w:rPr>
              <w:t>TV &amp; Media</w:t>
            </w:r>
          </w:p>
        </w:tc>
        <w:tc>
          <w:tcPr>
            <w:tcW w:w="850" w:type="dxa"/>
            <w:tcBorders>
              <w:top w:val="single" w:sz="4" w:space="0" w:color="D51366"/>
              <w:left w:val="single" w:sz="4" w:space="0" w:color="D51366"/>
              <w:bottom w:val="single" w:sz="4" w:space="0" w:color="D51366"/>
              <w:right w:val="single" w:sz="4" w:space="0" w:color="D51366"/>
            </w:tcBorders>
            <w:vAlign w:val="center"/>
          </w:tcPr>
          <w:p w:rsidR="00761940" w:rsidRPr="00380867" w:rsidRDefault="00761940" w:rsidP="00761940">
            <w:pPr>
              <w:keepNext/>
              <w:keepLines/>
              <w:jc w:val="center"/>
              <w:rPr>
                <w:rFonts w:ascii="Verdana" w:hAnsi="Verdana"/>
                <w:color w:val="D51366"/>
                <w:sz w:val="14"/>
                <w:szCs w:val="14"/>
              </w:rPr>
            </w:pPr>
            <w:r w:rsidRPr="00380867">
              <w:rPr>
                <w:rFonts w:ascii="Verdana" w:hAnsi="Verdana"/>
                <w:color w:val="D51366"/>
                <w:sz w:val="14"/>
                <w:szCs w:val="14"/>
              </w:rPr>
              <w:t>Total</w:t>
            </w:r>
          </w:p>
        </w:tc>
        <w:tc>
          <w:tcPr>
            <w:tcW w:w="850" w:type="dxa"/>
            <w:tcBorders>
              <w:top w:val="single" w:sz="4" w:space="0" w:color="D51366"/>
              <w:left w:val="single" w:sz="4" w:space="0" w:color="D51366"/>
              <w:bottom w:val="single" w:sz="4" w:space="0" w:color="D51366"/>
              <w:right w:val="single" w:sz="4" w:space="0" w:color="D51366"/>
            </w:tcBorders>
            <w:vAlign w:val="center"/>
          </w:tcPr>
          <w:p w:rsidR="00761940" w:rsidRPr="00761940" w:rsidRDefault="00761940" w:rsidP="00761940">
            <w:pPr>
              <w:keepNext/>
              <w:keepLines/>
              <w:jc w:val="center"/>
              <w:rPr>
                <w:rFonts w:ascii="Verdana" w:hAnsi="Verdana"/>
                <w:color w:val="D51366"/>
                <w:spacing w:val="-8"/>
                <w:sz w:val="14"/>
                <w:szCs w:val="14"/>
              </w:rPr>
            </w:pPr>
            <w:r w:rsidRPr="00761940">
              <w:rPr>
                <w:rFonts w:ascii="Verdana" w:hAnsi="Verdana"/>
                <w:color w:val="D51366"/>
                <w:spacing w:val="-8"/>
                <w:sz w:val="14"/>
                <w:szCs w:val="14"/>
              </w:rPr>
              <w:t>Corporate</w:t>
            </w:r>
          </w:p>
        </w:tc>
        <w:tc>
          <w:tcPr>
            <w:tcW w:w="850" w:type="dxa"/>
            <w:tcBorders>
              <w:top w:val="single" w:sz="4" w:space="0" w:color="D51366"/>
              <w:left w:val="single" w:sz="4" w:space="0" w:color="D51366"/>
              <w:bottom w:val="single" w:sz="4" w:space="0" w:color="D51366"/>
              <w:right w:val="single" w:sz="4" w:space="0" w:color="D51366"/>
            </w:tcBorders>
            <w:vAlign w:val="center"/>
          </w:tcPr>
          <w:p w:rsidR="00761940" w:rsidRPr="00380867" w:rsidRDefault="00761940" w:rsidP="00761940">
            <w:pPr>
              <w:keepNext/>
              <w:keepLines/>
              <w:jc w:val="center"/>
              <w:rPr>
                <w:rFonts w:ascii="Verdana" w:hAnsi="Verdana"/>
                <w:color w:val="D51366"/>
                <w:sz w:val="14"/>
                <w:szCs w:val="14"/>
              </w:rPr>
            </w:pPr>
            <w:r>
              <w:rPr>
                <w:rFonts w:ascii="Verdana" w:hAnsi="Verdana"/>
                <w:color w:val="D51366"/>
                <w:sz w:val="14"/>
                <w:szCs w:val="14"/>
              </w:rPr>
              <w:t>Events</w:t>
            </w:r>
          </w:p>
        </w:tc>
        <w:tc>
          <w:tcPr>
            <w:tcW w:w="850" w:type="dxa"/>
            <w:tcBorders>
              <w:top w:val="single" w:sz="4" w:space="0" w:color="D51366"/>
              <w:left w:val="single" w:sz="4" w:space="0" w:color="D51366"/>
              <w:bottom w:val="single" w:sz="4" w:space="0" w:color="D51366"/>
              <w:right w:val="single" w:sz="4" w:space="0" w:color="D51366"/>
            </w:tcBorders>
            <w:vAlign w:val="center"/>
          </w:tcPr>
          <w:p w:rsidR="00761940" w:rsidRPr="00380867" w:rsidRDefault="00761940" w:rsidP="00761940">
            <w:pPr>
              <w:keepNext/>
              <w:keepLines/>
              <w:jc w:val="center"/>
              <w:rPr>
                <w:rFonts w:ascii="Verdana" w:hAnsi="Verdana"/>
                <w:color w:val="D51366"/>
                <w:sz w:val="14"/>
                <w:szCs w:val="14"/>
              </w:rPr>
            </w:pPr>
            <w:r w:rsidRPr="00380867">
              <w:rPr>
                <w:rFonts w:ascii="Verdana" w:hAnsi="Verdana"/>
                <w:color w:val="D51366"/>
                <w:sz w:val="14"/>
                <w:szCs w:val="14"/>
              </w:rPr>
              <w:t>Cruise</w:t>
            </w:r>
          </w:p>
        </w:tc>
        <w:tc>
          <w:tcPr>
            <w:tcW w:w="850" w:type="dxa"/>
            <w:tcBorders>
              <w:top w:val="single" w:sz="4" w:space="0" w:color="D51366"/>
              <w:left w:val="single" w:sz="4" w:space="0" w:color="D51366"/>
              <w:bottom w:val="single" w:sz="4" w:space="0" w:color="D51366"/>
              <w:right w:val="single" w:sz="4" w:space="0" w:color="D51366"/>
            </w:tcBorders>
            <w:vAlign w:val="center"/>
          </w:tcPr>
          <w:p w:rsidR="00761940" w:rsidRPr="00380867" w:rsidRDefault="00761940" w:rsidP="00761940">
            <w:pPr>
              <w:keepNext/>
              <w:keepLines/>
              <w:jc w:val="center"/>
              <w:rPr>
                <w:rFonts w:ascii="Verdana" w:hAnsi="Verdana"/>
                <w:color w:val="D51366"/>
                <w:sz w:val="14"/>
                <w:szCs w:val="14"/>
              </w:rPr>
            </w:pPr>
            <w:r>
              <w:rPr>
                <w:rFonts w:ascii="Verdana" w:hAnsi="Verdana"/>
                <w:color w:val="D51366"/>
                <w:sz w:val="14"/>
                <w:szCs w:val="14"/>
              </w:rPr>
              <w:t>TV &amp; Media</w:t>
            </w:r>
          </w:p>
        </w:tc>
        <w:tc>
          <w:tcPr>
            <w:tcW w:w="850" w:type="dxa"/>
            <w:tcBorders>
              <w:top w:val="single" w:sz="4" w:space="0" w:color="D51366"/>
              <w:left w:val="single" w:sz="4" w:space="0" w:color="D51366"/>
              <w:bottom w:val="single" w:sz="4" w:space="0" w:color="D51366"/>
              <w:right w:val="single" w:sz="4" w:space="0" w:color="D51366"/>
            </w:tcBorders>
            <w:vAlign w:val="center"/>
          </w:tcPr>
          <w:p w:rsidR="00761940" w:rsidRPr="00380867" w:rsidRDefault="00761940" w:rsidP="00761940">
            <w:pPr>
              <w:keepNext/>
              <w:keepLines/>
              <w:jc w:val="center"/>
              <w:rPr>
                <w:rFonts w:ascii="Verdana" w:hAnsi="Verdana"/>
                <w:color w:val="D51366"/>
                <w:sz w:val="14"/>
                <w:szCs w:val="14"/>
              </w:rPr>
            </w:pPr>
            <w:r w:rsidRPr="00380867">
              <w:rPr>
                <w:rFonts w:ascii="Verdana" w:hAnsi="Verdana"/>
                <w:color w:val="D51366"/>
                <w:sz w:val="14"/>
                <w:szCs w:val="14"/>
              </w:rPr>
              <w:t>Total</w:t>
            </w:r>
          </w:p>
        </w:tc>
      </w:tr>
      <w:tr w:rsidR="00761940" w:rsidRPr="00380867" w:rsidTr="001732C4">
        <w:trPr>
          <w:trHeight w:val="20"/>
        </w:trPr>
        <w:tc>
          <w:tcPr>
            <w:tcW w:w="1474" w:type="dxa"/>
            <w:tcBorders>
              <w:top w:val="single" w:sz="4" w:space="0" w:color="D51366"/>
              <w:left w:val="single" w:sz="4" w:space="0" w:color="4C4E53"/>
              <w:bottom w:val="single" w:sz="4" w:space="0" w:color="4C4E53"/>
              <w:right w:val="single" w:sz="4" w:space="0" w:color="4C4E53"/>
            </w:tcBorders>
            <w:shd w:val="clear" w:color="auto" w:fill="auto"/>
            <w:hideMark/>
          </w:tcPr>
          <w:p w:rsidR="00761940" w:rsidRPr="00380867" w:rsidRDefault="00761940" w:rsidP="00761940">
            <w:pPr>
              <w:keepNext/>
              <w:keepLines/>
              <w:rPr>
                <w:rFonts w:ascii="Verdana" w:hAnsi="Verdana"/>
                <w:color w:val="4C4E53"/>
                <w:sz w:val="14"/>
                <w:szCs w:val="14"/>
              </w:rPr>
            </w:pPr>
            <w:r w:rsidRPr="00380867">
              <w:rPr>
                <w:rFonts w:ascii="Verdana" w:hAnsi="Verdana"/>
                <w:color w:val="4C4E53"/>
                <w:sz w:val="14"/>
                <w:szCs w:val="14"/>
              </w:rPr>
              <w:t>Chiffre d'affaires</w:t>
            </w:r>
          </w:p>
        </w:tc>
        <w:tc>
          <w:tcPr>
            <w:tcW w:w="850" w:type="dxa"/>
            <w:tcBorders>
              <w:top w:val="single" w:sz="4" w:space="0" w:color="D51366"/>
              <w:left w:val="single" w:sz="4" w:space="0" w:color="4C4E53"/>
              <w:bottom w:val="single" w:sz="4" w:space="0" w:color="4C4E53"/>
              <w:right w:val="single" w:sz="4" w:space="0" w:color="4C4E53"/>
            </w:tcBorders>
          </w:tcPr>
          <w:p w:rsidR="00761940" w:rsidRPr="00380867" w:rsidRDefault="00EC6BF1" w:rsidP="00135C74">
            <w:pPr>
              <w:keepNext/>
              <w:keepLines/>
              <w:jc w:val="right"/>
              <w:rPr>
                <w:rFonts w:ascii="Verdana" w:hAnsi="Verdana"/>
                <w:color w:val="4C4E53"/>
                <w:sz w:val="14"/>
                <w:szCs w:val="14"/>
              </w:rPr>
            </w:pPr>
            <w:r>
              <w:rPr>
                <w:rFonts w:ascii="Verdana" w:hAnsi="Verdana"/>
                <w:color w:val="4C4E53"/>
                <w:sz w:val="14"/>
                <w:szCs w:val="14"/>
              </w:rPr>
              <w:t xml:space="preserve">49 </w:t>
            </w:r>
            <w:r w:rsidR="00135C74">
              <w:rPr>
                <w:rFonts w:ascii="Verdana" w:hAnsi="Verdana"/>
                <w:color w:val="4C4E53"/>
                <w:sz w:val="14"/>
                <w:szCs w:val="14"/>
              </w:rPr>
              <w:t>545</w:t>
            </w:r>
          </w:p>
        </w:tc>
        <w:tc>
          <w:tcPr>
            <w:tcW w:w="850" w:type="dxa"/>
            <w:tcBorders>
              <w:top w:val="single" w:sz="4" w:space="0" w:color="D51366"/>
              <w:left w:val="single" w:sz="4" w:space="0" w:color="4C4E53"/>
              <w:bottom w:val="single" w:sz="4" w:space="0" w:color="4C4E53"/>
              <w:right w:val="single" w:sz="4" w:space="0" w:color="4C4E53"/>
            </w:tcBorders>
          </w:tcPr>
          <w:p w:rsidR="00761940" w:rsidRPr="00380867" w:rsidRDefault="00EC6BF1" w:rsidP="00761940">
            <w:pPr>
              <w:keepNext/>
              <w:keepLines/>
              <w:jc w:val="right"/>
              <w:rPr>
                <w:rFonts w:ascii="Verdana" w:hAnsi="Verdana"/>
                <w:color w:val="4C4E53"/>
                <w:sz w:val="14"/>
                <w:szCs w:val="14"/>
              </w:rPr>
            </w:pPr>
            <w:r>
              <w:rPr>
                <w:rFonts w:ascii="Verdana" w:hAnsi="Verdana"/>
                <w:color w:val="4C4E53"/>
                <w:sz w:val="14"/>
                <w:szCs w:val="14"/>
              </w:rPr>
              <w:t>17 483</w:t>
            </w:r>
          </w:p>
        </w:tc>
        <w:tc>
          <w:tcPr>
            <w:tcW w:w="850" w:type="dxa"/>
            <w:tcBorders>
              <w:top w:val="single" w:sz="4" w:space="0" w:color="D51366"/>
              <w:left w:val="single" w:sz="4" w:space="0" w:color="4C4E53"/>
              <w:bottom w:val="single" w:sz="4" w:space="0" w:color="4C4E53"/>
              <w:right w:val="single" w:sz="4" w:space="0" w:color="4C4E53"/>
            </w:tcBorders>
          </w:tcPr>
          <w:p w:rsidR="00761940" w:rsidRPr="00380867" w:rsidRDefault="00EC6BF1" w:rsidP="00761940">
            <w:pPr>
              <w:keepNext/>
              <w:keepLines/>
              <w:jc w:val="right"/>
              <w:rPr>
                <w:rFonts w:ascii="Verdana" w:hAnsi="Verdana"/>
                <w:color w:val="4C4E53"/>
                <w:sz w:val="14"/>
                <w:szCs w:val="14"/>
              </w:rPr>
            </w:pPr>
            <w:r>
              <w:rPr>
                <w:rFonts w:ascii="Verdana" w:hAnsi="Verdana"/>
                <w:color w:val="4C4E53"/>
                <w:sz w:val="14"/>
                <w:szCs w:val="14"/>
              </w:rPr>
              <w:t>19 687</w:t>
            </w:r>
          </w:p>
        </w:tc>
        <w:tc>
          <w:tcPr>
            <w:tcW w:w="850" w:type="dxa"/>
            <w:tcBorders>
              <w:top w:val="single" w:sz="4" w:space="0" w:color="D51366"/>
              <w:left w:val="single" w:sz="4" w:space="0" w:color="4C4E53"/>
              <w:bottom w:val="single" w:sz="4" w:space="0" w:color="4C4E53"/>
              <w:right w:val="single" w:sz="4" w:space="0" w:color="4C4E53"/>
            </w:tcBorders>
          </w:tcPr>
          <w:p w:rsidR="00761940" w:rsidRPr="00380867" w:rsidRDefault="00EC6BF1" w:rsidP="00135C74">
            <w:pPr>
              <w:keepNext/>
              <w:keepLines/>
              <w:jc w:val="right"/>
              <w:rPr>
                <w:rFonts w:ascii="Verdana" w:hAnsi="Verdana"/>
                <w:color w:val="4C4E53"/>
                <w:sz w:val="14"/>
                <w:szCs w:val="14"/>
              </w:rPr>
            </w:pPr>
            <w:r>
              <w:rPr>
                <w:rFonts w:ascii="Verdana" w:hAnsi="Verdana"/>
                <w:color w:val="4C4E53"/>
                <w:sz w:val="14"/>
                <w:szCs w:val="14"/>
              </w:rPr>
              <w:t xml:space="preserve">6 </w:t>
            </w:r>
            <w:r w:rsidR="00135C74">
              <w:rPr>
                <w:rFonts w:ascii="Verdana" w:hAnsi="Verdana"/>
                <w:color w:val="4C4E53"/>
                <w:sz w:val="14"/>
                <w:szCs w:val="14"/>
              </w:rPr>
              <w:t>217</w:t>
            </w:r>
          </w:p>
        </w:tc>
        <w:tc>
          <w:tcPr>
            <w:tcW w:w="850" w:type="dxa"/>
            <w:tcBorders>
              <w:top w:val="single" w:sz="4" w:space="0" w:color="D51366"/>
              <w:left w:val="single" w:sz="4" w:space="0" w:color="4C4E53"/>
              <w:bottom w:val="single" w:sz="4" w:space="0" w:color="4C4E53"/>
              <w:right w:val="single" w:sz="4" w:space="0" w:color="4C4E53"/>
            </w:tcBorders>
          </w:tcPr>
          <w:p w:rsidR="00761940" w:rsidRPr="00380867" w:rsidRDefault="00EC6BF1" w:rsidP="00EC6BF1">
            <w:pPr>
              <w:keepNext/>
              <w:keepLines/>
              <w:jc w:val="right"/>
              <w:rPr>
                <w:rFonts w:ascii="Verdana" w:hAnsi="Verdana"/>
                <w:color w:val="4C4E53"/>
                <w:sz w:val="14"/>
                <w:szCs w:val="14"/>
              </w:rPr>
            </w:pPr>
            <w:r>
              <w:rPr>
                <w:rFonts w:ascii="Verdana" w:hAnsi="Verdana"/>
                <w:color w:val="4C4E53"/>
                <w:sz w:val="14"/>
                <w:szCs w:val="14"/>
              </w:rPr>
              <w:t>92 932</w:t>
            </w:r>
          </w:p>
        </w:tc>
        <w:tc>
          <w:tcPr>
            <w:tcW w:w="850" w:type="dxa"/>
            <w:tcBorders>
              <w:top w:val="single" w:sz="4" w:space="0" w:color="D51366"/>
              <w:left w:val="single" w:sz="4" w:space="0" w:color="4C4E53"/>
              <w:bottom w:val="single" w:sz="4" w:space="0" w:color="4C4E53"/>
              <w:right w:val="single" w:sz="4" w:space="0" w:color="4C4E53"/>
            </w:tcBorders>
          </w:tcPr>
          <w:p w:rsidR="00761940" w:rsidRPr="00380867" w:rsidRDefault="00EC6BF1" w:rsidP="00761940">
            <w:pPr>
              <w:keepNext/>
              <w:keepLines/>
              <w:jc w:val="right"/>
              <w:rPr>
                <w:rFonts w:ascii="Verdana" w:hAnsi="Verdana"/>
                <w:color w:val="4C4E53"/>
                <w:sz w:val="14"/>
                <w:szCs w:val="14"/>
              </w:rPr>
            </w:pPr>
            <w:r>
              <w:rPr>
                <w:rFonts w:ascii="Verdana" w:hAnsi="Verdana"/>
                <w:color w:val="4C4E53"/>
                <w:sz w:val="14"/>
                <w:szCs w:val="14"/>
              </w:rPr>
              <w:t>46 163</w:t>
            </w:r>
          </w:p>
        </w:tc>
        <w:tc>
          <w:tcPr>
            <w:tcW w:w="850" w:type="dxa"/>
            <w:tcBorders>
              <w:top w:val="single" w:sz="4" w:space="0" w:color="D51366"/>
              <w:left w:val="single" w:sz="4" w:space="0" w:color="4C4E53"/>
              <w:bottom w:val="single" w:sz="4" w:space="0" w:color="4C4E53"/>
              <w:right w:val="single" w:sz="4" w:space="0" w:color="4C4E53"/>
            </w:tcBorders>
          </w:tcPr>
          <w:p w:rsidR="00761940" w:rsidRPr="00380867" w:rsidRDefault="00EC6BF1" w:rsidP="00761940">
            <w:pPr>
              <w:keepNext/>
              <w:keepLines/>
              <w:jc w:val="right"/>
              <w:rPr>
                <w:rFonts w:ascii="Verdana" w:hAnsi="Verdana"/>
                <w:color w:val="4C4E53"/>
                <w:sz w:val="14"/>
                <w:szCs w:val="14"/>
              </w:rPr>
            </w:pPr>
            <w:r>
              <w:rPr>
                <w:rFonts w:ascii="Verdana" w:hAnsi="Verdana"/>
                <w:color w:val="4C4E53"/>
                <w:sz w:val="14"/>
                <w:szCs w:val="14"/>
              </w:rPr>
              <w:t>10 711</w:t>
            </w:r>
          </w:p>
        </w:tc>
        <w:tc>
          <w:tcPr>
            <w:tcW w:w="850" w:type="dxa"/>
            <w:tcBorders>
              <w:top w:val="single" w:sz="4" w:space="0" w:color="D51366"/>
              <w:left w:val="single" w:sz="4" w:space="0" w:color="4C4E53"/>
              <w:bottom w:val="single" w:sz="4" w:space="0" w:color="4C4E53"/>
              <w:right w:val="single" w:sz="4" w:space="0" w:color="4C4E53"/>
            </w:tcBorders>
          </w:tcPr>
          <w:p w:rsidR="00761940" w:rsidRPr="00380867" w:rsidRDefault="00761940" w:rsidP="00761940">
            <w:pPr>
              <w:keepNext/>
              <w:keepLines/>
              <w:jc w:val="right"/>
              <w:rPr>
                <w:rFonts w:ascii="Verdana" w:hAnsi="Verdana"/>
                <w:color w:val="4C4E53"/>
                <w:sz w:val="14"/>
                <w:szCs w:val="14"/>
              </w:rPr>
            </w:pPr>
            <w:r w:rsidRPr="00380867">
              <w:rPr>
                <w:rFonts w:ascii="Verdana" w:hAnsi="Verdana"/>
                <w:color w:val="4C4E53"/>
                <w:sz w:val="14"/>
                <w:szCs w:val="14"/>
              </w:rPr>
              <w:t>17 646</w:t>
            </w:r>
          </w:p>
        </w:tc>
        <w:tc>
          <w:tcPr>
            <w:tcW w:w="850" w:type="dxa"/>
            <w:tcBorders>
              <w:top w:val="single" w:sz="4" w:space="0" w:color="D51366"/>
              <w:left w:val="single" w:sz="4" w:space="0" w:color="4C4E53"/>
              <w:bottom w:val="single" w:sz="4" w:space="0" w:color="4C4E53"/>
              <w:right w:val="single" w:sz="4" w:space="0" w:color="4C4E53"/>
            </w:tcBorders>
          </w:tcPr>
          <w:p w:rsidR="00761940" w:rsidRPr="00380867" w:rsidRDefault="00761940" w:rsidP="00761940">
            <w:pPr>
              <w:keepNext/>
              <w:keepLines/>
              <w:jc w:val="right"/>
              <w:rPr>
                <w:rFonts w:ascii="Verdana" w:hAnsi="Verdana"/>
                <w:color w:val="4C4E53"/>
                <w:sz w:val="14"/>
                <w:szCs w:val="14"/>
              </w:rPr>
            </w:pPr>
            <w:r w:rsidRPr="00380867">
              <w:rPr>
                <w:rFonts w:ascii="Verdana" w:hAnsi="Verdana"/>
                <w:color w:val="4C4E53"/>
                <w:sz w:val="14"/>
                <w:szCs w:val="14"/>
              </w:rPr>
              <w:t>6 833</w:t>
            </w:r>
          </w:p>
        </w:tc>
        <w:tc>
          <w:tcPr>
            <w:tcW w:w="850" w:type="dxa"/>
            <w:tcBorders>
              <w:top w:val="single" w:sz="4" w:space="0" w:color="D51366"/>
              <w:left w:val="single" w:sz="4" w:space="0" w:color="4C4E53"/>
              <w:bottom w:val="single" w:sz="4" w:space="0" w:color="4C4E53"/>
              <w:right w:val="single" w:sz="4" w:space="0" w:color="4C4E53"/>
            </w:tcBorders>
          </w:tcPr>
          <w:p w:rsidR="00761940" w:rsidRPr="00380867" w:rsidRDefault="00761940" w:rsidP="00761940">
            <w:pPr>
              <w:keepNext/>
              <w:keepLines/>
              <w:jc w:val="right"/>
              <w:rPr>
                <w:rFonts w:ascii="Verdana" w:hAnsi="Verdana"/>
                <w:color w:val="4C4E53"/>
                <w:sz w:val="14"/>
                <w:szCs w:val="14"/>
              </w:rPr>
            </w:pPr>
            <w:r w:rsidRPr="00380867">
              <w:rPr>
                <w:rFonts w:ascii="Verdana" w:hAnsi="Verdana"/>
                <w:color w:val="4C4E53"/>
                <w:sz w:val="14"/>
                <w:szCs w:val="14"/>
              </w:rPr>
              <w:t>81 354</w:t>
            </w:r>
          </w:p>
        </w:tc>
      </w:tr>
      <w:tr w:rsidR="00761940" w:rsidRPr="00380867" w:rsidTr="001732C4">
        <w:trPr>
          <w:trHeight w:val="20"/>
        </w:trPr>
        <w:tc>
          <w:tcPr>
            <w:tcW w:w="1474" w:type="dxa"/>
            <w:tcBorders>
              <w:top w:val="single" w:sz="4" w:space="0" w:color="4C4E53"/>
              <w:left w:val="single" w:sz="4" w:space="0" w:color="4C4E53"/>
              <w:bottom w:val="single" w:sz="4" w:space="0" w:color="4C4E53"/>
              <w:right w:val="single" w:sz="4" w:space="0" w:color="4C4E53"/>
            </w:tcBorders>
            <w:shd w:val="clear" w:color="auto" w:fill="auto"/>
            <w:hideMark/>
          </w:tcPr>
          <w:p w:rsidR="00761940" w:rsidRPr="00380867" w:rsidRDefault="00761940" w:rsidP="00761940">
            <w:pPr>
              <w:keepNext/>
              <w:keepLines/>
              <w:rPr>
                <w:rFonts w:ascii="Verdana" w:hAnsi="Verdana"/>
                <w:color w:val="4C4E53"/>
                <w:sz w:val="14"/>
                <w:szCs w:val="14"/>
              </w:rPr>
            </w:pPr>
            <w:r w:rsidRPr="00380867">
              <w:rPr>
                <w:rFonts w:ascii="Verdana" w:hAnsi="Verdana"/>
                <w:color w:val="4C4E53"/>
                <w:sz w:val="14"/>
                <w:szCs w:val="14"/>
              </w:rPr>
              <w:t xml:space="preserve">EBITDA </w:t>
            </w:r>
          </w:p>
        </w:tc>
        <w:tc>
          <w:tcPr>
            <w:tcW w:w="850" w:type="dxa"/>
            <w:tcBorders>
              <w:top w:val="single" w:sz="4" w:space="0" w:color="4C4E53"/>
              <w:left w:val="single" w:sz="4" w:space="0" w:color="4C4E53"/>
              <w:bottom w:val="single" w:sz="4" w:space="0" w:color="4C4E53"/>
              <w:right w:val="single" w:sz="4" w:space="0" w:color="4C4E53"/>
            </w:tcBorders>
          </w:tcPr>
          <w:p w:rsidR="00761940" w:rsidRPr="00380867" w:rsidRDefault="00135C74" w:rsidP="00761940">
            <w:pPr>
              <w:keepNext/>
              <w:keepLines/>
              <w:jc w:val="right"/>
              <w:rPr>
                <w:rFonts w:ascii="Verdana" w:hAnsi="Verdana"/>
                <w:color w:val="4C4E53"/>
                <w:sz w:val="14"/>
                <w:szCs w:val="14"/>
              </w:rPr>
            </w:pPr>
            <w:r>
              <w:rPr>
                <w:rFonts w:ascii="Verdana" w:hAnsi="Verdana"/>
                <w:color w:val="4C4E53"/>
                <w:sz w:val="14"/>
                <w:szCs w:val="14"/>
              </w:rPr>
              <w:t>919</w:t>
            </w:r>
          </w:p>
        </w:tc>
        <w:tc>
          <w:tcPr>
            <w:tcW w:w="850" w:type="dxa"/>
            <w:tcBorders>
              <w:top w:val="single" w:sz="4" w:space="0" w:color="4C4E53"/>
              <w:left w:val="single" w:sz="4" w:space="0" w:color="4C4E53"/>
              <w:bottom w:val="single" w:sz="4" w:space="0" w:color="4C4E53"/>
              <w:right w:val="single" w:sz="4" w:space="0" w:color="4C4E53"/>
            </w:tcBorders>
          </w:tcPr>
          <w:p w:rsidR="00761940" w:rsidRPr="00380867" w:rsidRDefault="00EC6796" w:rsidP="00761940">
            <w:pPr>
              <w:keepNext/>
              <w:keepLines/>
              <w:jc w:val="right"/>
              <w:rPr>
                <w:rFonts w:ascii="Verdana" w:hAnsi="Verdana"/>
                <w:color w:val="4C4E53"/>
                <w:sz w:val="14"/>
                <w:szCs w:val="14"/>
              </w:rPr>
            </w:pPr>
            <w:r>
              <w:rPr>
                <w:rFonts w:ascii="Verdana" w:hAnsi="Verdana"/>
                <w:color w:val="4C4E53"/>
                <w:sz w:val="14"/>
                <w:szCs w:val="14"/>
              </w:rPr>
              <w:t>1 927</w:t>
            </w:r>
          </w:p>
        </w:tc>
        <w:tc>
          <w:tcPr>
            <w:tcW w:w="850" w:type="dxa"/>
            <w:tcBorders>
              <w:top w:val="single" w:sz="4" w:space="0" w:color="4C4E53"/>
              <w:left w:val="single" w:sz="4" w:space="0" w:color="4C4E53"/>
              <w:bottom w:val="single" w:sz="4" w:space="0" w:color="4C4E53"/>
              <w:right w:val="single" w:sz="4" w:space="0" w:color="4C4E53"/>
            </w:tcBorders>
          </w:tcPr>
          <w:p w:rsidR="00761940" w:rsidRPr="00380867" w:rsidRDefault="00EC6796" w:rsidP="00761940">
            <w:pPr>
              <w:keepNext/>
              <w:keepLines/>
              <w:jc w:val="right"/>
              <w:rPr>
                <w:rFonts w:ascii="Verdana" w:hAnsi="Verdana"/>
                <w:color w:val="4C4E53"/>
                <w:sz w:val="14"/>
                <w:szCs w:val="14"/>
              </w:rPr>
            </w:pPr>
            <w:r>
              <w:rPr>
                <w:rFonts w:ascii="Verdana" w:hAnsi="Verdana"/>
                <w:color w:val="4C4E53"/>
                <w:sz w:val="14"/>
                <w:szCs w:val="14"/>
              </w:rPr>
              <w:t>1 644</w:t>
            </w:r>
          </w:p>
        </w:tc>
        <w:tc>
          <w:tcPr>
            <w:tcW w:w="850" w:type="dxa"/>
            <w:tcBorders>
              <w:top w:val="single" w:sz="4" w:space="0" w:color="4C4E53"/>
              <w:left w:val="single" w:sz="4" w:space="0" w:color="4C4E53"/>
              <w:bottom w:val="single" w:sz="4" w:space="0" w:color="4C4E53"/>
              <w:right w:val="single" w:sz="4" w:space="0" w:color="4C4E53"/>
            </w:tcBorders>
          </w:tcPr>
          <w:p w:rsidR="00761940" w:rsidRPr="00380867" w:rsidRDefault="00EC6796" w:rsidP="00135C74">
            <w:pPr>
              <w:keepNext/>
              <w:keepLines/>
              <w:jc w:val="right"/>
              <w:rPr>
                <w:rFonts w:ascii="Verdana" w:hAnsi="Verdana"/>
                <w:color w:val="4C4E53"/>
                <w:sz w:val="14"/>
                <w:szCs w:val="14"/>
              </w:rPr>
            </w:pPr>
            <w:r>
              <w:rPr>
                <w:rFonts w:ascii="Verdana" w:hAnsi="Verdana"/>
                <w:color w:val="4C4E53"/>
                <w:sz w:val="14"/>
                <w:szCs w:val="14"/>
              </w:rPr>
              <w:t>-</w:t>
            </w:r>
            <w:r w:rsidR="00135C74">
              <w:rPr>
                <w:rFonts w:ascii="Verdana" w:hAnsi="Verdana"/>
                <w:color w:val="4C4E53"/>
                <w:sz w:val="14"/>
                <w:szCs w:val="14"/>
              </w:rPr>
              <w:t>726</w:t>
            </w:r>
          </w:p>
        </w:tc>
        <w:tc>
          <w:tcPr>
            <w:tcW w:w="850" w:type="dxa"/>
            <w:tcBorders>
              <w:top w:val="single" w:sz="4" w:space="0" w:color="4C4E53"/>
              <w:left w:val="single" w:sz="4" w:space="0" w:color="4C4E53"/>
              <w:bottom w:val="single" w:sz="4" w:space="0" w:color="4C4E53"/>
              <w:right w:val="single" w:sz="4" w:space="0" w:color="4C4E53"/>
            </w:tcBorders>
          </w:tcPr>
          <w:p w:rsidR="00761940" w:rsidRPr="00380867" w:rsidRDefault="00B4499C" w:rsidP="0065164F">
            <w:pPr>
              <w:keepNext/>
              <w:keepLines/>
              <w:jc w:val="right"/>
              <w:rPr>
                <w:rFonts w:ascii="Verdana" w:hAnsi="Verdana"/>
                <w:color w:val="4C4E53"/>
                <w:sz w:val="14"/>
                <w:szCs w:val="14"/>
              </w:rPr>
            </w:pPr>
            <w:r>
              <w:rPr>
                <w:rFonts w:ascii="Verdana" w:hAnsi="Verdana"/>
                <w:color w:val="4C4E53"/>
                <w:sz w:val="14"/>
                <w:szCs w:val="14"/>
              </w:rPr>
              <w:t xml:space="preserve">3 </w:t>
            </w:r>
            <w:r w:rsidR="0065164F">
              <w:rPr>
                <w:rFonts w:ascii="Verdana" w:hAnsi="Verdana"/>
                <w:color w:val="4C4E53"/>
                <w:sz w:val="14"/>
                <w:szCs w:val="14"/>
              </w:rPr>
              <w:t>764</w:t>
            </w:r>
          </w:p>
        </w:tc>
        <w:tc>
          <w:tcPr>
            <w:tcW w:w="850" w:type="dxa"/>
            <w:tcBorders>
              <w:top w:val="single" w:sz="4" w:space="0" w:color="4C4E53"/>
              <w:left w:val="single" w:sz="4" w:space="0" w:color="4C4E53"/>
              <w:bottom w:val="single" w:sz="4" w:space="0" w:color="4C4E53"/>
              <w:right w:val="single" w:sz="4" w:space="0" w:color="4C4E53"/>
            </w:tcBorders>
          </w:tcPr>
          <w:p w:rsidR="00761940" w:rsidRPr="00380867" w:rsidRDefault="006A7FBD" w:rsidP="00761940">
            <w:pPr>
              <w:keepNext/>
              <w:keepLines/>
              <w:jc w:val="right"/>
              <w:rPr>
                <w:rFonts w:ascii="Verdana" w:hAnsi="Verdana"/>
                <w:color w:val="4C4E53"/>
                <w:sz w:val="14"/>
                <w:szCs w:val="14"/>
              </w:rPr>
            </w:pPr>
            <w:r>
              <w:rPr>
                <w:rFonts w:ascii="Verdana" w:hAnsi="Verdana"/>
                <w:color w:val="4C4E53"/>
                <w:sz w:val="14"/>
                <w:szCs w:val="14"/>
              </w:rPr>
              <w:t>868</w:t>
            </w:r>
          </w:p>
        </w:tc>
        <w:tc>
          <w:tcPr>
            <w:tcW w:w="850" w:type="dxa"/>
            <w:tcBorders>
              <w:top w:val="single" w:sz="4" w:space="0" w:color="4C4E53"/>
              <w:left w:val="single" w:sz="4" w:space="0" w:color="4C4E53"/>
              <w:bottom w:val="single" w:sz="4" w:space="0" w:color="4C4E53"/>
              <w:right w:val="single" w:sz="4" w:space="0" w:color="4C4E53"/>
            </w:tcBorders>
          </w:tcPr>
          <w:p w:rsidR="00761940" w:rsidRPr="00380867" w:rsidRDefault="006A7FBD" w:rsidP="006A7FBD">
            <w:pPr>
              <w:keepNext/>
              <w:keepLines/>
              <w:jc w:val="right"/>
              <w:rPr>
                <w:rFonts w:ascii="Verdana" w:hAnsi="Verdana"/>
                <w:color w:val="4C4E53"/>
                <w:sz w:val="14"/>
                <w:szCs w:val="14"/>
              </w:rPr>
            </w:pPr>
            <w:r>
              <w:rPr>
                <w:rFonts w:ascii="Verdana" w:hAnsi="Verdana"/>
                <w:color w:val="4C4E53"/>
                <w:sz w:val="14"/>
                <w:szCs w:val="14"/>
              </w:rPr>
              <w:t>1 779</w:t>
            </w:r>
          </w:p>
        </w:tc>
        <w:tc>
          <w:tcPr>
            <w:tcW w:w="850" w:type="dxa"/>
            <w:tcBorders>
              <w:top w:val="single" w:sz="4" w:space="0" w:color="4C4E53"/>
              <w:left w:val="single" w:sz="4" w:space="0" w:color="4C4E53"/>
              <w:bottom w:val="single" w:sz="4" w:space="0" w:color="4C4E53"/>
              <w:right w:val="single" w:sz="4" w:space="0" w:color="4C4E53"/>
            </w:tcBorders>
          </w:tcPr>
          <w:p w:rsidR="00761940" w:rsidRPr="00380867" w:rsidRDefault="006A7FBD" w:rsidP="006A7FBD">
            <w:pPr>
              <w:keepNext/>
              <w:keepLines/>
              <w:jc w:val="right"/>
              <w:rPr>
                <w:rFonts w:ascii="Verdana" w:hAnsi="Verdana"/>
                <w:color w:val="4C4E53"/>
                <w:sz w:val="14"/>
                <w:szCs w:val="14"/>
              </w:rPr>
            </w:pPr>
            <w:r w:rsidRPr="00380867">
              <w:rPr>
                <w:rFonts w:ascii="Verdana" w:hAnsi="Verdana"/>
                <w:color w:val="4C4E53"/>
                <w:sz w:val="14"/>
                <w:szCs w:val="14"/>
              </w:rPr>
              <w:t>80</w:t>
            </w:r>
            <w:r>
              <w:rPr>
                <w:rFonts w:ascii="Verdana" w:hAnsi="Verdana"/>
                <w:color w:val="4C4E53"/>
                <w:sz w:val="14"/>
                <w:szCs w:val="14"/>
              </w:rPr>
              <w:t>0</w:t>
            </w:r>
          </w:p>
        </w:tc>
        <w:tc>
          <w:tcPr>
            <w:tcW w:w="850" w:type="dxa"/>
            <w:tcBorders>
              <w:top w:val="single" w:sz="4" w:space="0" w:color="4C4E53"/>
              <w:left w:val="single" w:sz="4" w:space="0" w:color="4C4E53"/>
              <w:bottom w:val="single" w:sz="4" w:space="0" w:color="4C4E53"/>
              <w:right w:val="single" w:sz="4" w:space="0" w:color="4C4E53"/>
            </w:tcBorders>
          </w:tcPr>
          <w:p w:rsidR="00761940" w:rsidRPr="00380867" w:rsidRDefault="00761940" w:rsidP="006A7FBD">
            <w:pPr>
              <w:keepNext/>
              <w:keepLines/>
              <w:jc w:val="right"/>
              <w:rPr>
                <w:rFonts w:ascii="Verdana" w:hAnsi="Verdana"/>
                <w:color w:val="4C4E53"/>
                <w:sz w:val="14"/>
                <w:szCs w:val="14"/>
              </w:rPr>
            </w:pPr>
            <w:r w:rsidRPr="00380867">
              <w:rPr>
                <w:rFonts w:ascii="Verdana" w:hAnsi="Verdana"/>
                <w:color w:val="4C4E53"/>
                <w:sz w:val="14"/>
                <w:szCs w:val="14"/>
              </w:rPr>
              <w:t>-</w:t>
            </w:r>
            <w:r w:rsidR="006A7FBD">
              <w:rPr>
                <w:rFonts w:ascii="Verdana" w:hAnsi="Verdana"/>
                <w:color w:val="4C4E53"/>
                <w:sz w:val="14"/>
                <w:szCs w:val="14"/>
              </w:rPr>
              <w:t>300</w:t>
            </w:r>
          </w:p>
        </w:tc>
        <w:tc>
          <w:tcPr>
            <w:tcW w:w="850" w:type="dxa"/>
            <w:tcBorders>
              <w:top w:val="single" w:sz="4" w:space="0" w:color="4C4E53"/>
              <w:left w:val="single" w:sz="4" w:space="0" w:color="4C4E53"/>
              <w:bottom w:val="single" w:sz="4" w:space="0" w:color="4C4E53"/>
              <w:right w:val="single" w:sz="4" w:space="0" w:color="4C4E53"/>
            </w:tcBorders>
          </w:tcPr>
          <w:p w:rsidR="00761940" w:rsidRPr="00380867" w:rsidRDefault="00761940" w:rsidP="006A7FBD">
            <w:pPr>
              <w:keepNext/>
              <w:keepLines/>
              <w:jc w:val="right"/>
              <w:rPr>
                <w:rFonts w:ascii="Verdana" w:hAnsi="Verdana"/>
                <w:color w:val="4C4E53"/>
                <w:sz w:val="14"/>
                <w:szCs w:val="14"/>
              </w:rPr>
            </w:pPr>
            <w:r w:rsidRPr="00380867">
              <w:rPr>
                <w:rFonts w:ascii="Verdana" w:hAnsi="Verdana"/>
                <w:color w:val="4C4E53"/>
                <w:sz w:val="14"/>
                <w:szCs w:val="14"/>
              </w:rPr>
              <w:t xml:space="preserve">3 </w:t>
            </w:r>
            <w:r w:rsidR="006A7FBD">
              <w:rPr>
                <w:rFonts w:ascii="Verdana" w:hAnsi="Verdana"/>
                <w:color w:val="4C4E53"/>
                <w:sz w:val="14"/>
                <w:szCs w:val="14"/>
              </w:rPr>
              <w:t>147</w:t>
            </w:r>
          </w:p>
        </w:tc>
      </w:tr>
      <w:tr w:rsidR="00761940" w:rsidRPr="00380867" w:rsidTr="001732C4">
        <w:trPr>
          <w:trHeight w:val="20"/>
        </w:trPr>
        <w:tc>
          <w:tcPr>
            <w:tcW w:w="1474" w:type="dxa"/>
            <w:tcBorders>
              <w:top w:val="single" w:sz="4" w:space="0" w:color="4C4E53"/>
              <w:left w:val="single" w:sz="4" w:space="0" w:color="4C4E53"/>
              <w:bottom w:val="single" w:sz="4" w:space="0" w:color="4C4E53"/>
              <w:right w:val="single" w:sz="4" w:space="0" w:color="4C4E53"/>
            </w:tcBorders>
            <w:shd w:val="clear" w:color="auto" w:fill="auto"/>
            <w:hideMark/>
          </w:tcPr>
          <w:p w:rsidR="00761940" w:rsidRPr="00380867" w:rsidRDefault="00761940" w:rsidP="00761940">
            <w:pPr>
              <w:keepNext/>
              <w:keepLines/>
              <w:rPr>
                <w:rFonts w:ascii="Verdana" w:hAnsi="Verdana"/>
                <w:color w:val="4C4E53"/>
                <w:sz w:val="14"/>
                <w:szCs w:val="14"/>
              </w:rPr>
            </w:pPr>
            <w:r w:rsidRPr="00380867">
              <w:rPr>
                <w:rFonts w:ascii="Verdana" w:hAnsi="Verdana"/>
                <w:color w:val="4C4E53"/>
                <w:sz w:val="14"/>
                <w:szCs w:val="14"/>
              </w:rPr>
              <w:t>% EBITDA/CA</w:t>
            </w:r>
          </w:p>
        </w:tc>
        <w:tc>
          <w:tcPr>
            <w:tcW w:w="850" w:type="dxa"/>
            <w:tcBorders>
              <w:top w:val="single" w:sz="4" w:space="0" w:color="4C4E53"/>
              <w:left w:val="single" w:sz="4" w:space="0" w:color="4C4E53"/>
              <w:bottom w:val="single" w:sz="4" w:space="0" w:color="4C4E53"/>
              <w:right w:val="single" w:sz="4" w:space="0" w:color="4C4E53"/>
            </w:tcBorders>
          </w:tcPr>
          <w:p w:rsidR="00761940" w:rsidRPr="00380867" w:rsidRDefault="00EC6796" w:rsidP="00135C74">
            <w:pPr>
              <w:keepNext/>
              <w:keepLines/>
              <w:jc w:val="right"/>
              <w:rPr>
                <w:rFonts w:ascii="Verdana" w:hAnsi="Verdana"/>
                <w:color w:val="4C4E53"/>
                <w:sz w:val="14"/>
                <w:szCs w:val="14"/>
              </w:rPr>
            </w:pPr>
            <w:r>
              <w:rPr>
                <w:rFonts w:ascii="Verdana" w:hAnsi="Verdana"/>
                <w:color w:val="4C4E53"/>
                <w:sz w:val="14"/>
                <w:szCs w:val="14"/>
              </w:rPr>
              <w:t>1,</w:t>
            </w:r>
            <w:r w:rsidR="00135C74">
              <w:rPr>
                <w:rFonts w:ascii="Verdana" w:hAnsi="Verdana"/>
                <w:color w:val="4C4E53"/>
                <w:sz w:val="14"/>
                <w:szCs w:val="14"/>
              </w:rPr>
              <w:t>85</w:t>
            </w:r>
            <w:r w:rsidR="00A557C4">
              <w:rPr>
                <w:rFonts w:ascii="Verdana" w:hAnsi="Verdana"/>
                <w:color w:val="4C4E53"/>
                <w:sz w:val="14"/>
                <w:szCs w:val="14"/>
              </w:rPr>
              <w:t>%</w:t>
            </w:r>
          </w:p>
        </w:tc>
        <w:tc>
          <w:tcPr>
            <w:tcW w:w="850" w:type="dxa"/>
            <w:tcBorders>
              <w:top w:val="single" w:sz="4" w:space="0" w:color="4C4E53"/>
              <w:left w:val="single" w:sz="4" w:space="0" w:color="4C4E53"/>
              <w:bottom w:val="single" w:sz="4" w:space="0" w:color="4C4E53"/>
              <w:right w:val="single" w:sz="4" w:space="0" w:color="4C4E53"/>
            </w:tcBorders>
          </w:tcPr>
          <w:p w:rsidR="00761940" w:rsidRPr="00380867" w:rsidRDefault="00EC6796" w:rsidP="00761940">
            <w:pPr>
              <w:keepNext/>
              <w:keepLines/>
              <w:jc w:val="right"/>
              <w:rPr>
                <w:rFonts w:ascii="Verdana" w:hAnsi="Verdana"/>
                <w:color w:val="4C4E53"/>
                <w:sz w:val="14"/>
                <w:szCs w:val="14"/>
              </w:rPr>
            </w:pPr>
            <w:r>
              <w:rPr>
                <w:rFonts w:ascii="Verdana" w:hAnsi="Verdana"/>
                <w:color w:val="4C4E53"/>
                <w:sz w:val="14"/>
                <w:szCs w:val="14"/>
              </w:rPr>
              <w:t>11,02</w:t>
            </w:r>
            <w:r w:rsidR="00A557C4">
              <w:rPr>
                <w:rFonts w:ascii="Verdana" w:hAnsi="Verdana"/>
                <w:color w:val="4C4E53"/>
                <w:sz w:val="14"/>
                <w:szCs w:val="14"/>
              </w:rPr>
              <w:t>%</w:t>
            </w:r>
          </w:p>
        </w:tc>
        <w:tc>
          <w:tcPr>
            <w:tcW w:w="850" w:type="dxa"/>
            <w:tcBorders>
              <w:top w:val="single" w:sz="4" w:space="0" w:color="4C4E53"/>
              <w:left w:val="single" w:sz="4" w:space="0" w:color="4C4E53"/>
              <w:bottom w:val="single" w:sz="4" w:space="0" w:color="4C4E53"/>
              <w:right w:val="single" w:sz="4" w:space="0" w:color="4C4E53"/>
            </w:tcBorders>
          </w:tcPr>
          <w:p w:rsidR="00761940" w:rsidRPr="00380867" w:rsidRDefault="00EC6796" w:rsidP="00761940">
            <w:pPr>
              <w:keepNext/>
              <w:keepLines/>
              <w:jc w:val="right"/>
              <w:rPr>
                <w:rFonts w:ascii="Verdana" w:hAnsi="Verdana"/>
                <w:color w:val="4C4E53"/>
                <w:sz w:val="14"/>
                <w:szCs w:val="14"/>
              </w:rPr>
            </w:pPr>
            <w:r>
              <w:rPr>
                <w:rFonts w:ascii="Verdana" w:hAnsi="Verdana"/>
                <w:color w:val="4C4E53"/>
                <w:sz w:val="14"/>
                <w:szCs w:val="14"/>
              </w:rPr>
              <w:t>8,35</w:t>
            </w:r>
            <w:r w:rsidR="00A557C4">
              <w:rPr>
                <w:rFonts w:ascii="Verdana" w:hAnsi="Verdana"/>
                <w:color w:val="4C4E53"/>
                <w:sz w:val="14"/>
                <w:szCs w:val="14"/>
              </w:rPr>
              <w:t>%</w:t>
            </w:r>
          </w:p>
        </w:tc>
        <w:tc>
          <w:tcPr>
            <w:tcW w:w="850" w:type="dxa"/>
            <w:tcBorders>
              <w:top w:val="single" w:sz="4" w:space="0" w:color="4C4E53"/>
              <w:left w:val="single" w:sz="4" w:space="0" w:color="4C4E53"/>
              <w:bottom w:val="single" w:sz="4" w:space="0" w:color="4C4E53"/>
              <w:right w:val="single" w:sz="4" w:space="0" w:color="4C4E53"/>
            </w:tcBorders>
          </w:tcPr>
          <w:p w:rsidR="00761940" w:rsidRPr="00380867" w:rsidRDefault="00EC6796" w:rsidP="00135C74">
            <w:pPr>
              <w:keepNext/>
              <w:keepLines/>
              <w:jc w:val="right"/>
              <w:rPr>
                <w:rFonts w:ascii="Verdana" w:hAnsi="Verdana"/>
                <w:color w:val="4C4E53"/>
                <w:sz w:val="14"/>
                <w:szCs w:val="14"/>
              </w:rPr>
            </w:pPr>
            <w:r>
              <w:rPr>
                <w:rFonts w:ascii="Verdana" w:hAnsi="Verdana"/>
                <w:color w:val="4C4E53"/>
                <w:sz w:val="14"/>
                <w:szCs w:val="14"/>
              </w:rPr>
              <w:t>-</w:t>
            </w:r>
            <w:r w:rsidR="00135C74">
              <w:rPr>
                <w:rFonts w:ascii="Verdana" w:hAnsi="Verdana"/>
                <w:color w:val="4C4E53"/>
                <w:sz w:val="14"/>
                <w:szCs w:val="14"/>
              </w:rPr>
              <w:t>11</w:t>
            </w:r>
            <w:r>
              <w:rPr>
                <w:rFonts w:ascii="Verdana" w:hAnsi="Verdana"/>
                <w:color w:val="4C4E53"/>
                <w:sz w:val="14"/>
                <w:szCs w:val="14"/>
              </w:rPr>
              <w:t>,</w:t>
            </w:r>
            <w:r w:rsidR="00135C74">
              <w:rPr>
                <w:rFonts w:ascii="Verdana" w:hAnsi="Verdana"/>
                <w:color w:val="4C4E53"/>
                <w:sz w:val="14"/>
                <w:szCs w:val="14"/>
              </w:rPr>
              <w:t>68</w:t>
            </w:r>
            <w:r w:rsidR="00A557C4">
              <w:rPr>
                <w:rFonts w:ascii="Verdana" w:hAnsi="Verdana"/>
                <w:color w:val="4C4E53"/>
                <w:sz w:val="14"/>
                <w:szCs w:val="14"/>
              </w:rPr>
              <w:t>%</w:t>
            </w:r>
          </w:p>
        </w:tc>
        <w:tc>
          <w:tcPr>
            <w:tcW w:w="850" w:type="dxa"/>
            <w:tcBorders>
              <w:top w:val="single" w:sz="4" w:space="0" w:color="4C4E53"/>
              <w:left w:val="single" w:sz="4" w:space="0" w:color="4C4E53"/>
              <w:bottom w:val="single" w:sz="4" w:space="0" w:color="4C4E53"/>
              <w:right w:val="single" w:sz="4" w:space="0" w:color="4C4E53"/>
            </w:tcBorders>
          </w:tcPr>
          <w:p w:rsidR="00761940" w:rsidRPr="00380867" w:rsidRDefault="0065164F" w:rsidP="00761940">
            <w:pPr>
              <w:keepNext/>
              <w:keepLines/>
              <w:jc w:val="right"/>
              <w:rPr>
                <w:rFonts w:ascii="Verdana" w:hAnsi="Verdana"/>
                <w:color w:val="4C4E53"/>
                <w:sz w:val="14"/>
                <w:szCs w:val="14"/>
              </w:rPr>
            </w:pPr>
            <w:r>
              <w:rPr>
                <w:rFonts w:ascii="Verdana" w:hAnsi="Verdana"/>
                <w:color w:val="4C4E53"/>
                <w:sz w:val="14"/>
                <w:szCs w:val="14"/>
              </w:rPr>
              <w:t>4,05</w:t>
            </w:r>
            <w:r w:rsidR="00B4499C">
              <w:rPr>
                <w:rFonts w:ascii="Verdana" w:hAnsi="Verdana"/>
                <w:color w:val="4C4E53"/>
                <w:sz w:val="14"/>
                <w:szCs w:val="14"/>
              </w:rPr>
              <w:t>%</w:t>
            </w:r>
          </w:p>
        </w:tc>
        <w:tc>
          <w:tcPr>
            <w:tcW w:w="850" w:type="dxa"/>
            <w:tcBorders>
              <w:top w:val="single" w:sz="4" w:space="0" w:color="4C4E53"/>
              <w:left w:val="single" w:sz="4" w:space="0" w:color="4C4E53"/>
              <w:bottom w:val="single" w:sz="4" w:space="0" w:color="4C4E53"/>
              <w:right w:val="single" w:sz="4" w:space="0" w:color="4C4E53"/>
            </w:tcBorders>
          </w:tcPr>
          <w:p w:rsidR="00761940" w:rsidRPr="00380867" w:rsidRDefault="006A7FBD" w:rsidP="00761940">
            <w:pPr>
              <w:keepNext/>
              <w:keepLines/>
              <w:jc w:val="right"/>
              <w:rPr>
                <w:rFonts w:ascii="Verdana" w:hAnsi="Verdana"/>
                <w:color w:val="4C4E53"/>
                <w:sz w:val="14"/>
                <w:szCs w:val="14"/>
              </w:rPr>
            </w:pPr>
            <w:r>
              <w:rPr>
                <w:rFonts w:ascii="Verdana" w:hAnsi="Verdana"/>
                <w:color w:val="4C4E53"/>
                <w:sz w:val="14"/>
                <w:szCs w:val="14"/>
              </w:rPr>
              <w:t>1,88</w:t>
            </w:r>
            <w:r w:rsidR="00A557C4">
              <w:rPr>
                <w:rFonts w:ascii="Verdana" w:hAnsi="Verdana"/>
                <w:color w:val="4C4E53"/>
                <w:sz w:val="14"/>
                <w:szCs w:val="14"/>
              </w:rPr>
              <w:t>%</w:t>
            </w:r>
          </w:p>
        </w:tc>
        <w:tc>
          <w:tcPr>
            <w:tcW w:w="850" w:type="dxa"/>
            <w:tcBorders>
              <w:top w:val="single" w:sz="4" w:space="0" w:color="4C4E53"/>
              <w:left w:val="single" w:sz="4" w:space="0" w:color="4C4E53"/>
              <w:bottom w:val="single" w:sz="4" w:space="0" w:color="4C4E53"/>
              <w:right w:val="single" w:sz="4" w:space="0" w:color="4C4E53"/>
            </w:tcBorders>
          </w:tcPr>
          <w:p w:rsidR="00761940" w:rsidRPr="00380867" w:rsidRDefault="006A7FBD" w:rsidP="00761940">
            <w:pPr>
              <w:keepNext/>
              <w:keepLines/>
              <w:jc w:val="right"/>
              <w:rPr>
                <w:rFonts w:ascii="Verdana" w:hAnsi="Verdana"/>
                <w:color w:val="4C4E53"/>
                <w:sz w:val="14"/>
                <w:szCs w:val="14"/>
              </w:rPr>
            </w:pPr>
            <w:r>
              <w:rPr>
                <w:rFonts w:ascii="Verdana" w:hAnsi="Verdana"/>
                <w:color w:val="4C4E53"/>
                <w:sz w:val="14"/>
                <w:szCs w:val="14"/>
              </w:rPr>
              <w:t>16,61</w:t>
            </w:r>
            <w:r w:rsidR="00A557C4">
              <w:rPr>
                <w:rFonts w:ascii="Verdana" w:hAnsi="Verdana"/>
                <w:color w:val="4C4E53"/>
                <w:sz w:val="14"/>
                <w:szCs w:val="14"/>
              </w:rPr>
              <w:t>%</w:t>
            </w:r>
          </w:p>
        </w:tc>
        <w:tc>
          <w:tcPr>
            <w:tcW w:w="850" w:type="dxa"/>
            <w:tcBorders>
              <w:top w:val="single" w:sz="4" w:space="0" w:color="4C4E53"/>
              <w:left w:val="single" w:sz="4" w:space="0" w:color="4C4E53"/>
              <w:bottom w:val="single" w:sz="4" w:space="0" w:color="4C4E53"/>
              <w:right w:val="single" w:sz="4" w:space="0" w:color="4C4E53"/>
            </w:tcBorders>
          </w:tcPr>
          <w:p w:rsidR="00761940" w:rsidRPr="00380867" w:rsidRDefault="00761940" w:rsidP="00BE145F">
            <w:pPr>
              <w:keepNext/>
              <w:keepLines/>
              <w:jc w:val="right"/>
              <w:rPr>
                <w:rFonts w:ascii="Verdana" w:hAnsi="Verdana"/>
                <w:color w:val="4C4E53"/>
                <w:sz w:val="14"/>
                <w:szCs w:val="14"/>
              </w:rPr>
            </w:pPr>
            <w:r w:rsidRPr="00380867">
              <w:rPr>
                <w:rFonts w:ascii="Verdana" w:hAnsi="Verdana"/>
                <w:color w:val="4C4E53"/>
                <w:sz w:val="14"/>
                <w:szCs w:val="14"/>
              </w:rPr>
              <w:t>4,</w:t>
            </w:r>
            <w:r w:rsidR="006C4EC6" w:rsidRPr="00380867">
              <w:rPr>
                <w:rFonts w:ascii="Verdana" w:hAnsi="Verdana"/>
                <w:color w:val="4C4E53"/>
                <w:sz w:val="14"/>
                <w:szCs w:val="14"/>
              </w:rPr>
              <w:t>5</w:t>
            </w:r>
            <w:r w:rsidR="006C4EC6">
              <w:rPr>
                <w:rFonts w:ascii="Verdana" w:hAnsi="Verdana"/>
                <w:color w:val="4C4E53"/>
                <w:sz w:val="14"/>
                <w:szCs w:val="14"/>
              </w:rPr>
              <w:t>3</w:t>
            </w:r>
            <w:r w:rsidRPr="00380867">
              <w:rPr>
                <w:rFonts w:ascii="Verdana" w:hAnsi="Verdana"/>
                <w:color w:val="4C4E53"/>
                <w:sz w:val="14"/>
                <w:szCs w:val="14"/>
              </w:rPr>
              <w:t>%</w:t>
            </w:r>
          </w:p>
        </w:tc>
        <w:tc>
          <w:tcPr>
            <w:tcW w:w="850" w:type="dxa"/>
            <w:tcBorders>
              <w:top w:val="single" w:sz="4" w:space="0" w:color="4C4E53"/>
              <w:left w:val="single" w:sz="4" w:space="0" w:color="4C4E53"/>
              <w:bottom w:val="single" w:sz="4" w:space="0" w:color="4C4E53"/>
              <w:right w:val="single" w:sz="4" w:space="0" w:color="4C4E53"/>
            </w:tcBorders>
          </w:tcPr>
          <w:p w:rsidR="00761940" w:rsidRPr="00380867" w:rsidRDefault="00761940" w:rsidP="00384976">
            <w:pPr>
              <w:keepNext/>
              <w:keepLines/>
              <w:jc w:val="right"/>
              <w:rPr>
                <w:rFonts w:ascii="Verdana" w:hAnsi="Verdana"/>
                <w:color w:val="4C4E53"/>
                <w:sz w:val="14"/>
                <w:szCs w:val="14"/>
              </w:rPr>
            </w:pPr>
            <w:r w:rsidRPr="00380867">
              <w:rPr>
                <w:rFonts w:ascii="Verdana" w:hAnsi="Verdana"/>
                <w:color w:val="4C4E53"/>
                <w:sz w:val="14"/>
                <w:szCs w:val="14"/>
              </w:rPr>
              <w:t>-</w:t>
            </w:r>
            <w:r w:rsidR="006A7FBD">
              <w:rPr>
                <w:rFonts w:ascii="Verdana" w:hAnsi="Verdana"/>
                <w:color w:val="4C4E53"/>
                <w:sz w:val="14"/>
                <w:szCs w:val="14"/>
              </w:rPr>
              <w:t>4</w:t>
            </w:r>
            <w:r w:rsidR="00A557C4">
              <w:rPr>
                <w:rFonts w:ascii="Verdana" w:hAnsi="Verdana"/>
                <w:color w:val="4C4E53"/>
                <w:sz w:val="14"/>
                <w:szCs w:val="14"/>
              </w:rPr>
              <w:t>,</w:t>
            </w:r>
            <w:r w:rsidR="006A7FBD">
              <w:rPr>
                <w:rFonts w:ascii="Verdana" w:hAnsi="Verdana"/>
                <w:color w:val="4C4E53"/>
                <w:sz w:val="14"/>
                <w:szCs w:val="14"/>
              </w:rPr>
              <w:t>39</w:t>
            </w:r>
            <w:r w:rsidRPr="00380867">
              <w:rPr>
                <w:rFonts w:ascii="Verdana" w:hAnsi="Verdana"/>
                <w:color w:val="4C4E53"/>
                <w:sz w:val="14"/>
                <w:szCs w:val="14"/>
              </w:rPr>
              <w:t>%</w:t>
            </w:r>
          </w:p>
        </w:tc>
        <w:tc>
          <w:tcPr>
            <w:tcW w:w="850" w:type="dxa"/>
            <w:tcBorders>
              <w:top w:val="single" w:sz="4" w:space="0" w:color="4C4E53"/>
              <w:left w:val="single" w:sz="4" w:space="0" w:color="4C4E53"/>
              <w:bottom w:val="single" w:sz="4" w:space="0" w:color="4C4E53"/>
              <w:right w:val="single" w:sz="4" w:space="0" w:color="4C4E53"/>
            </w:tcBorders>
          </w:tcPr>
          <w:p w:rsidR="00761940" w:rsidRPr="00380867" w:rsidRDefault="006A7FBD" w:rsidP="006A7FBD">
            <w:pPr>
              <w:keepNext/>
              <w:keepLines/>
              <w:jc w:val="right"/>
              <w:rPr>
                <w:rFonts w:ascii="Verdana" w:hAnsi="Verdana"/>
                <w:color w:val="4C4E53"/>
                <w:sz w:val="14"/>
                <w:szCs w:val="14"/>
              </w:rPr>
            </w:pPr>
            <w:r>
              <w:rPr>
                <w:rFonts w:ascii="Verdana" w:hAnsi="Verdana"/>
                <w:color w:val="4C4E53"/>
                <w:sz w:val="14"/>
                <w:szCs w:val="14"/>
              </w:rPr>
              <w:t>3</w:t>
            </w:r>
            <w:r w:rsidR="00761940" w:rsidRPr="00380867">
              <w:rPr>
                <w:rFonts w:ascii="Verdana" w:hAnsi="Verdana"/>
                <w:color w:val="4C4E53"/>
                <w:sz w:val="14"/>
                <w:szCs w:val="14"/>
              </w:rPr>
              <w:t>,</w:t>
            </w:r>
            <w:r>
              <w:rPr>
                <w:rFonts w:ascii="Verdana" w:hAnsi="Verdana"/>
                <w:color w:val="4C4E53"/>
                <w:sz w:val="14"/>
                <w:szCs w:val="14"/>
              </w:rPr>
              <w:t>87</w:t>
            </w:r>
            <w:r w:rsidR="00761940" w:rsidRPr="00380867">
              <w:rPr>
                <w:rFonts w:ascii="Verdana" w:hAnsi="Verdana"/>
                <w:color w:val="4C4E53"/>
                <w:sz w:val="14"/>
                <w:szCs w:val="14"/>
              </w:rPr>
              <w:t>%</w:t>
            </w:r>
          </w:p>
        </w:tc>
      </w:tr>
      <w:tr w:rsidR="00761940" w:rsidRPr="00380867" w:rsidTr="001732C4">
        <w:trPr>
          <w:trHeight w:val="20"/>
        </w:trPr>
        <w:tc>
          <w:tcPr>
            <w:tcW w:w="1474" w:type="dxa"/>
            <w:tcBorders>
              <w:top w:val="single" w:sz="4" w:space="0" w:color="4C4E53"/>
              <w:left w:val="single" w:sz="4" w:space="0" w:color="4C4E53"/>
              <w:bottom w:val="single" w:sz="4" w:space="0" w:color="4C4E53"/>
              <w:right w:val="single" w:sz="4" w:space="0" w:color="4C4E53"/>
            </w:tcBorders>
            <w:shd w:val="clear" w:color="auto" w:fill="auto"/>
            <w:hideMark/>
          </w:tcPr>
          <w:p w:rsidR="00761940" w:rsidRPr="00380867" w:rsidRDefault="00761940" w:rsidP="00761940">
            <w:pPr>
              <w:keepNext/>
              <w:keepLines/>
              <w:rPr>
                <w:rFonts w:ascii="Verdana" w:hAnsi="Verdana"/>
                <w:color w:val="4C4E53"/>
                <w:sz w:val="14"/>
                <w:szCs w:val="14"/>
              </w:rPr>
            </w:pPr>
            <w:r w:rsidRPr="00380867">
              <w:rPr>
                <w:rFonts w:ascii="Verdana" w:hAnsi="Verdana"/>
                <w:color w:val="4C4E53"/>
                <w:sz w:val="14"/>
                <w:szCs w:val="14"/>
              </w:rPr>
              <w:t>EBIT</w:t>
            </w:r>
          </w:p>
        </w:tc>
        <w:tc>
          <w:tcPr>
            <w:tcW w:w="850" w:type="dxa"/>
            <w:tcBorders>
              <w:top w:val="single" w:sz="4" w:space="0" w:color="4C4E53"/>
              <w:left w:val="single" w:sz="4" w:space="0" w:color="4C4E53"/>
              <w:bottom w:val="single" w:sz="4" w:space="0" w:color="4C4E53"/>
              <w:right w:val="single" w:sz="4" w:space="0" w:color="4C4E53"/>
            </w:tcBorders>
          </w:tcPr>
          <w:p w:rsidR="00761940" w:rsidRPr="00380867" w:rsidRDefault="00135C74" w:rsidP="00EC6796">
            <w:pPr>
              <w:keepNext/>
              <w:keepLines/>
              <w:jc w:val="right"/>
              <w:rPr>
                <w:rFonts w:ascii="Verdana" w:hAnsi="Verdana"/>
                <w:color w:val="4C4E53"/>
                <w:sz w:val="14"/>
                <w:szCs w:val="14"/>
              </w:rPr>
            </w:pPr>
            <w:r>
              <w:rPr>
                <w:rFonts w:ascii="Verdana" w:hAnsi="Verdana"/>
                <w:color w:val="4C4E53"/>
                <w:sz w:val="14"/>
                <w:szCs w:val="14"/>
              </w:rPr>
              <w:t>99</w:t>
            </w:r>
          </w:p>
        </w:tc>
        <w:tc>
          <w:tcPr>
            <w:tcW w:w="850" w:type="dxa"/>
            <w:tcBorders>
              <w:top w:val="single" w:sz="4" w:space="0" w:color="4C4E53"/>
              <w:left w:val="single" w:sz="4" w:space="0" w:color="4C4E53"/>
              <w:bottom w:val="single" w:sz="4" w:space="0" w:color="4C4E53"/>
              <w:right w:val="single" w:sz="4" w:space="0" w:color="4C4E53"/>
            </w:tcBorders>
          </w:tcPr>
          <w:p w:rsidR="00761940" w:rsidRPr="00380867" w:rsidRDefault="00EC6796" w:rsidP="00761940">
            <w:pPr>
              <w:keepNext/>
              <w:keepLines/>
              <w:jc w:val="right"/>
              <w:rPr>
                <w:rFonts w:ascii="Verdana" w:hAnsi="Verdana"/>
                <w:color w:val="4C4E53"/>
                <w:sz w:val="14"/>
                <w:szCs w:val="14"/>
              </w:rPr>
            </w:pPr>
            <w:r>
              <w:rPr>
                <w:rFonts w:ascii="Verdana" w:hAnsi="Verdana"/>
                <w:color w:val="4C4E53"/>
                <w:sz w:val="14"/>
                <w:szCs w:val="14"/>
              </w:rPr>
              <w:t>303</w:t>
            </w:r>
          </w:p>
        </w:tc>
        <w:tc>
          <w:tcPr>
            <w:tcW w:w="850" w:type="dxa"/>
            <w:tcBorders>
              <w:top w:val="single" w:sz="4" w:space="0" w:color="4C4E53"/>
              <w:left w:val="single" w:sz="4" w:space="0" w:color="4C4E53"/>
              <w:bottom w:val="single" w:sz="4" w:space="0" w:color="4C4E53"/>
              <w:right w:val="single" w:sz="4" w:space="0" w:color="4C4E53"/>
            </w:tcBorders>
          </w:tcPr>
          <w:p w:rsidR="00761940" w:rsidRPr="00380867" w:rsidRDefault="00EC6796" w:rsidP="00761940">
            <w:pPr>
              <w:keepNext/>
              <w:keepLines/>
              <w:jc w:val="right"/>
              <w:rPr>
                <w:rFonts w:ascii="Verdana" w:hAnsi="Verdana"/>
                <w:color w:val="4C4E53"/>
                <w:sz w:val="14"/>
                <w:szCs w:val="14"/>
              </w:rPr>
            </w:pPr>
            <w:r>
              <w:rPr>
                <w:rFonts w:ascii="Verdana" w:hAnsi="Verdana"/>
                <w:color w:val="4C4E53"/>
                <w:sz w:val="14"/>
                <w:szCs w:val="14"/>
              </w:rPr>
              <w:t>1 517</w:t>
            </w:r>
          </w:p>
        </w:tc>
        <w:tc>
          <w:tcPr>
            <w:tcW w:w="850" w:type="dxa"/>
            <w:tcBorders>
              <w:top w:val="single" w:sz="4" w:space="0" w:color="4C4E53"/>
              <w:left w:val="single" w:sz="4" w:space="0" w:color="4C4E53"/>
              <w:bottom w:val="single" w:sz="4" w:space="0" w:color="4C4E53"/>
              <w:right w:val="single" w:sz="4" w:space="0" w:color="4C4E53"/>
            </w:tcBorders>
          </w:tcPr>
          <w:p w:rsidR="00761940" w:rsidRPr="00380867" w:rsidRDefault="00EC6796" w:rsidP="00135C74">
            <w:pPr>
              <w:keepNext/>
              <w:keepLines/>
              <w:jc w:val="right"/>
              <w:rPr>
                <w:rFonts w:ascii="Verdana" w:hAnsi="Verdana"/>
                <w:color w:val="4C4E53"/>
                <w:sz w:val="14"/>
                <w:szCs w:val="14"/>
              </w:rPr>
            </w:pPr>
            <w:r>
              <w:rPr>
                <w:rFonts w:ascii="Verdana" w:hAnsi="Verdana"/>
                <w:color w:val="4C4E53"/>
                <w:sz w:val="14"/>
                <w:szCs w:val="14"/>
              </w:rPr>
              <w:t>-</w:t>
            </w:r>
            <w:r w:rsidR="00135C74">
              <w:rPr>
                <w:rFonts w:ascii="Verdana" w:hAnsi="Verdana"/>
                <w:color w:val="4C4E53"/>
                <w:sz w:val="14"/>
                <w:szCs w:val="14"/>
              </w:rPr>
              <w:t>999</w:t>
            </w:r>
          </w:p>
        </w:tc>
        <w:tc>
          <w:tcPr>
            <w:tcW w:w="850" w:type="dxa"/>
            <w:tcBorders>
              <w:top w:val="single" w:sz="4" w:space="0" w:color="4C4E53"/>
              <w:left w:val="single" w:sz="4" w:space="0" w:color="4C4E53"/>
              <w:bottom w:val="single" w:sz="4" w:space="0" w:color="4C4E53"/>
              <w:right w:val="single" w:sz="4" w:space="0" w:color="4C4E53"/>
            </w:tcBorders>
          </w:tcPr>
          <w:p w:rsidR="00761940" w:rsidRPr="00380867" w:rsidRDefault="0065164F" w:rsidP="00761940">
            <w:pPr>
              <w:keepNext/>
              <w:keepLines/>
              <w:jc w:val="right"/>
              <w:rPr>
                <w:rFonts w:ascii="Verdana" w:hAnsi="Verdana"/>
                <w:color w:val="4C4E53"/>
                <w:sz w:val="14"/>
                <w:szCs w:val="14"/>
              </w:rPr>
            </w:pPr>
            <w:r>
              <w:rPr>
                <w:rFonts w:ascii="Verdana" w:hAnsi="Verdana"/>
                <w:color w:val="4C4E53"/>
                <w:sz w:val="14"/>
                <w:szCs w:val="14"/>
              </w:rPr>
              <w:t>920</w:t>
            </w:r>
          </w:p>
        </w:tc>
        <w:tc>
          <w:tcPr>
            <w:tcW w:w="850" w:type="dxa"/>
            <w:tcBorders>
              <w:top w:val="single" w:sz="4" w:space="0" w:color="4C4E53"/>
              <w:left w:val="single" w:sz="4" w:space="0" w:color="4C4E53"/>
              <w:bottom w:val="single" w:sz="4" w:space="0" w:color="4C4E53"/>
              <w:right w:val="single" w:sz="4" w:space="0" w:color="4C4E53"/>
            </w:tcBorders>
          </w:tcPr>
          <w:p w:rsidR="00761940" w:rsidRPr="00380867" w:rsidRDefault="006A7FBD" w:rsidP="00761940">
            <w:pPr>
              <w:keepNext/>
              <w:keepLines/>
              <w:tabs>
                <w:tab w:val="center" w:pos="388"/>
                <w:tab w:val="right" w:pos="776"/>
              </w:tabs>
              <w:jc w:val="right"/>
              <w:rPr>
                <w:rFonts w:ascii="Verdana" w:hAnsi="Verdana"/>
                <w:color w:val="4C4E53"/>
                <w:sz w:val="14"/>
                <w:szCs w:val="14"/>
              </w:rPr>
            </w:pPr>
            <w:r>
              <w:rPr>
                <w:rFonts w:ascii="Verdana" w:hAnsi="Verdana"/>
                <w:color w:val="4C4E53"/>
                <w:sz w:val="14"/>
                <w:szCs w:val="14"/>
              </w:rPr>
              <w:t>238</w:t>
            </w:r>
          </w:p>
        </w:tc>
        <w:tc>
          <w:tcPr>
            <w:tcW w:w="850" w:type="dxa"/>
            <w:tcBorders>
              <w:top w:val="single" w:sz="4" w:space="0" w:color="4C4E53"/>
              <w:left w:val="single" w:sz="4" w:space="0" w:color="4C4E53"/>
              <w:bottom w:val="single" w:sz="4" w:space="0" w:color="4C4E53"/>
              <w:right w:val="single" w:sz="4" w:space="0" w:color="4C4E53"/>
            </w:tcBorders>
          </w:tcPr>
          <w:p w:rsidR="00761940" w:rsidRPr="00380867" w:rsidRDefault="006A7FBD" w:rsidP="00761940">
            <w:pPr>
              <w:keepNext/>
              <w:keepLines/>
              <w:jc w:val="right"/>
              <w:rPr>
                <w:rFonts w:ascii="Verdana" w:hAnsi="Verdana"/>
                <w:color w:val="4C4E53"/>
                <w:sz w:val="14"/>
                <w:szCs w:val="14"/>
              </w:rPr>
            </w:pPr>
            <w:r>
              <w:rPr>
                <w:rFonts w:ascii="Verdana" w:hAnsi="Verdana"/>
                <w:color w:val="4C4E53"/>
                <w:sz w:val="14"/>
                <w:szCs w:val="14"/>
              </w:rPr>
              <w:t>932</w:t>
            </w:r>
          </w:p>
        </w:tc>
        <w:tc>
          <w:tcPr>
            <w:tcW w:w="850" w:type="dxa"/>
            <w:tcBorders>
              <w:top w:val="single" w:sz="4" w:space="0" w:color="4C4E53"/>
              <w:left w:val="single" w:sz="4" w:space="0" w:color="4C4E53"/>
              <w:bottom w:val="single" w:sz="4" w:space="0" w:color="4C4E53"/>
              <w:right w:val="single" w:sz="4" w:space="0" w:color="4C4E53"/>
            </w:tcBorders>
          </w:tcPr>
          <w:p w:rsidR="00761940" w:rsidRPr="00380867" w:rsidRDefault="00FC3449" w:rsidP="000933F6">
            <w:pPr>
              <w:keepNext/>
              <w:keepLines/>
              <w:jc w:val="right"/>
              <w:rPr>
                <w:rFonts w:ascii="Verdana" w:hAnsi="Verdana"/>
                <w:color w:val="4C4E53"/>
                <w:sz w:val="14"/>
                <w:szCs w:val="14"/>
              </w:rPr>
            </w:pPr>
            <w:r w:rsidRPr="00380867">
              <w:rPr>
                <w:rFonts w:ascii="Verdana" w:hAnsi="Verdana"/>
                <w:color w:val="4C4E53"/>
                <w:sz w:val="14"/>
                <w:szCs w:val="14"/>
              </w:rPr>
              <w:t>7</w:t>
            </w:r>
            <w:r>
              <w:rPr>
                <w:rFonts w:ascii="Verdana" w:hAnsi="Verdana"/>
                <w:color w:val="4C4E53"/>
                <w:sz w:val="14"/>
                <w:szCs w:val="14"/>
              </w:rPr>
              <w:t>49</w:t>
            </w:r>
          </w:p>
        </w:tc>
        <w:tc>
          <w:tcPr>
            <w:tcW w:w="850" w:type="dxa"/>
            <w:tcBorders>
              <w:top w:val="single" w:sz="4" w:space="0" w:color="4C4E53"/>
              <w:left w:val="single" w:sz="4" w:space="0" w:color="4C4E53"/>
              <w:bottom w:val="single" w:sz="4" w:space="0" w:color="4C4E53"/>
              <w:right w:val="single" w:sz="4" w:space="0" w:color="4C4E53"/>
            </w:tcBorders>
          </w:tcPr>
          <w:p w:rsidR="00761940" w:rsidRPr="00380867" w:rsidRDefault="00761940" w:rsidP="006A7FBD">
            <w:pPr>
              <w:keepNext/>
              <w:keepLines/>
              <w:jc w:val="right"/>
              <w:rPr>
                <w:rFonts w:ascii="Verdana" w:hAnsi="Verdana"/>
                <w:color w:val="4C4E53"/>
                <w:sz w:val="14"/>
                <w:szCs w:val="14"/>
              </w:rPr>
            </w:pPr>
            <w:r w:rsidRPr="00380867">
              <w:rPr>
                <w:rFonts w:ascii="Verdana" w:hAnsi="Verdana"/>
                <w:color w:val="4C4E53"/>
                <w:sz w:val="14"/>
                <w:szCs w:val="14"/>
              </w:rPr>
              <w:t>-</w:t>
            </w:r>
            <w:r w:rsidR="006A7FBD">
              <w:rPr>
                <w:rFonts w:ascii="Verdana" w:hAnsi="Verdana"/>
                <w:color w:val="4C4E53"/>
                <w:sz w:val="14"/>
                <w:szCs w:val="14"/>
              </w:rPr>
              <w:t>621</w:t>
            </w:r>
          </w:p>
        </w:tc>
        <w:tc>
          <w:tcPr>
            <w:tcW w:w="850" w:type="dxa"/>
            <w:tcBorders>
              <w:top w:val="single" w:sz="4" w:space="0" w:color="4C4E53"/>
              <w:left w:val="single" w:sz="4" w:space="0" w:color="4C4E53"/>
              <w:bottom w:val="single" w:sz="4" w:space="0" w:color="4C4E53"/>
              <w:right w:val="single" w:sz="4" w:space="0" w:color="4C4E53"/>
            </w:tcBorders>
          </w:tcPr>
          <w:p w:rsidR="00761940" w:rsidRPr="00380867" w:rsidRDefault="00761940" w:rsidP="006A7FBD">
            <w:pPr>
              <w:keepNext/>
              <w:keepLines/>
              <w:jc w:val="right"/>
              <w:rPr>
                <w:rFonts w:ascii="Verdana" w:hAnsi="Verdana"/>
                <w:color w:val="4C4E53"/>
                <w:sz w:val="14"/>
                <w:szCs w:val="14"/>
              </w:rPr>
            </w:pPr>
            <w:r w:rsidRPr="00380867">
              <w:rPr>
                <w:rFonts w:ascii="Verdana" w:hAnsi="Verdana"/>
                <w:color w:val="4C4E53"/>
                <w:sz w:val="14"/>
                <w:szCs w:val="14"/>
              </w:rPr>
              <w:t xml:space="preserve">1 </w:t>
            </w:r>
            <w:r w:rsidR="006A7FBD">
              <w:rPr>
                <w:rFonts w:ascii="Verdana" w:hAnsi="Verdana"/>
                <w:color w:val="4C4E53"/>
                <w:sz w:val="14"/>
                <w:szCs w:val="14"/>
              </w:rPr>
              <w:t>298</w:t>
            </w:r>
          </w:p>
        </w:tc>
      </w:tr>
      <w:tr w:rsidR="00761940" w:rsidRPr="00380867" w:rsidTr="001732C4">
        <w:trPr>
          <w:trHeight w:val="20"/>
        </w:trPr>
        <w:tc>
          <w:tcPr>
            <w:tcW w:w="1474" w:type="dxa"/>
            <w:tcBorders>
              <w:top w:val="single" w:sz="4" w:space="0" w:color="4C4E53"/>
              <w:left w:val="single" w:sz="4" w:space="0" w:color="4C4E53"/>
              <w:bottom w:val="single" w:sz="4" w:space="0" w:color="4C4E53"/>
              <w:right w:val="single" w:sz="4" w:space="0" w:color="4C4E53"/>
            </w:tcBorders>
            <w:shd w:val="clear" w:color="auto" w:fill="auto"/>
            <w:hideMark/>
          </w:tcPr>
          <w:p w:rsidR="00761940" w:rsidRPr="00380867" w:rsidRDefault="00761940" w:rsidP="00761940">
            <w:pPr>
              <w:keepNext/>
              <w:keepLines/>
              <w:rPr>
                <w:rFonts w:ascii="Verdana" w:hAnsi="Verdana"/>
                <w:color w:val="4C4E53"/>
                <w:sz w:val="14"/>
                <w:szCs w:val="14"/>
              </w:rPr>
            </w:pPr>
            <w:r w:rsidRPr="00380867">
              <w:rPr>
                <w:rFonts w:ascii="Verdana" w:hAnsi="Verdana"/>
                <w:color w:val="4C4E53"/>
                <w:sz w:val="14"/>
                <w:szCs w:val="14"/>
              </w:rPr>
              <w:t>% EBIT/CA</w:t>
            </w:r>
          </w:p>
        </w:tc>
        <w:tc>
          <w:tcPr>
            <w:tcW w:w="850" w:type="dxa"/>
            <w:tcBorders>
              <w:top w:val="single" w:sz="4" w:space="0" w:color="4C4E53"/>
              <w:left w:val="single" w:sz="4" w:space="0" w:color="4C4E53"/>
              <w:bottom w:val="single" w:sz="4" w:space="0" w:color="4C4E53"/>
              <w:right w:val="single" w:sz="4" w:space="0" w:color="4C4E53"/>
            </w:tcBorders>
          </w:tcPr>
          <w:p w:rsidR="00761940" w:rsidRPr="00380867" w:rsidRDefault="00135C74" w:rsidP="00761940">
            <w:pPr>
              <w:keepNext/>
              <w:keepLines/>
              <w:jc w:val="right"/>
              <w:rPr>
                <w:rFonts w:ascii="Verdana" w:hAnsi="Verdana"/>
                <w:color w:val="4C4E53"/>
                <w:sz w:val="14"/>
                <w:szCs w:val="14"/>
              </w:rPr>
            </w:pPr>
            <w:r>
              <w:rPr>
                <w:rFonts w:ascii="Verdana" w:hAnsi="Verdana"/>
                <w:color w:val="4C4E53"/>
                <w:sz w:val="14"/>
                <w:szCs w:val="14"/>
              </w:rPr>
              <w:t>0,20</w:t>
            </w:r>
            <w:r w:rsidR="00A557C4">
              <w:rPr>
                <w:rFonts w:ascii="Verdana" w:hAnsi="Verdana"/>
                <w:color w:val="4C4E53"/>
                <w:sz w:val="14"/>
                <w:szCs w:val="14"/>
              </w:rPr>
              <w:t>%</w:t>
            </w:r>
          </w:p>
        </w:tc>
        <w:tc>
          <w:tcPr>
            <w:tcW w:w="850" w:type="dxa"/>
            <w:tcBorders>
              <w:top w:val="single" w:sz="4" w:space="0" w:color="4C4E53"/>
              <w:left w:val="single" w:sz="4" w:space="0" w:color="4C4E53"/>
              <w:bottom w:val="single" w:sz="4" w:space="0" w:color="4C4E53"/>
              <w:right w:val="single" w:sz="4" w:space="0" w:color="4C4E53"/>
            </w:tcBorders>
          </w:tcPr>
          <w:p w:rsidR="00761940" w:rsidRPr="00380867" w:rsidRDefault="00EC6796" w:rsidP="00761940">
            <w:pPr>
              <w:keepNext/>
              <w:keepLines/>
              <w:jc w:val="right"/>
              <w:rPr>
                <w:rFonts w:ascii="Verdana" w:hAnsi="Verdana"/>
                <w:color w:val="4C4E53"/>
                <w:sz w:val="14"/>
                <w:szCs w:val="14"/>
              </w:rPr>
            </w:pPr>
            <w:r>
              <w:rPr>
                <w:rFonts w:ascii="Verdana" w:hAnsi="Verdana"/>
                <w:color w:val="4C4E53"/>
                <w:sz w:val="14"/>
                <w:szCs w:val="14"/>
              </w:rPr>
              <w:t>1,73</w:t>
            </w:r>
            <w:r w:rsidR="00A557C4">
              <w:rPr>
                <w:rFonts w:ascii="Verdana" w:hAnsi="Verdana"/>
                <w:color w:val="4C4E53"/>
                <w:sz w:val="14"/>
                <w:szCs w:val="14"/>
              </w:rPr>
              <w:t>%</w:t>
            </w:r>
          </w:p>
        </w:tc>
        <w:tc>
          <w:tcPr>
            <w:tcW w:w="850" w:type="dxa"/>
            <w:tcBorders>
              <w:top w:val="single" w:sz="4" w:space="0" w:color="4C4E53"/>
              <w:left w:val="single" w:sz="4" w:space="0" w:color="4C4E53"/>
              <w:bottom w:val="single" w:sz="4" w:space="0" w:color="4C4E53"/>
              <w:right w:val="single" w:sz="4" w:space="0" w:color="4C4E53"/>
            </w:tcBorders>
          </w:tcPr>
          <w:p w:rsidR="00761940" w:rsidRPr="00380867" w:rsidRDefault="00EC6796" w:rsidP="00BE145F">
            <w:pPr>
              <w:keepNext/>
              <w:keepLines/>
              <w:jc w:val="right"/>
              <w:rPr>
                <w:rFonts w:ascii="Verdana" w:hAnsi="Verdana"/>
                <w:color w:val="4C4E53"/>
                <w:sz w:val="14"/>
                <w:szCs w:val="14"/>
              </w:rPr>
            </w:pPr>
            <w:r>
              <w:rPr>
                <w:rFonts w:ascii="Verdana" w:hAnsi="Verdana"/>
                <w:color w:val="4C4E53"/>
                <w:sz w:val="14"/>
                <w:szCs w:val="14"/>
              </w:rPr>
              <w:t>7,7</w:t>
            </w:r>
            <w:r w:rsidR="006C4EC6">
              <w:rPr>
                <w:rFonts w:ascii="Verdana" w:hAnsi="Verdana"/>
                <w:color w:val="4C4E53"/>
                <w:sz w:val="14"/>
                <w:szCs w:val="14"/>
              </w:rPr>
              <w:t>1</w:t>
            </w:r>
            <w:r w:rsidR="00A557C4">
              <w:rPr>
                <w:rFonts w:ascii="Verdana" w:hAnsi="Verdana"/>
                <w:color w:val="4C4E53"/>
                <w:sz w:val="14"/>
                <w:szCs w:val="14"/>
              </w:rPr>
              <w:t>%</w:t>
            </w:r>
          </w:p>
        </w:tc>
        <w:tc>
          <w:tcPr>
            <w:tcW w:w="850" w:type="dxa"/>
            <w:tcBorders>
              <w:top w:val="single" w:sz="4" w:space="0" w:color="4C4E53"/>
              <w:left w:val="single" w:sz="4" w:space="0" w:color="4C4E53"/>
              <w:bottom w:val="single" w:sz="4" w:space="0" w:color="4C4E53"/>
              <w:right w:val="single" w:sz="4" w:space="0" w:color="4C4E53"/>
            </w:tcBorders>
          </w:tcPr>
          <w:p w:rsidR="00761940" w:rsidRPr="00380867" w:rsidRDefault="00EC6796" w:rsidP="00135C74">
            <w:pPr>
              <w:keepNext/>
              <w:keepLines/>
              <w:jc w:val="right"/>
              <w:rPr>
                <w:rFonts w:ascii="Verdana" w:hAnsi="Verdana"/>
                <w:color w:val="4C4E53"/>
                <w:sz w:val="14"/>
                <w:szCs w:val="14"/>
              </w:rPr>
            </w:pPr>
            <w:r>
              <w:rPr>
                <w:rFonts w:ascii="Verdana" w:hAnsi="Verdana"/>
                <w:color w:val="4C4E53"/>
                <w:sz w:val="14"/>
                <w:szCs w:val="14"/>
              </w:rPr>
              <w:t>-</w:t>
            </w:r>
            <w:r w:rsidR="00135C74">
              <w:rPr>
                <w:rFonts w:ascii="Verdana" w:hAnsi="Verdana"/>
                <w:color w:val="4C4E53"/>
                <w:sz w:val="14"/>
                <w:szCs w:val="14"/>
              </w:rPr>
              <w:t>16</w:t>
            </w:r>
            <w:r>
              <w:rPr>
                <w:rFonts w:ascii="Verdana" w:hAnsi="Verdana"/>
                <w:color w:val="4C4E53"/>
                <w:sz w:val="14"/>
                <w:szCs w:val="14"/>
              </w:rPr>
              <w:t>,</w:t>
            </w:r>
            <w:r w:rsidR="00135C74">
              <w:rPr>
                <w:rFonts w:ascii="Verdana" w:hAnsi="Verdana"/>
                <w:color w:val="4C4E53"/>
                <w:sz w:val="14"/>
                <w:szCs w:val="14"/>
              </w:rPr>
              <w:t>07</w:t>
            </w:r>
            <w:r w:rsidR="00A557C4">
              <w:rPr>
                <w:rFonts w:ascii="Verdana" w:hAnsi="Verdana"/>
                <w:color w:val="4C4E53"/>
                <w:sz w:val="14"/>
                <w:szCs w:val="14"/>
              </w:rPr>
              <w:t>%</w:t>
            </w:r>
          </w:p>
        </w:tc>
        <w:tc>
          <w:tcPr>
            <w:tcW w:w="850" w:type="dxa"/>
            <w:tcBorders>
              <w:top w:val="single" w:sz="4" w:space="0" w:color="4C4E53"/>
              <w:left w:val="single" w:sz="4" w:space="0" w:color="4C4E53"/>
              <w:bottom w:val="single" w:sz="4" w:space="0" w:color="4C4E53"/>
              <w:right w:val="single" w:sz="4" w:space="0" w:color="4C4E53"/>
            </w:tcBorders>
          </w:tcPr>
          <w:p w:rsidR="00761940" w:rsidRPr="00380867" w:rsidRDefault="00B4499C" w:rsidP="0065164F">
            <w:pPr>
              <w:keepNext/>
              <w:keepLines/>
              <w:jc w:val="right"/>
              <w:rPr>
                <w:rFonts w:ascii="Verdana" w:hAnsi="Verdana"/>
                <w:color w:val="4C4E53"/>
                <w:sz w:val="14"/>
                <w:szCs w:val="14"/>
              </w:rPr>
            </w:pPr>
            <w:r>
              <w:rPr>
                <w:rFonts w:ascii="Verdana" w:hAnsi="Verdana"/>
                <w:color w:val="4C4E53"/>
                <w:sz w:val="14"/>
                <w:szCs w:val="14"/>
              </w:rPr>
              <w:t>0 ,</w:t>
            </w:r>
            <w:r w:rsidR="0065164F">
              <w:rPr>
                <w:rFonts w:ascii="Verdana" w:hAnsi="Verdana"/>
                <w:color w:val="4C4E53"/>
                <w:sz w:val="14"/>
                <w:szCs w:val="14"/>
              </w:rPr>
              <w:t>99</w:t>
            </w:r>
            <w:r>
              <w:rPr>
                <w:rFonts w:ascii="Verdana" w:hAnsi="Verdana"/>
                <w:color w:val="4C4E53"/>
                <w:sz w:val="14"/>
                <w:szCs w:val="14"/>
              </w:rPr>
              <w:t>%</w:t>
            </w:r>
          </w:p>
        </w:tc>
        <w:tc>
          <w:tcPr>
            <w:tcW w:w="850" w:type="dxa"/>
            <w:tcBorders>
              <w:top w:val="single" w:sz="4" w:space="0" w:color="4C4E53"/>
              <w:left w:val="single" w:sz="4" w:space="0" w:color="4C4E53"/>
              <w:bottom w:val="single" w:sz="4" w:space="0" w:color="4C4E53"/>
              <w:right w:val="single" w:sz="4" w:space="0" w:color="4C4E53"/>
            </w:tcBorders>
          </w:tcPr>
          <w:p w:rsidR="00761940" w:rsidRPr="00380867" w:rsidRDefault="006A7FBD" w:rsidP="00761940">
            <w:pPr>
              <w:keepNext/>
              <w:keepLines/>
              <w:jc w:val="right"/>
              <w:rPr>
                <w:rFonts w:ascii="Verdana" w:hAnsi="Verdana"/>
                <w:color w:val="4C4E53"/>
                <w:sz w:val="14"/>
                <w:szCs w:val="14"/>
              </w:rPr>
            </w:pPr>
            <w:r>
              <w:rPr>
                <w:rFonts w:ascii="Verdana" w:hAnsi="Verdana"/>
                <w:color w:val="4C4E53"/>
                <w:sz w:val="14"/>
                <w:szCs w:val="14"/>
              </w:rPr>
              <w:t>0,52</w:t>
            </w:r>
            <w:r w:rsidR="00A557C4">
              <w:rPr>
                <w:rFonts w:ascii="Verdana" w:hAnsi="Verdana"/>
                <w:color w:val="4C4E53"/>
                <w:sz w:val="14"/>
                <w:szCs w:val="14"/>
              </w:rPr>
              <w:t>%</w:t>
            </w:r>
          </w:p>
        </w:tc>
        <w:tc>
          <w:tcPr>
            <w:tcW w:w="850" w:type="dxa"/>
            <w:tcBorders>
              <w:top w:val="single" w:sz="4" w:space="0" w:color="4C4E53"/>
              <w:left w:val="single" w:sz="4" w:space="0" w:color="4C4E53"/>
              <w:bottom w:val="single" w:sz="4" w:space="0" w:color="4C4E53"/>
              <w:right w:val="single" w:sz="4" w:space="0" w:color="4C4E53"/>
            </w:tcBorders>
          </w:tcPr>
          <w:p w:rsidR="00761940" w:rsidRPr="00380867" w:rsidRDefault="006A7FBD" w:rsidP="00761940">
            <w:pPr>
              <w:keepNext/>
              <w:keepLines/>
              <w:jc w:val="right"/>
              <w:rPr>
                <w:rFonts w:ascii="Verdana" w:hAnsi="Verdana"/>
                <w:color w:val="4C4E53"/>
                <w:sz w:val="14"/>
                <w:szCs w:val="14"/>
              </w:rPr>
            </w:pPr>
            <w:r>
              <w:rPr>
                <w:rFonts w:ascii="Verdana" w:hAnsi="Verdana"/>
                <w:color w:val="4C4E53"/>
                <w:sz w:val="14"/>
                <w:szCs w:val="14"/>
              </w:rPr>
              <w:t>8,70</w:t>
            </w:r>
            <w:r w:rsidR="00A557C4">
              <w:rPr>
                <w:rFonts w:ascii="Verdana" w:hAnsi="Verdana"/>
                <w:color w:val="4C4E53"/>
                <w:sz w:val="14"/>
                <w:szCs w:val="14"/>
              </w:rPr>
              <w:t>%</w:t>
            </w:r>
          </w:p>
        </w:tc>
        <w:tc>
          <w:tcPr>
            <w:tcW w:w="850" w:type="dxa"/>
            <w:tcBorders>
              <w:top w:val="single" w:sz="4" w:space="0" w:color="4C4E53"/>
              <w:left w:val="single" w:sz="4" w:space="0" w:color="4C4E53"/>
              <w:bottom w:val="single" w:sz="4" w:space="0" w:color="4C4E53"/>
              <w:right w:val="single" w:sz="4" w:space="0" w:color="4C4E53"/>
            </w:tcBorders>
          </w:tcPr>
          <w:p w:rsidR="00761940" w:rsidRPr="00380867" w:rsidRDefault="00761940" w:rsidP="000933F6">
            <w:pPr>
              <w:keepNext/>
              <w:keepLines/>
              <w:jc w:val="right"/>
              <w:rPr>
                <w:rFonts w:ascii="Verdana" w:hAnsi="Verdana"/>
                <w:color w:val="4C4E53"/>
                <w:sz w:val="14"/>
                <w:szCs w:val="14"/>
              </w:rPr>
            </w:pPr>
            <w:r w:rsidRPr="00380867">
              <w:rPr>
                <w:rFonts w:ascii="Verdana" w:hAnsi="Verdana"/>
                <w:color w:val="4C4E53"/>
                <w:sz w:val="14"/>
                <w:szCs w:val="14"/>
              </w:rPr>
              <w:t>4</w:t>
            </w:r>
            <w:r w:rsidR="00A557C4">
              <w:rPr>
                <w:rFonts w:ascii="Verdana" w:hAnsi="Verdana"/>
                <w:color w:val="4C4E53"/>
                <w:sz w:val="14"/>
                <w:szCs w:val="14"/>
              </w:rPr>
              <w:t>,</w:t>
            </w:r>
            <w:r w:rsidR="006A7FBD" w:rsidRPr="00380867">
              <w:rPr>
                <w:rFonts w:ascii="Verdana" w:hAnsi="Verdana"/>
                <w:color w:val="4C4E53"/>
                <w:sz w:val="14"/>
                <w:szCs w:val="14"/>
              </w:rPr>
              <w:t>2</w:t>
            </w:r>
            <w:r w:rsidR="00FC3449">
              <w:rPr>
                <w:rFonts w:ascii="Verdana" w:hAnsi="Verdana"/>
                <w:color w:val="4C4E53"/>
                <w:sz w:val="14"/>
                <w:szCs w:val="14"/>
              </w:rPr>
              <w:t>4</w:t>
            </w:r>
            <w:r w:rsidRPr="00380867">
              <w:rPr>
                <w:rFonts w:ascii="Verdana" w:hAnsi="Verdana"/>
                <w:color w:val="4C4E53"/>
                <w:sz w:val="14"/>
                <w:szCs w:val="14"/>
              </w:rPr>
              <w:t>%</w:t>
            </w:r>
          </w:p>
        </w:tc>
        <w:tc>
          <w:tcPr>
            <w:tcW w:w="850" w:type="dxa"/>
            <w:tcBorders>
              <w:top w:val="single" w:sz="4" w:space="0" w:color="4C4E53"/>
              <w:left w:val="single" w:sz="4" w:space="0" w:color="4C4E53"/>
              <w:bottom w:val="single" w:sz="4" w:space="0" w:color="4C4E53"/>
              <w:right w:val="single" w:sz="4" w:space="0" w:color="4C4E53"/>
            </w:tcBorders>
          </w:tcPr>
          <w:p w:rsidR="00761940" w:rsidRPr="00380867" w:rsidRDefault="00761940" w:rsidP="00384976">
            <w:pPr>
              <w:keepNext/>
              <w:keepLines/>
              <w:jc w:val="right"/>
              <w:rPr>
                <w:rFonts w:ascii="Verdana" w:hAnsi="Verdana"/>
                <w:color w:val="4C4E53"/>
                <w:sz w:val="14"/>
                <w:szCs w:val="14"/>
              </w:rPr>
            </w:pPr>
            <w:r w:rsidRPr="00380867">
              <w:rPr>
                <w:rFonts w:ascii="Verdana" w:hAnsi="Verdana"/>
                <w:color w:val="4C4E53"/>
                <w:sz w:val="14"/>
                <w:szCs w:val="14"/>
              </w:rPr>
              <w:t>-</w:t>
            </w:r>
            <w:r w:rsidR="006A7FBD">
              <w:rPr>
                <w:rFonts w:ascii="Verdana" w:hAnsi="Verdana"/>
                <w:color w:val="4C4E53"/>
                <w:sz w:val="14"/>
                <w:szCs w:val="14"/>
              </w:rPr>
              <w:t>9</w:t>
            </w:r>
            <w:r w:rsidR="00A557C4">
              <w:rPr>
                <w:rFonts w:ascii="Verdana" w:hAnsi="Verdana"/>
                <w:color w:val="4C4E53"/>
                <w:sz w:val="14"/>
                <w:szCs w:val="14"/>
              </w:rPr>
              <w:t>,</w:t>
            </w:r>
            <w:r w:rsidR="006A7FBD">
              <w:rPr>
                <w:rFonts w:ascii="Verdana" w:hAnsi="Verdana"/>
                <w:color w:val="4C4E53"/>
                <w:sz w:val="14"/>
                <w:szCs w:val="14"/>
              </w:rPr>
              <w:t>09</w:t>
            </w:r>
            <w:r w:rsidRPr="00380867">
              <w:rPr>
                <w:rFonts w:ascii="Verdana" w:hAnsi="Verdana"/>
                <w:color w:val="4C4E53"/>
                <w:sz w:val="14"/>
                <w:szCs w:val="14"/>
              </w:rPr>
              <w:t>%</w:t>
            </w:r>
          </w:p>
        </w:tc>
        <w:tc>
          <w:tcPr>
            <w:tcW w:w="850" w:type="dxa"/>
            <w:tcBorders>
              <w:top w:val="single" w:sz="4" w:space="0" w:color="4C4E53"/>
              <w:left w:val="single" w:sz="4" w:space="0" w:color="4C4E53"/>
              <w:bottom w:val="single" w:sz="4" w:space="0" w:color="4C4E53"/>
              <w:right w:val="single" w:sz="4" w:space="0" w:color="4C4E53"/>
            </w:tcBorders>
          </w:tcPr>
          <w:p w:rsidR="00761940" w:rsidRPr="00380867" w:rsidRDefault="006A7FBD" w:rsidP="00384976">
            <w:pPr>
              <w:keepNext/>
              <w:keepLines/>
              <w:jc w:val="right"/>
              <w:rPr>
                <w:rFonts w:ascii="Verdana" w:hAnsi="Verdana"/>
                <w:color w:val="4C4E53"/>
                <w:sz w:val="14"/>
                <w:szCs w:val="14"/>
              </w:rPr>
            </w:pPr>
            <w:r>
              <w:rPr>
                <w:rFonts w:ascii="Verdana" w:hAnsi="Verdana"/>
                <w:color w:val="4C4E53"/>
                <w:sz w:val="14"/>
                <w:szCs w:val="14"/>
              </w:rPr>
              <w:t>1</w:t>
            </w:r>
            <w:r w:rsidR="00A557C4">
              <w:rPr>
                <w:rFonts w:ascii="Verdana" w:hAnsi="Verdana"/>
                <w:color w:val="4C4E53"/>
                <w:sz w:val="14"/>
                <w:szCs w:val="14"/>
              </w:rPr>
              <w:t>,</w:t>
            </w:r>
            <w:r>
              <w:rPr>
                <w:rFonts w:ascii="Verdana" w:hAnsi="Verdana"/>
                <w:color w:val="4C4E53"/>
                <w:sz w:val="14"/>
                <w:szCs w:val="14"/>
              </w:rPr>
              <w:t>60</w:t>
            </w:r>
            <w:r w:rsidR="00761940" w:rsidRPr="00380867">
              <w:rPr>
                <w:rFonts w:ascii="Verdana" w:hAnsi="Verdana"/>
                <w:color w:val="4C4E53"/>
                <w:sz w:val="14"/>
                <w:szCs w:val="14"/>
              </w:rPr>
              <w:t>%</w:t>
            </w:r>
          </w:p>
        </w:tc>
      </w:tr>
      <w:tr w:rsidR="00761940" w:rsidRPr="00380867" w:rsidTr="001732C4">
        <w:trPr>
          <w:trHeight w:val="20"/>
        </w:trPr>
        <w:tc>
          <w:tcPr>
            <w:tcW w:w="1474" w:type="dxa"/>
            <w:tcBorders>
              <w:top w:val="single" w:sz="4" w:space="0" w:color="4C4E53"/>
              <w:left w:val="single" w:sz="4" w:space="0" w:color="4C4E53"/>
              <w:bottom w:val="single" w:sz="4" w:space="0" w:color="4C4E53"/>
              <w:right w:val="single" w:sz="4" w:space="0" w:color="4C4E53"/>
            </w:tcBorders>
            <w:shd w:val="clear" w:color="auto" w:fill="auto"/>
            <w:hideMark/>
          </w:tcPr>
          <w:p w:rsidR="00761940" w:rsidRPr="00380867" w:rsidRDefault="00761940" w:rsidP="00761940">
            <w:pPr>
              <w:keepNext/>
              <w:keepLines/>
              <w:rPr>
                <w:rFonts w:ascii="Verdana" w:hAnsi="Verdana"/>
                <w:color w:val="4C4E53"/>
                <w:sz w:val="14"/>
                <w:szCs w:val="14"/>
              </w:rPr>
            </w:pPr>
            <w:r w:rsidRPr="00380867">
              <w:rPr>
                <w:rFonts w:ascii="Verdana" w:hAnsi="Verdana"/>
                <w:color w:val="4C4E53"/>
                <w:sz w:val="14"/>
                <w:szCs w:val="14"/>
              </w:rPr>
              <w:t xml:space="preserve">Résultat net </w:t>
            </w:r>
          </w:p>
        </w:tc>
        <w:tc>
          <w:tcPr>
            <w:tcW w:w="850" w:type="dxa"/>
            <w:tcBorders>
              <w:top w:val="single" w:sz="4" w:space="0" w:color="4C4E53"/>
              <w:left w:val="single" w:sz="4" w:space="0" w:color="4C4E53"/>
              <w:bottom w:val="single" w:sz="4" w:space="0" w:color="4C4E53"/>
              <w:right w:val="single" w:sz="4" w:space="0" w:color="4C4E53"/>
            </w:tcBorders>
          </w:tcPr>
          <w:p w:rsidR="00761940" w:rsidRPr="00380867" w:rsidRDefault="00EC6796" w:rsidP="0065164F">
            <w:pPr>
              <w:keepNext/>
              <w:keepLines/>
              <w:jc w:val="right"/>
              <w:rPr>
                <w:rFonts w:ascii="Verdana" w:hAnsi="Verdana"/>
                <w:color w:val="4C4E53"/>
                <w:sz w:val="14"/>
                <w:szCs w:val="14"/>
              </w:rPr>
            </w:pPr>
            <w:r>
              <w:rPr>
                <w:rFonts w:ascii="Verdana" w:hAnsi="Verdana"/>
                <w:color w:val="4C4E53"/>
                <w:sz w:val="14"/>
                <w:szCs w:val="14"/>
              </w:rPr>
              <w:t>-</w:t>
            </w:r>
            <w:r w:rsidR="0065164F">
              <w:rPr>
                <w:rFonts w:ascii="Verdana" w:hAnsi="Verdana"/>
                <w:color w:val="4C4E53"/>
                <w:sz w:val="14"/>
                <w:szCs w:val="14"/>
              </w:rPr>
              <w:t>256</w:t>
            </w:r>
          </w:p>
        </w:tc>
        <w:tc>
          <w:tcPr>
            <w:tcW w:w="850" w:type="dxa"/>
            <w:tcBorders>
              <w:top w:val="single" w:sz="4" w:space="0" w:color="4C4E53"/>
              <w:left w:val="single" w:sz="4" w:space="0" w:color="4C4E53"/>
              <w:bottom w:val="single" w:sz="4" w:space="0" w:color="4C4E53"/>
              <w:right w:val="single" w:sz="4" w:space="0" w:color="4C4E53"/>
            </w:tcBorders>
          </w:tcPr>
          <w:p w:rsidR="00761940" w:rsidRPr="00380867" w:rsidRDefault="00EC6796" w:rsidP="00761940">
            <w:pPr>
              <w:keepNext/>
              <w:keepLines/>
              <w:jc w:val="right"/>
              <w:rPr>
                <w:rFonts w:ascii="Verdana" w:hAnsi="Verdana"/>
                <w:color w:val="4C4E53"/>
                <w:sz w:val="14"/>
                <w:szCs w:val="14"/>
              </w:rPr>
            </w:pPr>
            <w:r>
              <w:rPr>
                <w:rFonts w:ascii="Verdana" w:hAnsi="Verdana"/>
                <w:color w:val="4C4E53"/>
                <w:sz w:val="14"/>
                <w:szCs w:val="14"/>
              </w:rPr>
              <w:t>37</w:t>
            </w:r>
          </w:p>
        </w:tc>
        <w:tc>
          <w:tcPr>
            <w:tcW w:w="850" w:type="dxa"/>
            <w:tcBorders>
              <w:top w:val="single" w:sz="4" w:space="0" w:color="4C4E53"/>
              <w:left w:val="single" w:sz="4" w:space="0" w:color="4C4E53"/>
              <w:bottom w:val="single" w:sz="4" w:space="0" w:color="4C4E53"/>
              <w:right w:val="single" w:sz="4" w:space="0" w:color="4C4E53"/>
            </w:tcBorders>
          </w:tcPr>
          <w:p w:rsidR="00761940" w:rsidRPr="00380867" w:rsidRDefault="00EC6796" w:rsidP="00761940">
            <w:pPr>
              <w:keepNext/>
              <w:keepLines/>
              <w:jc w:val="right"/>
              <w:rPr>
                <w:rFonts w:ascii="Verdana" w:hAnsi="Verdana"/>
                <w:color w:val="4C4E53"/>
                <w:sz w:val="14"/>
                <w:szCs w:val="14"/>
              </w:rPr>
            </w:pPr>
            <w:r>
              <w:rPr>
                <w:rFonts w:ascii="Verdana" w:hAnsi="Verdana"/>
                <w:color w:val="4C4E53"/>
                <w:sz w:val="14"/>
                <w:szCs w:val="14"/>
              </w:rPr>
              <w:t>1 551</w:t>
            </w:r>
          </w:p>
        </w:tc>
        <w:tc>
          <w:tcPr>
            <w:tcW w:w="850" w:type="dxa"/>
            <w:tcBorders>
              <w:top w:val="single" w:sz="4" w:space="0" w:color="4C4E53"/>
              <w:left w:val="single" w:sz="4" w:space="0" w:color="4C4E53"/>
              <w:bottom w:val="single" w:sz="4" w:space="0" w:color="4C4E53"/>
              <w:right w:val="single" w:sz="4" w:space="0" w:color="4C4E53"/>
            </w:tcBorders>
          </w:tcPr>
          <w:p w:rsidR="00761940" w:rsidRPr="00380867" w:rsidRDefault="00EC6796" w:rsidP="0065164F">
            <w:pPr>
              <w:keepNext/>
              <w:keepLines/>
              <w:jc w:val="right"/>
              <w:rPr>
                <w:rFonts w:ascii="Verdana" w:hAnsi="Verdana"/>
                <w:color w:val="4C4E53"/>
                <w:sz w:val="14"/>
                <w:szCs w:val="14"/>
              </w:rPr>
            </w:pPr>
            <w:r>
              <w:rPr>
                <w:rFonts w:ascii="Verdana" w:hAnsi="Verdana"/>
                <w:color w:val="4C4E53"/>
                <w:sz w:val="14"/>
                <w:szCs w:val="14"/>
              </w:rPr>
              <w:t xml:space="preserve">-2 </w:t>
            </w:r>
            <w:r w:rsidR="0065164F">
              <w:rPr>
                <w:rFonts w:ascii="Verdana" w:hAnsi="Verdana"/>
                <w:color w:val="4C4E53"/>
                <w:sz w:val="14"/>
                <w:szCs w:val="14"/>
              </w:rPr>
              <w:t>206</w:t>
            </w:r>
          </w:p>
        </w:tc>
        <w:tc>
          <w:tcPr>
            <w:tcW w:w="850" w:type="dxa"/>
            <w:tcBorders>
              <w:top w:val="single" w:sz="4" w:space="0" w:color="4C4E53"/>
              <w:left w:val="single" w:sz="4" w:space="0" w:color="4C4E53"/>
              <w:bottom w:val="single" w:sz="4" w:space="0" w:color="4C4E53"/>
              <w:right w:val="single" w:sz="4" w:space="0" w:color="4C4E53"/>
            </w:tcBorders>
          </w:tcPr>
          <w:p w:rsidR="00761940" w:rsidRPr="00380867" w:rsidRDefault="00B4499C" w:rsidP="0065164F">
            <w:pPr>
              <w:keepNext/>
              <w:keepLines/>
              <w:jc w:val="right"/>
              <w:rPr>
                <w:rFonts w:ascii="Verdana" w:hAnsi="Verdana"/>
                <w:color w:val="4C4E53"/>
                <w:sz w:val="14"/>
                <w:szCs w:val="14"/>
              </w:rPr>
            </w:pPr>
            <w:r>
              <w:rPr>
                <w:rFonts w:ascii="Verdana" w:hAnsi="Verdana"/>
                <w:color w:val="4C4E53"/>
                <w:sz w:val="14"/>
                <w:szCs w:val="14"/>
              </w:rPr>
              <w:t>-</w:t>
            </w:r>
            <w:r w:rsidR="0065164F">
              <w:rPr>
                <w:rFonts w:ascii="Verdana" w:hAnsi="Verdana"/>
                <w:color w:val="4C4E53"/>
                <w:sz w:val="14"/>
                <w:szCs w:val="14"/>
              </w:rPr>
              <w:t>874</w:t>
            </w:r>
          </w:p>
        </w:tc>
        <w:tc>
          <w:tcPr>
            <w:tcW w:w="850" w:type="dxa"/>
            <w:tcBorders>
              <w:top w:val="single" w:sz="4" w:space="0" w:color="4C4E53"/>
              <w:left w:val="single" w:sz="4" w:space="0" w:color="4C4E53"/>
              <w:bottom w:val="single" w:sz="4" w:space="0" w:color="4C4E53"/>
              <w:right w:val="single" w:sz="4" w:space="0" w:color="4C4E53"/>
            </w:tcBorders>
          </w:tcPr>
          <w:p w:rsidR="00761940" w:rsidRPr="00380867" w:rsidRDefault="006A7FBD" w:rsidP="00761940">
            <w:pPr>
              <w:keepNext/>
              <w:keepLines/>
              <w:jc w:val="right"/>
              <w:rPr>
                <w:rFonts w:ascii="Verdana" w:hAnsi="Verdana"/>
                <w:color w:val="4C4E53"/>
                <w:sz w:val="14"/>
                <w:szCs w:val="14"/>
              </w:rPr>
            </w:pPr>
            <w:r>
              <w:rPr>
                <w:rFonts w:ascii="Verdana" w:hAnsi="Verdana"/>
                <w:color w:val="4C4E53"/>
                <w:sz w:val="14"/>
                <w:szCs w:val="14"/>
              </w:rPr>
              <w:t>-135</w:t>
            </w:r>
          </w:p>
        </w:tc>
        <w:tc>
          <w:tcPr>
            <w:tcW w:w="850" w:type="dxa"/>
            <w:tcBorders>
              <w:top w:val="single" w:sz="4" w:space="0" w:color="4C4E53"/>
              <w:left w:val="single" w:sz="4" w:space="0" w:color="4C4E53"/>
              <w:bottom w:val="single" w:sz="4" w:space="0" w:color="4C4E53"/>
              <w:right w:val="single" w:sz="4" w:space="0" w:color="4C4E53"/>
            </w:tcBorders>
          </w:tcPr>
          <w:p w:rsidR="00761940" w:rsidRPr="00380867" w:rsidRDefault="006A7FBD" w:rsidP="00761940">
            <w:pPr>
              <w:keepNext/>
              <w:keepLines/>
              <w:jc w:val="right"/>
              <w:rPr>
                <w:rFonts w:ascii="Verdana" w:hAnsi="Verdana"/>
                <w:color w:val="4C4E53"/>
                <w:sz w:val="14"/>
                <w:szCs w:val="14"/>
              </w:rPr>
            </w:pPr>
            <w:r>
              <w:rPr>
                <w:rFonts w:ascii="Verdana" w:hAnsi="Verdana"/>
                <w:color w:val="4C4E53"/>
                <w:sz w:val="14"/>
                <w:szCs w:val="14"/>
              </w:rPr>
              <w:t>725</w:t>
            </w:r>
          </w:p>
        </w:tc>
        <w:tc>
          <w:tcPr>
            <w:tcW w:w="850" w:type="dxa"/>
            <w:tcBorders>
              <w:top w:val="single" w:sz="4" w:space="0" w:color="4C4E53"/>
              <w:left w:val="single" w:sz="4" w:space="0" w:color="4C4E53"/>
              <w:bottom w:val="single" w:sz="4" w:space="0" w:color="4C4E53"/>
              <w:right w:val="single" w:sz="4" w:space="0" w:color="4C4E53"/>
            </w:tcBorders>
          </w:tcPr>
          <w:p w:rsidR="00761940" w:rsidRPr="00380867" w:rsidRDefault="006A7FBD" w:rsidP="006A7FBD">
            <w:pPr>
              <w:keepNext/>
              <w:keepLines/>
              <w:jc w:val="right"/>
              <w:rPr>
                <w:rFonts w:ascii="Verdana" w:hAnsi="Verdana"/>
                <w:color w:val="4C4E53"/>
                <w:sz w:val="14"/>
                <w:szCs w:val="14"/>
              </w:rPr>
            </w:pPr>
            <w:r w:rsidRPr="00380867">
              <w:rPr>
                <w:rFonts w:ascii="Verdana" w:hAnsi="Verdana"/>
                <w:color w:val="4C4E53"/>
                <w:sz w:val="14"/>
                <w:szCs w:val="14"/>
              </w:rPr>
              <w:t>25</w:t>
            </w:r>
            <w:r>
              <w:rPr>
                <w:rFonts w:ascii="Verdana" w:hAnsi="Verdana"/>
                <w:color w:val="4C4E53"/>
                <w:sz w:val="14"/>
                <w:szCs w:val="14"/>
              </w:rPr>
              <w:t>7</w:t>
            </w:r>
          </w:p>
        </w:tc>
        <w:tc>
          <w:tcPr>
            <w:tcW w:w="850" w:type="dxa"/>
            <w:tcBorders>
              <w:top w:val="single" w:sz="4" w:space="0" w:color="4C4E53"/>
              <w:left w:val="single" w:sz="4" w:space="0" w:color="4C4E53"/>
              <w:bottom w:val="single" w:sz="4" w:space="0" w:color="4C4E53"/>
              <w:right w:val="single" w:sz="4" w:space="0" w:color="4C4E53"/>
            </w:tcBorders>
          </w:tcPr>
          <w:p w:rsidR="00761940" w:rsidRPr="00380867" w:rsidRDefault="00761940" w:rsidP="006A7FBD">
            <w:pPr>
              <w:keepNext/>
              <w:keepLines/>
              <w:jc w:val="right"/>
              <w:rPr>
                <w:rFonts w:ascii="Verdana" w:hAnsi="Verdana"/>
                <w:color w:val="4C4E53"/>
                <w:sz w:val="14"/>
                <w:szCs w:val="14"/>
              </w:rPr>
            </w:pPr>
            <w:r w:rsidRPr="00380867">
              <w:rPr>
                <w:rFonts w:ascii="Verdana" w:hAnsi="Verdana"/>
                <w:color w:val="4C4E53"/>
                <w:sz w:val="14"/>
                <w:szCs w:val="14"/>
              </w:rPr>
              <w:t>-</w:t>
            </w:r>
            <w:r w:rsidR="006A7FBD">
              <w:rPr>
                <w:rFonts w:ascii="Verdana" w:hAnsi="Verdana"/>
                <w:color w:val="4C4E53"/>
                <w:sz w:val="14"/>
                <w:szCs w:val="14"/>
              </w:rPr>
              <w:t>769</w:t>
            </w:r>
          </w:p>
        </w:tc>
        <w:tc>
          <w:tcPr>
            <w:tcW w:w="850" w:type="dxa"/>
            <w:tcBorders>
              <w:top w:val="single" w:sz="4" w:space="0" w:color="4C4E53"/>
              <w:left w:val="single" w:sz="4" w:space="0" w:color="4C4E53"/>
              <w:bottom w:val="single" w:sz="4" w:space="0" w:color="4C4E53"/>
              <w:right w:val="single" w:sz="4" w:space="0" w:color="4C4E53"/>
            </w:tcBorders>
          </w:tcPr>
          <w:p w:rsidR="00761940" w:rsidRPr="00380867" w:rsidRDefault="006A7FBD" w:rsidP="00761940">
            <w:pPr>
              <w:keepNext/>
              <w:keepLines/>
              <w:jc w:val="right"/>
              <w:rPr>
                <w:rFonts w:ascii="Verdana" w:hAnsi="Verdana"/>
                <w:color w:val="4C4E53"/>
                <w:sz w:val="14"/>
                <w:szCs w:val="14"/>
              </w:rPr>
            </w:pPr>
            <w:r>
              <w:rPr>
                <w:rFonts w:ascii="Verdana" w:hAnsi="Verdana"/>
                <w:color w:val="4C4E53"/>
                <w:sz w:val="14"/>
                <w:szCs w:val="14"/>
              </w:rPr>
              <w:t>78</w:t>
            </w:r>
          </w:p>
        </w:tc>
      </w:tr>
      <w:tr w:rsidR="00761940" w:rsidRPr="00380867" w:rsidTr="001732C4">
        <w:trPr>
          <w:trHeight w:val="20"/>
        </w:trPr>
        <w:tc>
          <w:tcPr>
            <w:tcW w:w="1474" w:type="dxa"/>
            <w:tcBorders>
              <w:top w:val="single" w:sz="4" w:space="0" w:color="4C4E53"/>
              <w:left w:val="single" w:sz="4" w:space="0" w:color="4C4E53"/>
              <w:bottom w:val="single" w:sz="4" w:space="0" w:color="4C4E53"/>
              <w:right w:val="single" w:sz="4" w:space="0" w:color="4C4E53"/>
            </w:tcBorders>
            <w:shd w:val="clear" w:color="auto" w:fill="auto"/>
            <w:hideMark/>
          </w:tcPr>
          <w:p w:rsidR="00761940" w:rsidRPr="00380867" w:rsidRDefault="00761940" w:rsidP="00761940">
            <w:pPr>
              <w:keepNext/>
              <w:keepLines/>
              <w:rPr>
                <w:rFonts w:ascii="Verdana" w:hAnsi="Verdana"/>
                <w:color w:val="4C4E53"/>
                <w:sz w:val="14"/>
                <w:szCs w:val="14"/>
              </w:rPr>
            </w:pPr>
            <w:r w:rsidRPr="00380867">
              <w:rPr>
                <w:rFonts w:ascii="Verdana" w:hAnsi="Verdana"/>
                <w:color w:val="4C4E53"/>
                <w:sz w:val="14"/>
                <w:szCs w:val="14"/>
              </w:rPr>
              <w:t>%Résultat net/CA</w:t>
            </w:r>
          </w:p>
        </w:tc>
        <w:tc>
          <w:tcPr>
            <w:tcW w:w="850" w:type="dxa"/>
            <w:tcBorders>
              <w:top w:val="single" w:sz="4" w:space="0" w:color="4C4E53"/>
              <w:left w:val="single" w:sz="4" w:space="0" w:color="4C4E53"/>
              <w:bottom w:val="single" w:sz="4" w:space="0" w:color="4C4E53"/>
              <w:right w:val="single" w:sz="4" w:space="0" w:color="4C4E53"/>
            </w:tcBorders>
          </w:tcPr>
          <w:p w:rsidR="00761940" w:rsidRPr="00380867" w:rsidRDefault="00EC6796" w:rsidP="00135C74">
            <w:pPr>
              <w:keepNext/>
              <w:keepLines/>
              <w:jc w:val="right"/>
              <w:rPr>
                <w:rFonts w:ascii="Verdana" w:hAnsi="Verdana"/>
                <w:color w:val="4C4E53"/>
                <w:sz w:val="14"/>
                <w:szCs w:val="14"/>
              </w:rPr>
            </w:pPr>
            <w:r>
              <w:rPr>
                <w:rFonts w:ascii="Verdana" w:hAnsi="Verdana"/>
                <w:color w:val="4C4E53"/>
                <w:sz w:val="14"/>
                <w:szCs w:val="14"/>
              </w:rPr>
              <w:t>0,</w:t>
            </w:r>
            <w:r w:rsidR="00135C74">
              <w:rPr>
                <w:rFonts w:ascii="Verdana" w:hAnsi="Verdana"/>
                <w:color w:val="4C4E53"/>
                <w:sz w:val="14"/>
                <w:szCs w:val="14"/>
              </w:rPr>
              <w:t>01</w:t>
            </w:r>
            <w:r w:rsidR="00A557C4">
              <w:rPr>
                <w:rFonts w:ascii="Verdana" w:hAnsi="Verdana"/>
                <w:color w:val="4C4E53"/>
                <w:sz w:val="14"/>
                <w:szCs w:val="14"/>
              </w:rPr>
              <w:t>%</w:t>
            </w:r>
          </w:p>
        </w:tc>
        <w:tc>
          <w:tcPr>
            <w:tcW w:w="850" w:type="dxa"/>
            <w:tcBorders>
              <w:top w:val="single" w:sz="4" w:space="0" w:color="4C4E53"/>
              <w:left w:val="single" w:sz="4" w:space="0" w:color="4C4E53"/>
              <w:bottom w:val="single" w:sz="4" w:space="0" w:color="4C4E53"/>
              <w:right w:val="single" w:sz="4" w:space="0" w:color="4C4E53"/>
            </w:tcBorders>
          </w:tcPr>
          <w:p w:rsidR="00761940" w:rsidRPr="00380867" w:rsidRDefault="00EC6796" w:rsidP="00761940">
            <w:pPr>
              <w:keepNext/>
              <w:keepLines/>
              <w:jc w:val="right"/>
              <w:rPr>
                <w:rFonts w:ascii="Verdana" w:hAnsi="Verdana"/>
                <w:color w:val="4C4E53"/>
                <w:sz w:val="14"/>
                <w:szCs w:val="14"/>
              </w:rPr>
            </w:pPr>
            <w:r>
              <w:rPr>
                <w:rFonts w:ascii="Verdana" w:hAnsi="Verdana"/>
                <w:color w:val="4C4E53"/>
                <w:sz w:val="14"/>
                <w:szCs w:val="14"/>
              </w:rPr>
              <w:t>0,21</w:t>
            </w:r>
            <w:r w:rsidR="00A557C4">
              <w:rPr>
                <w:rFonts w:ascii="Verdana" w:hAnsi="Verdana"/>
                <w:color w:val="4C4E53"/>
                <w:sz w:val="14"/>
                <w:szCs w:val="14"/>
              </w:rPr>
              <w:t>%</w:t>
            </w:r>
          </w:p>
        </w:tc>
        <w:tc>
          <w:tcPr>
            <w:tcW w:w="850" w:type="dxa"/>
            <w:tcBorders>
              <w:top w:val="single" w:sz="4" w:space="0" w:color="4C4E53"/>
              <w:left w:val="single" w:sz="4" w:space="0" w:color="4C4E53"/>
              <w:bottom w:val="single" w:sz="4" w:space="0" w:color="4C4E53"/>
              <w:right w:val="single" w:sz="4" w:space="0" w:color="4C4E53"/>
            </w:tcBorders>
          </w:tcPr>
          <w:p w:rsidR="00761940" w:rsidRPr="00380867" w:rsidRDefault="00EC6796" w:rsidP="00761940">
            <w:pPr>
              <w:keepNext/>
              <w:keepLines/>
              <w:jc w:val="right"/>
              <w:rPr>
                <w:rFonts w:ascii="Verdana" w:hAnsi="Verdana"/>
                <w:color w:val="4C4E53"/>
                <w:sz w:val="14"/>
                <w:szCs w:val="14"/>
              </w:rPr>
            </w:pPr>
            <w:r>
              <w:rPr>
                <w:rFonts w:ascii="Verdana" w:hAnsi="Verdana"/>
                <w:color w:val="4C4E53"/>
                <w:sz w:val="14"/>
                <w:szCs w:val="14"/>
              </w:rPr>
              <w:t>7,88</w:t>
            </w:r>
            <w:r w:rsidR="00A557C4">
              <w:rPr>
                <w:rFonts w:ascii="Verdana" w:hAnsi="Verdana"/>
                <w:color w:val="4C4E53"/>
                <w:sz w:val="14"/>
                <w:szCs w:val="14"/>
              </w:rPr>
              <w:t>%</w:t>
            </w:r>
          </w:p>
        </w:tc>
        <w:tc>
          <w:tcPr>
            <w:tcW w:w="850" w:type="dxa"/>
            <w:tcBorders>
              <w:top w:val="single" w:sz="4" w:space="0" w:color="4C4E53"/>
              <w:left w:val="single" w:sz="4" w:space="0" w:color="4C4E53"/>
              <w:bottom w:val="single" w:sz="4" w:space="0" w:color="4C4E53"/>
              <w:right w:val="single" w:sz="4" w:space="0" w:color="4C4E53"/>
            </w:tcBorders>
          </w:tcPr>
          <w:p w:rsidR="00761940" w:rsidRPr="00380867" w:rsidRDefault="00EC6796" w:rsidP="00135C74">
            <w:pPr>
              <w:keepNext/>
              <w:keepLines/>
              <w:jc w:val="right"/>
              <w:rPr>
                <w:rFonts w:ascii="Verdana" w:hAnsi="Verdana"/>
                <w:color w:val="4C4E53"/>
                <w:sz w:val="14"/>
                <w:szCs w:val="14"/>
              </w:rPr>
            </w:pPr>
            <w:r>
              <w:rPr>
                <w:rFonts w:ascii="Verdana" w:hAnsi="Verdana"/>
                <w:color w:val="4C4E53"/>
                <w:sz w:val="14"/>
                <w:szCs w:val="14"/>
              </w:rPr>
              <w:t>-</w:t>
            </w:r>
            <w:r w:rsidR="00135C74">
              <w:rPr>
                <w:rFonts w:ascii="Verdana" w:hAnsi="Verdana"/>
                <w:color w:val="4C4E53"/>
                <w:sz w:val="14"/>
                <w:szCs w:val="14"/>
              </w:rPr>
              <w:t>39</w:t>
            </w:r>
            <w:r>
              <w:rPr>
                <w:rFonts w:ascii="Verdana" w:hAnsi="Verdana"/>
                <w:color w:val="4C4E53"/>
                <w:sz w:val="14"/>
                <w:szCs w:val="14"/>
              </w:rPr>
              <w:t>,</w:t>
            </w:r>
            <w:r w:rsidR="00135C74">
              <w:rPr>
                <w:rFonts w:ascii="Verdana" w:hAnsi="Verdana"/>
                <w:color w:val="4C4E53"/>
                <w:sz w:val="14"/>
                <w:szCs w:val="14"/>
              </w:rPr>
              <w:t>65</w:t>
            </w:r>
            <w:r w:rsidR="00A557C4">
              <w:rPr>
                <w:rFonts w:ascii="Verdana" w:hAnsi="Verdana"/>
                <w:color w:val="4C4E53"/>
                <w:sz w:val="14"/>
                <w:szCs w:val="14"/>
              </w:rPr>
              <w:t>%</w:t>
            </w:r>
          </w:p>
        </w:tc>
        <w:tc>
          <w:tcPr>
            <w:tcW w:w="850" w:type="dxa"/>
            <w:tcBorders>
              <w:top w:val="single" w:sz="4" w:space="0" w:color="4C4E53"/>
              <w:left w:val="single" w:sz="4" w:space="0" w:color="4C4E53"/>
              <w:bottom w:val="single" w:sz="4" w:space="0" w:color="4C4E53"/>
              <w:right w:val="single" w:sz="4" w:space="0" w:color="4C4E53"/>
            </w:tcBorders>
          </w:tcPr>
          <w:p w:rsidR="00761940" w:rsidRPr="00380867" w:rsidRDefault="00B4499C" w:rsidP="0065164F">
            <w:pPr>
              <w:keepNext/>
              <w:keepLines/>
              <w:jc w:val="right"/>
              <w:rPr>
                <w:rFonts w:ascii="Verdana" w:hAnsi="Verdana"/>
                <w:color w:val="4C4E53"/>
                <w:sz w:val="14"/>
                <w:szCs w:val="14"/>
              </w:rPr>
            </w:pPr>
            <w:r>
              <w:rPr>
                <w:rFonts w:ascii="Verdana" w:hAnsi="Verdana"/>
                <w:color w:val="4C4E53"/>
                <w:sz w:val="14"/>
                <w:szCs w:val="14"/>
              </w:rPr>
              <w:t>-</w:t>
            </w:r>
            <w:r w:rsidR="0065164F">
              <w:rPr>
                <w:rFonts w:ascii="Verdana" w:hAnsi="Verdana"/>
                <w:color w:val="4C4E53"/>
                <w:sz w:val="14"/>
                <w:szCs w:val="14"/>
              </w:rPr>
              <w:t>0</w:t>
            </w:r>
            <w:r>
              <w:rPr>
                <w:rFonts w:ascii="Verdana" w:hAnsi="Verdana"/>
                <w:color w:val="4C4E53"/>
                <w:sz w:val="14"/>
                <w:szCs w:val="14"/>
              </w:rPr>
              <w:t>,</w:t>
            </w:r>
            <w:r w:rsidR="0065164F">
              <w:rPr>
                <w:rFonts w:ascii="Verdana" w:hAnsi="Verdana"/>
                <w:color w:val="4C4E53"/>
                <w:sz w:val="14"/>
                <w:szCs w:val="14"/>
              </w:rPr>
              <w:t>94</w:t>
            </w:r>
            <w:r>
              <w:rPr>
                <w:rFonts w:ascii="Verdana" w:hAnsi="Verdana"/>
                <w:color w:val="4C4E53"/>
                <w:sz w:val="14"/>
                <w:szCs w:val="14"/>
              </w:rPr>
              <w:t>%</w:t>
            </w:r>
          </w:p>
        </w:tc>
        <w:tc>
          <w:tcPr>
            <w:tcW w:w="850" w:type="dxa"/>
            <w:tcBorders>
              <w:top w:val="single" w:sz="4" w:space="0" w:color="4C4E53"/>
              <w:left w:val="single" w:sz="4" w:space="0" w:color="4C4E53"/>
              <w:bottom w:val="single" w:sz="4" w:space="0" w:color="4C4E53"/>
              <w:right w:val="single" w:sz="4" w:space="0" w:color="4C4E53"/>
            </w:tcBorders>
          </w:tcPr>
          <w:p w:rsidR="00761940" w:rsidRPr="00380867" w:rsidRDefault="006A7FBD" w:rsidP="00761940">
            <w:pPr>
              <w:keepNext/>
              <w:keepLines/>
              <w:jc w:val="right"/>
              <w:rPr>
                <w:rFonts w:ascii="Verdana" w:hAnsi="Verdana"/>
                <w:color w:val="4C4E53"/>
                <w:sz w:val="14"/>
                <w:szCs w:val="14"/>
              </w:rPr>
            </w:pPr>
            <w:r>
              <w:rPr>
                <w:rFonts w:ascii="Verdana" w:hAnsi="Verdana"/>
                <w:color w:val="4C4E53"/>
                <w:sz w:val="14"/>
                <w:szCs w:val="14"/>
              </w:rPr>
              <w:t>-0,29</w:t>
            </w:r>
            <w:r w:rsidR="00A557C4">
              <w:rPr>
                <w:rFonts w:ascii="Verdana" w:hAnsi="Verdana"/>
                <w:color w:val="4C4E53"/>
                <w:sz w:val="14"/>
                <w:szCs w:val="14"/>
              </w:rPr>
              <w:t>%</w:t>
            </w:r>
          </w:p>
        </w:tc>
        <w:tc>
          <w:tcPr>
            <w:tcW w:w="850" w:type="dxa"/>
            <w:tcBorders>
              <w:top w:val="single" w:sz="4" w:space="0" w:color="4C4E53"/>
              <w:left w:val="single" w:sz="4" w:space="0" w:color="4C4E53"/>
              <w:bottom w:val="single" w:sz="4" w:space="0" w:color="4C4E53"/>
              <w:right w:val="single" w:sz="4" w:space="0" w:color="4C4E53"/>
            </w:tcBorders>
          </w:tcPr>
          <w:p w:rsidR="00761940" w:rsidRPr="00380867" w:rsidRDefault="006A7FBD" w:rsidP="006A7FBD">
            <w:pPr>
              <w:keepNext/>
              <w:keepLines/>
              <w:jc w:val="right"/>
              <w:rPr>
                <w:rFonts w:ascii="Verdana" w:hAnsi="Verdana"/>
                <w:color w:val="4C4E53"/>
                <w:sz w:val="14"/>
                <w:szCs w:val="14"/>
              </w:rPr>
            </w:pPr>
            <w:r>
              <w:rPr>
                <w:rFonts w:ascii="Verdana" w:hAnsi="Verdana"/>
                <w:color w:val="4C4E53"/>
                <w:sz w:val="14"/>
                <w:szCs w:val="14"/>
              </w:rPr>
              <w:t>6 ,77</w:t>
            </w:r>
            <w:r w:rsidR="00A557C4">
              <w:rPr>
                <w:rFonts w:ascii="Verdana" w:hAnsi="Verdana"/>
                <w:color w:val="4C4E53"/>
                <w:sz w:val="14"/>
                <w:szCs w:val="14"/>
              </w:rPr>
              <w:t>%</w:t>
            </w:r>
          </w:p>
        </w:tc>
        <w:tc>
          <w:tcPr>
            <w:tcW w:w="850" w:type="dxa"/>
            <w:tcBorders>
              <w:top w:val="single" w:sz="4" w:space="0" w:color="4C4E53"/>
              <w:left w:val="single" w:sz="4" w:space="0" w:color="4C4E53"/>
              <w:bottom w:val="single" w:sz="4" w:space="0" w:color="4C4E53"/>
              <w:right w:val="single" w:sz="4" w:space="0" w:color="4C4E53"/>
            </w:tcBorders>
          </w:tcPr>
          <w:p w:rsidR="00761940" w:rsidRPr="00380867" w:rsidRDefault="00761940" w:rsidP="00761940">
            <w:pPr>
              <w:keepNext/>
              <w:keepLines/>
              <w:jc w:val="right"/>
              <w:rPr>
                <w:rFonts w:ascii="Verdana" w:hAnsi="Verdana"/>
                <w:color w:val="4C4E53"/>
                <w:sz w:val="14"/>
                <w:szCs w:val="14"/>
              </w:rPr>
            </w:pPr>
            <w:r w:rsidRPr="00380867">
              <w:rPr>
                <w:rFonts w:ascii="Verdana" w:hAnsi="Verdana"/>
                <w:color w:val="4C4E53"/>
                <w:sz w:val="14"/>
                <w:szCs w:val="14"/>
              </w:rPr>
              <w:t>1,46%</w:t>
            </w:r>
          </w:p>
        </w:tc>
        <w:tc>
          <w:tcPr>
            <w:tcW w:w="850" w:type="dxa"/>
            <w:tcBorders>
              <w:top w:val="single" w:sz="4" w:space="0" w:color="4C4E53"/>
              <w:left w:val="single" w:sz="4" w:space="0" w:color="4C4E53"/>
              <w:bottom w:val="single" w:sz="4" w:space="0" w:color="4C4E53"/>
              <w:right w:val="single" w:sz="4" w:space="0" w:color="4C4E53"/>
            </w:tcBorders>
          </w:tcPr>
          <w:p w:rsidR="00761940" w:rsidRPr="00380867" w:rsidRDefault="00761940" w:rsidP="00BE145F">
            <w:pPr>
              <w:keepNext/>
              <w:keepLines/>
              <w:jc w:val="right"/>
              <w:rPr>
                <w:rFonts w:ascii="Verdana" w:hAnsi="Verdana"/>
                <w:color w:val="4C4E53"/>
                <w:sz w:val="14"/>
                <w:szCs w:val="14"/>
              </w:rPr>
            </w:pPr>
            <w:r w:rsidRPr="00380867">
              <w:rPr>
                <w:rFonts w:ascii="Verdana" w:hAnsi="Verdana"/>
                <w:color w:val="4C4E53"/>
                <w:sz w:val="14"/>
                <w:szCs w:val="14"/>
              </w:rPr>
              <w:t>-</w:t>
            </w:r>
            <w:r w:rsidR="006A7FBD" w:rsidRPr="00380867">
              <w:rPr>
                <w:rFonts w:ascii="Verdana" w:hAnsi="Verdana"/>
                <w:color w:val="4C4E53"/>
                <w:sz w:val="14"/>
                <w:szCs w:val="14"/>
              </w:rPr>
              <w:t>1</w:t>
            </w:r>
            <w:r w:rsidR="006A7FBD">
              <w:rPr>
                <w:rFonts w:ascii="Verdana" w:hAnsi="Verdana"/>
                <w:color w:val="4C4E53"/>
                <w:sz w:val="14"/>
                <w:szCs w:val="14"/>
              </w:rPr>
              <w:t>1</w:t>
            </w:r>
            <w:r w:rsidR="00A557C4">
              <w:rPr>
                <w:rFonts w:ascii="Verdana" w:hAnsi="Verdana"/>
                <w:color w:val="4C4E53"/>
                <w:sz w:val="14"/>
                <w:szCs w:val="14"/>
              </w:rPr>
              <w:t>,</w:t>
            </w:r>
            <w:r w:rsidR="006A7FBD">
              <w:rPr>
                <w:rFonts w:ascii="Verdana" w:hAnsi="Verdana"/>
                <w:color w:val="4C4E53"/>
                <w:sz w:val="14"/>
                <w:szCs w:val="14"/>
              </w:rPr>
              <w:t>2</w:t>
            </w:r>
            <w:r w:rsidR="006C4EC6">
              <w:rPr>
                <w:rFonts w:ascii="Verdana" w:hAnsi="Verdana"/>
                <w:color w:val="4C4E53"/>
                <w:sz w:val="14"/>
                <w:szCs w:val="14"/>
              </w:rPr>
              <w:t>5</w:t>
            </w:r>
            <w:r w:rsidRPr="00380867">
              <w:rPr>
                <w:rFonts w:ascii="Verdana" w:hAnsi="Verdana"/>
                <w:color w:val="4C4E53"/>
                <w:sz w:val="14"/>
                <w:szCs w:val="14"/>
              </w:rPr>
              <w:t>%</w:t>
            </w:r>
          </w:p>
        </w:tc>
        <w:tc>
          <w:tcPr>
            <w:tcW w:w="850" w:type="dxa"/>
            <w:tcBorders>
              <w:top w:val="single" w:sz="4" w:space="0" w:color="4C4E53"/>
              <w:left w:val="single" w:sz="4" w:space="0" w:color="4C4E53"/>
              <w:bottom w:val="single" w:sz="4" w:space="0" w:color="4C4E53"/>
              <w:right w:val="single" w:sz="4" w:space="0" w:color="4C4E53"/>
            </w:tcBorders>
          </w:tcPr>
          <w:p w:rsidR="00761940" w:rsidRPr="00380867" w:rsidRDefault="00761940" w:rsidP="006A7FBD">
            <w:pPr>
              <w:keepNext/>
              <w:keepLines/>
              <w:jc w:val="right"/>
              <w:rPr>
                <w:rFonts w:ascii="Verdana" w:hAnsi="Verdana"/>
                <w:color w:val="4C4E53"/>
                <w:sz w:val="14"/>
                <w:szCs w:val="14"/>
              </w:rPr>
            </w:pPr>
            <w:r w:rsidRPr="00380867">
              <w:rPr>
                <w:rFonts w:ascii="Verdana" w:hAnsi="Verdana"/>
                <w:color w:val="4C4E53"/>
                <w:sz w:val="14"/>
                <w:szCs w:val="14"/>
              </w:rPr>
              <w:t>0,</w:t>
            </w:r>
            <w:r w:rsidR="006A7FBD">
              <w:rPr>
                <w:rFonts w:ascii="Verdana" w:hAnsi="Verdana"/>
                <w:color w:val="4C4E53"/>
                <w:sz w:val="14"/>
                <w:szCs w:val="14"/>
              </w:rPr>
              <w:t>10</w:t>
            </w:r>
            <w:r w:rsidRPr="00380867">
              <w:rPr>
                <w:rFonts w:ascii="Verdana" w:hAnsi="Verdana"/>
                <w:color w:val="4C4E53"/>
                <w:sz w:val="14"/>
                <w:szCs w:val="14"/>
              </w:rPr>
              <w:t>%</w:t>
            </w:r>
          </w:p>
        </w:tc>
      </w:tr>
    </w:tbl>
    <w:p w:rsidR="00817998" w:rsidRDefault="00BE145F" w:rsidP="00D67E6C">
      <w:pPr>
        <w:pStyle w:val="Titre4"/>
        <w:keepNext w:val="0"/>
        <w:numPr>
          <w:ilvl w:val="0"/>
          <w:numId w:val="46"/>
        </w:numPr>
        <w:spacing w:before="0" w:after="0"/>
        <w:ind w:left="426" w:right="-569" w:hanging="426"/>
        <w:jc w:val="left"/>
        <w:rPr>
          <w:rFonts w:ascii="Verdana" w:eastAsia="Cambria" w:hAnsi="Verdana"/>
          <w:b w:val="0"/>
          <w:color w:val="4C4E53"/>
          <w:sz w:val="14"/>
          <w:szCs w:val="14"/>
        </w:rPr>
      </w:pPr>
      <w:r w:rsidRPr="000933F6">
        <w:rPr>
          <w:rFonts w:ascii="Verdana" w:eastAsia="Cambria" w:hAnsi="Verdana"/>
          <w:b w:val="0"/>
          <w:color w:val="4C4E53"/>
          <w:sz w:val="14"/>
          <w:szCs w:val="14"/>
        </w:rPr>
        <w:t>Montants retraités conformément au changement de méthode comptable lié à l’application d’IFRIC 21 « Droits ou taxes » et décrit en note 2</w:t>
      </w:r>
    </w:p>
    <w:p w:rsidR="00BE145F" w:rsidRPr="000933F6" w:rsidRDefault="00BE145F" w:rsidP="000933F6"/>
    <w:p w:rsidR="00EF6F74" w:rsidRPr="00437B00" w:rsidRDefault="005B2C2F">
      <w:pPr>
        <w:pStyle w:val="Titre4"/>
        <w:numPr>
          <w:ilvl w:val="0"/>
          <w:numId w:val="15"/>
        </w:numPr>
        <w:spacing w:before="0" w:after="0"/>
        <w:rPr>
          <w:rFonts w:ascii="Verdana" w:hAnsi="Verdana" w:cs="Arial"/>
          <w:color w:val="D51366"/>
          <w:sz w:val="22"/>
          <w:szCs w:val="20"/>
        </w:rPr>
      </w:pPr>
      <w:r w:rsidRPr="00437B00">
        <w:rPr>
          <w:rFonts w:ascii="Verdana" w:hAnsi="Verdana" w:cs="Arial"/>
          <w:color w:val="D51366"/>
          <w:sz w:val="22"/>
          <w:szCs w:val="20"/>
        </w:rPr>
        <w:lastRenderedPageBreak/>
        <w:t xml:space="preserve">Note </w:t>
      </w:r>
      <w:r w:rsidR="00444FE0">
        <w:rPr>
          <w:rFonts w:ascii="Verdana" w:hAnsi="Verdana" w:cs="Arial"/>
          <w:color w:val="D51366"/>
          <w:sz w:val="22"/>
          <w:szCs w:val="20"/>
        </w:rPr>
        <w:t>8</w:t>
      </w:r>
      <w:r w:rsidR="00444FE0" w:rsidRPr="00437B00">
        <w:rPr>
          <w:rFonts w:ascii="Verdana" w:hAnsi="Verdana" w:cs="Arial"/>
          <w:color w:val="D51366"/>
          <w:sz w:val="22"/>
          <w:szCs w:val="20"/>
        </w:rPr>
        <w:t> </w:t>
      </w:r>
      <w:r w:rsidRPr="00437B00">
        <w:rPr>
          <w:rFonts w:ascii="Verdana" w:hAnsi="Verdana" w:cs="Arial"/>
          <w:color w:val="D51366"/>
          <w:sz w:val="22"/>
          <w:szCs w:val="20"/>
        </w:rPr>
        <w:t xml:space="preserve">: </w:t>
      </w:r>
      <w:r w:rsidR="00EF6F74" w:rsidRPr="00437B00">
        <w:rPr>
          <w:rFonts w:ascii="Verdana" w:hAnsi="Verdana" w:cs="Arial"/>
          <w:color w:val="D51366"/>
          <w:sz w:val="22"/>
          <w:szCs w:val="20"/>
        </w:rPr>
        <w:t>Autres produits et charges opérationnels</w:t>
      </w:r>
    </w:p>
    <w:p w:rsidR="00EF6F74" w:rsidRPr="00224D17" w:rsidRDefault="00EF6F74">
      <w:pPr>
        <w:pStyle w:val="Titre4"/>
        <w:spacing w:before="0" w:after="0"/>
        <w:rPr>
          <w:rFonts w:ascii="Verdana" w:hAnsi="Verdana" w:cs="Arial"/>
          <w:color w:val="4C4E53"/>
          <w:sz w:val="22"/>
          <w:szCs w:val="20"/>
        </w:rPr>
      </w:pPr>
    </w:p>
    <w:tbl>
      <w:tblPr>
        <w:tblW w:w="9639" w:type="dxa"/>
        <w:tblInd w:w="-5" w:type="dxa"/>
        <w:tblLayout w:type="fixed"/>
        <w:tblCellMar>
          <w:top w:w="57" w:type="dxa"/>
          <w:bottom w:w="57" w:type="dxa"/>
        </w:tblCellMar>
        <w:tblLook w:val="04E0" w:firstRow="1" w:lastRow="1" w:firstColumn="1" w:lastColumn="0" w:noHBand="0" w:noVBand="1"/>
      </w:tblPr>
      <w:tblGrid>
        <w:gridCol w:w="6185"/>
        <w:gridCol w:w="1727"/>
        <w:gridCol w:w="1727"/>
      </w:tblGrid>
      <w:tr w:rsidR="00761940" w:rsidRPr="001732C4" w:rsidTr="00085AFD">
        <w:trPr>
          <w:trHeight w:val="170"/>
        </w:trPr>
        <w:tc>
          <w:tcPr>
            <w:tcW w:w="6185" w:type="dxa"/>
            <w:tcBorders>
              <w:top w:val="single" w:sz="4" w:space="0" w:color="D51366"/>
              <w:left w:val="single" w:sz="4" w:space="0" w:color="D51366"/>
              <w:bottom w:val="single" w:sz="4" w:space="0" w:color="D51366"/>
              <w:right w:val="single" w:sz="4" w:space="0" w:color="D51366"/>
            </w:tcBorders>
            <w:shd w:val="clear" w:color="auto" w:fill="auto"/>
            <w:tcMar>
              <w:top w:w="57" w:type="dxa"/>
              <w:left w:w="108" w:type="dxa"/>
              <w:bottom w:w="0" w:type="dxa"/>
              <w:right w:w="108" w:type="dxa"/>
            </w:tcMar>
            <w:vAlign w:val="center"/>
          </w:tcPr>
          <w:p w:rsidR="00761940" w:rsidRPr="001732C4" w:rsidRDefault="00761940" w:rsidP="00761940">
            <w:pPr>
              <w:keepNext/>
              <w:jc w:val="left"/>
              <w:rPr>
                <w:rFonts w:ascii="Verdana" w:hAnsi="Verdana"/>
                <w:b/>
                <w:bCs/>
                <w:color w:val="D51366"/>
                <w:sz w:val="14"/>
                <w:szCs w:val="14"/>
              </w:rPr>
            </w:pPr>
            <w:r w:rsidRPr="001732C4">
              <w:rPr>
                <w:rFonts w:ascii="Verdana" w:hAnsi="Verdana"/>
                <w:b/>
                <w:bCs/>
                <w:color w:val="D51366"/>
                <w:sz w:val="14"/>
                <w:szCs w:val="14"/>
              </w:rPr>
              <w:t>En K€</w:t>
            </w:r>
          </w:p>
        </w:tc>
        <w:tc>
          <w:tcPr>
            <w:tcW w:w="1727" w:type="dxa"/>
            <w:tcBorders>
              <w:top w:val="single" w:sz="4" w:space="0" w:color="D51366"/>
              <w:left w:val="single" w:sz="4" w:space="0" w:color="D51366"/>
              <w:bottom w:val="single" w:sz="4" w:space="0" w:color="D51366"/>
              <w:right w:val="single" w:sz="4" w:space="0" w:color="D51366"/>
            </w:tcBorders>
            <w:vAlign w:val="center"/>
          </w:tcPr>
          <w:p w:rsidR="00761940" w:rsidRPr="001732C4" w:rsidRDefault="00761940" w:rsidP="00761940">
            <w:pPr>
              <w:keepNext/>
              <w:jc w:val="right"/>
              <w:rPr>
                <w:rFonts w:ascii="Verdana" w:hAnsi="Verdana"/>
                <w:b/>
                <w:bCs/>
                <w:color w:val="D51366"/>
                <w:sz w:val="14"/>
                <w:szCs w:val="14"/>
              </w:rPr>
            </w:pPr>
            <w:r w:rsidRPr="001732C4">
              <w:rPr>
                <w:rFonts w:ascii="Verdana" w:hAnsi="Verdana"/>
                <w:b/>
                <w:bCs/>
                <w:color w:val="D51366"/>
                <w:sz w:val="14"/>
                <w:szCs w:val="14"/>
              </w:rPr>
              <w:t>30/06/15</w:t>
            </w:r>
          </w:p>
        </w:tc>
        <w:tc>
          <w:tcPr>
            <w:tcW w:w="1727" w:type="dxa"/>
            <w:tcBorders>
              <w:top w:val="single" w:sz="4" w:space="0" w:color="D51366"/>
              <w:left w:val="single" w:sz="4" w:space="0" w:color="D51366"/>
              <w:bottom w:val="single" w:sz="4" w:space="0" w:color="D51366"/>
              <w:right w:val="single" w:sz="4" w:space="0" w:color="D51366"/>
            </w:tcBorders>
            <w:vAlign w:val="center"/>
          </w:tcPr>
          <w:p w:rsidR="00761940" w:rsidRPr="001732C4" w:rsidRDefault="00761940" w:rsidP="00761940">
            <w:pPr>
              <w:keepNext/>
              <w:jc w:val="right"/>
              <w:rPr>
                <w:rFonts w:ascii="Verdana" w:hAnsi="Verdana"/>
                <w:b/>
                <w:bCs/>
                <w:color w:val="D51366"/>
                <w:sz w:val="14"/>
                <w:szCs w:val="14"/>
              </w:rPr>
            </w:pPr>
            <w:r w:rsidRPr="001732C4">
              <w:rPr>
                <w:rFonts w:ascii="Verdana" w:hAnsi="Verdana"/>
                <w:b/>
                <w:bCs/>
                <w:color w:val="D51366"/>
                <w:sz w:val="14"/>
                <w:szCs w:val="14"/>
              </w:rPr>
              <w:t>30/06/14</w:t>
            </w:r>
          </w:p>
        </w:tc>
      </w:tr>
      <w:tr w:rsidR="00761940" w:rsidRPr="001732C4" w:rsidTr="00085AFD">
        <w:trPr>
          <w:trHeight w:val="170"/>
        </w:trPr>
        <w:tc>
          <w:tcPr>
            <w:tcW w:w="6185" w:type="dxa"/>
            <w:tcBorders>
              <w:top w:val="single" w:sz="4" w:space="0" w:color="D51366"/>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hideMark/>
          </w:tcPr>
          <w:p w:rsidR="00761940" w:rsidRPr="001732C4" w:rsidRDefault="00761940" w:rsidP="00761940">
            <w:pPr>
              <w:keepNext/>
              <w:jc w:val="left"/>
              <w:rPr>
                <w:rFonts w:ascii="Verdana" w:hAnsi="Verdana"/>
                <w:color w:val="4C4E53"/>
                <w:sz w:val="14"/>
                <w:szCs w:val="14"/>
              </w:rPr>
            </w:pPr>
            <w:r w:rsidRPr="001732C4">
              <w:rPr>
                <w:rFonts w:ascii="Verdana" w:hAnsi="Verdana"/>
                <w:color w:val="4C4E53"/>
                <w:sz w:val="14"/>
                <w:szCs w:val="14"/>
              </w:rPr>
              <w:t xml:space="preserve">Produit de cession d’immobilisations </w:t>
            </w:r>
          </w:p>
        </w:tc>
        <w:tc>
          <w:tcPr>
            <w:tcW w:w="1727" w:type="dxa"/>
            <w:tcBorders>
              <w:top w:val="single" w:sz="4" w:space="0" w:color="D51366"/>
              <w:left w:val="single" w:sz="4" w:space="0" w:color="4C4E53"/>
              <w:bottom w:val="single" w:sz="4" w:space="0" w:color="4C4E53"/>
              <w:right w:val="single" w:sz="4" w:space="0" w:color="4C4E53"/>
            </w:tcBorders>
            <w:vAlign w:val="center"/>
          </w:tcPr>
          <w:p w:rsidR="00761940" w:rsidRPr="001732C4" w:rsidRDefault="00F97C40" w:rsidP="00761940">
            <w:pPr>
              <w:keepNext/>
              <w:jc w:val="right"/>
              <w:rPr>
                <w:rFonts w:ascii="Verdana" w:hAnsi="Verdana"/>
                <w:color w:val="4C4E53"/>
                <w:sz w:val="14"/>
                <w:szCs w:val="14"/>
              </w:rPr>
            </w:pPr>
            <w:r>
              <w:rPr>
                <w:rFonts w:ascii="Verdana" w:hAnsi="Verdana"/>
                <w:color w:val="4C4E53"/>
                <w:sz w:val="14"/>
                <w:szCs w:val="14"/>
              </w:rPr>
              <w:t>4</w:t>
            </w:r>
          </w:p>
        </w:tc>
        <w:tc>
          <w:tcPr>
            <w:tcW w:w="1727" w:type="dxa"/>
            <w:tcBorders>
              <w:top w:val="single" w:sz="4" w:space="0" w:color="D51366"/>
              <w:left w:val="single" w:sz="4" w:space="0" w:color="4C4E53"/>
              <w:bottom w:val="single" w:sz="4" w:space="0" w:color="4C4E53"/>
              <w:right w:val="single" w:sz="4" w:space="0" w:color="4C4E53"/>
            </w:tcBorders>
            <w:vAlign w:val="center"/>
          </w:tcPr>
          <w:p w:rsidR="00761940" w:rsidRPr="001732C4" w:rsidRDefault="00761940" w:rsidP="00761940">
            <w:pPr>
              <w:keepNext/>
              <w:jc w:val="right"/>
              <w:rPr>
                <w:rFonts w:ascii="Verdana" w:hAnsi="Verdana"/>
                <w:color w:val="4C4E53"/>
                <w:sz w:val="14"/>
                <w:szCs w:val="14"/>
              </w:rPr>
            </w:pPr>
          </w:p>
        </w:tc>
      </w:tr>
      <w:tr w:rsidR="00761940" w:rsidRPr="001732C4" w:rsidTr="00085AFD">
        <w:trPr>
          <w:trHeight w:val="170"/>
        </w:trPr>
        <w:tc>
          <w:tcPr>
            <w:tcW w:w="6185"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tcPr>
          <w:p w:rsidR="00761940" w:rsidRPr="001732C4" w:rsidRDefault="00761940" w:rsidP="00761940">
            <w:pPr>
              <w:keepNext/>
              <w:jc w:val="left"/>
              <w:rPr>
                <w:rFonts w:ascii="Verdana" w:hAnsi="Verdana"/>
                <w:color w:val="4C4E53"/>
                <w:sz w:val="14"/>
                <w:szCs w:val="14"/>
              </w:rPr>
            </w:pPr>
            <w:r w:rsidRPr="001732C4">
              <w:rPr>
                <w:rFonts w:ascii="Verdana" w:hAnsi="Verdana"/>
                <w:color w:val="4C4E53"/>
                <w:sz w:val="14"/>
                <w:szCs w:val="14"/>
              </w:rPr>
              <w:t xml:space="preserve">Autres produits </w:t>
            </w:r>
          </w:p>
        </w:tc>
        <w:tc>
          <w:tcPr>
            <w:tcW w:w="1727" w:type="dxa"/>
            <w:tcBorders>
              <w:top w:val="single" w:sz="4" w:space="0" w:color="4C4E53"/>
              <w:left w:val="single" w:sz="4" w:space="0" w:color="4C4E53"/>
              <w:bottom w:val="single" w:sz="4" w:space="0" w:color="4C4E53"/>
              <w:right w:val="single" w:sz="4" w:space="0" w:color="4C4E53"/>
            </w:tcBorders>
            <w:vAlign w:val="center"/>
          </w:tcPr>
          <w:p w:rsidR="00761940" w:rsidRPr="001732C4" w:rsidRDefault="00F97C40" w:rsidP="00A10DDA">
            <w:pPr>
              <w:keepNext/>
              <w:jc w:val="right"/>
              <w:rPr>
                <w:rFonts w:ascii="Verdana" w:hAnsi="Verdana"/>
                <w:color w:val="4C4E53"/>
                <w:sz w:val="14"/>
                <w:szCs w:val="14"/>
              </w:rPr>
            </w:pPr>
            <w:r>
              <w:rPr>
                <w:rFonts w:ascii="Verdana" w:hAnsi="Verdana"/>
                <w:color w:val="4C4E53"/>
                <w:sz w:val="14"/>
                <w:szCs w:val="14"/>
              </w:rPr>
              <w:t>5</w:t>
            </w:r>
            <w:r w:rsidR="00065EA5">
              <w:rPr>
                <w:rFonts w:ascii="Verdana" w:hAnsi="Verdana"/>
                <w:color w:val="4C4E53"/>
                <w:sz w:val="14"/>
                <w:szCs w:val="14"/>
              </w:rPr>
              <w:t>0</w:t>
            </w:r>
          </w:p>
        </w:tc>
        <w:tc>
          <w:tcPr>
            <w:tcW w:w="1727" w:type="dxa"/>
            <w:tcBorders>
              <w:top w:val="single" w:sz="4" w:space="0" w:color="4C4E53"/>
              <w:left w:val="single" w:sz="4" w:space="0" w:color="4C4E53"/>
              <w:bottom w:val="single" w:sz="4" w:space="0" w:color="4C4E53"/>
              <w:right w:val="single" w:sz="4" w:space="0" w:color="4C4E53"/>
            </w:tcBorders>
            <w:vAlign w:val="center"/>
          </w:tcPr>
          <w:p w:rsidR="00761940" w:rsidRPr="001732C4" w:rsidRDefault="00761940" w:rsidP="00761940">
            <w:pPr>
              <w:keepNext/>
              <w:jc w:val="right"/>
              <w:rPr>
                <w:rFonts w:ascii="Verdana" w:hAnsi="Verdana"/>
                <w:color w:val="4C4E53"/>
                <w:sz w:val="14"/>
                <w:szCs w:val="14"/>
              </w:rPr>
            </w:pPr>
            <w:r w:rsidRPr="001732C4">
              <w:rPr>
                <w:rFonts w:ascii="Verdana" w:hAnsi="Verdana"/>
                <w:color w:val="4C4E53"/>
                <w:sz w:val="14"/>
                <w:szCs w:val="14"/>
              </w:rPr>
              <w:t>84</w:t>
            </w:r>
          </w:p>
        </w:tc>
      </w:tr>
      <w:tr w:rsidR="00761940" w:rsidRPr="001732C4" w:rsidTr="00085AFD">
        <w:trPr>
          <w:trHeight w:val="170"/>
        </w:trPr>
        <w:tc>
          <w:tcPr>
            <w:tcW w:w="6185"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hideMark/>
          </w:tcPr>
          <w:p w:rsidR="00761940" w:rsidRPr="001732C4" w:rsidRDefault="00761940" w:rsidP="00761940">
            <w:pPr>
              <w:keepNext/>
              <w:jc w:val="left"/>
              <w:rPr>
                <w:rFonts w:ascii="Verdana" w:hAnsi="Verdana"/>
                <w:b/>
                <w:color w:val="4C4E53"/>
                <w:sz w:val="14"/>
                <w:szCs w:val="14"/>
              </w:rPr>
            </w:pPr>
            <w:r w:rsidRPr="001732C4">
              <w:rPr>
                <w:rFonts w:ascii="Verdana" w:hAnsi="Verdana"/>
                <w:b/>
                <w:color w:val="4C4E53"/>
                <w:sz w:val="14"/>
                <w:szCs w:val="14"/>
              </w:rPr>
              <w:t>Autres produits opérationnels</w:t>
            </w:r>
          </w:p>
        </w:tc>
        <w:tc>
          <w:tcPr>
            <w:tcW w:w="1727" w:type="dxa"/>
            <w:tcBorders>
              <w:top w:val="single" w:sz="4" w:space="0" w:color="4C4E53"/>
              <w:left w:val="single" w:sz="4" w:space="0" w:color="4C4E53"/>
              <w:bottom w:val="single" w:sz="4" w:space="0" w:color="4C4E53"/>
              <w:right w:val="single" w:sz="4" w:space="0" w:color="4C4E53"/>
            </w:tcBorders>
            <w:vAlign w:val="center"/>
          </w:tcPr>
          <w:p w:rsidR="00761940" w:rsidRPr="001732C4" w:rsidRDefault="00F97C40" w:rsidP="00A10DDA">
            <w:pPr>
              <w:keepNext/>
              <w:jc w:val="right"/>
              <w:rPr>
                <w:rFonts w:ascii="Verdana" w:hAnsi="Verdana"/>
                <w:b/>
                <w:color w:val="4C4E53"/>
                <w:sz w:val="14"/>
                <w:szCs w:val="14"/>
              </w:rPr>
            </w:pPr>
            <w:r>
              <w:rPr>
                <w:rFonts w:ascii="Verdana" w:hAnsi="Verdana"/>
                <w:b/>
                <w:color w:val="4C4E53"/>
                <w:sz w:val="14"/>
                <w:szCs w:val="14"/>
              </w:rPr>
              <w:t>5</w:t>
            </w:r>
            <w:r w:rsidR="00065EA5">
              <w:rPr>
                <w:rFonts w:ascii="Verdana" w:hAnsi="Verdana"/>
                <w:b/>
                <w:color w:val="4C4E53"/>
                <w:sz w:val="14"/>
                <w:szCs w:val="14"/>
              </w:rPr>
              <w:t>4</w:t>
            </w:r>
          </w:p>
        </w:tc>
        <w:tc>
          <w:tcPr>
            <w:tcW w:w="1727" w:type="dxa"/>
            <w:tcBorders>
              <w:top w:val="single" w:sz="4" w:space="0" w:color="4C4E53"/>
              <w:left w:val="single" w:sz="4" w:space="0" w:color="4C4E53"/>
              <w:bottom w:val="single" w:sz="4" w:space="0" w:color="4C4E53"/>
              <w:right w:val="single" w:sz="4" w:space="0" w:color="4C4E53"/>
            </w:tcBorders>
            <w:vAlign w:val="center"/>
          </w:tcPr>
          <w:p w:rsidR="00761940" w:rsidRPr="001732C4" w:rsidRDefault="00761940" w:rsidP="00761940">
            <w:pPr>
              <w:keepNext/>
              <w:jc w:val="right"/>
              <w:rPr>
                <w:rFonts w:ascii="Verdana" w:hAnsi="Verdana"/>
                <w:b/>
                <w:color w:val="4C4E53"/>
                <w:sz w:val="14"/>
                <w:szCs w:val="14"/>
              </w:rPr>
            </w:pPr>
            <w:r w:rsidRPr="001732C4">
              <w:rPr>
                <w:rFonts w:ascii="Verdana" w:hAnsi="Verdana"/>
                <w:b/>
                <w:color w:val="4C4E53"/>
                <w:sz w:val="14"/>
                <w:szCs w:val="14"/>
              </w:rPr>
              <w:t>84</w:t>
            </w:r>
          </w:p>
        </w:tc>
      </w:tr>
      <w:tr w:rsidR="00761940" w:rsidRPr="001732C4" w:rsidTr="00085AFD">
        <w:trPr>
          <w:trHeight w:val="170"/>
        </w:trPr>
        <w:tc>
          <w:tcPr>
            <w:tcW w:w="6185"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tcPr>
          <w:p w:rsidR="00761940" w:rsidRPr="001732C4" w:rsidRDefault="00761940" w:rsidP="00761940">
            <w:pPr>
              <w:keepNext/>
              <w:jc w:val="left"/>
              <w:rPr>
                <w:rFonts w:ascii="Verdana" w:hAnsi="Verdana"/>
                <w:color w:val="4C4E53"/>
                <w:sz w:val="14"/>
                <w:szCs w:val="14"/>
              </w:rPr>
            </w:pPr>
            <w:r w:rsidRPr="001732C4">
              <w:rPr>
                <w:rFonts w:ascii="Verdana" w:hAnsi="Verdana"/>
                <w:color w:val="4C4E53"/>
                <w:sz w:val="14"/>
                <w:szCs w:val="14"/>
              </w:rPr>
              <w:t>VNC des immobilisations cédées</w:t>
            </w:r>
          </w:p>
        </w:tc>
        <w:tc>
          <w:tcPr>
            <w:tcW w:w="1727" w:type="dxa"/>
            <w:tcBorders>
              <w:top w:val="single" w:sz="4" w:space="0" w:color="4C4E53"/>
              <w:left w:val="single" w:sz="4" w:space="0" w:color="4C4E53"/>
              <w:bottom w:val="single" w:sz="4" w:space="0" w:color="4C4E53"/>
              <w:right w:val="single" w:sz="4" w:space="0" w:color="4C4E53"/>
            </w:tcBorders>
            <w:vAlign w:val="center"/>
          </w:tcPr>
          <w:p w:rsidR="00761940" w:rsidRPr="001732C4" w:rsidRDefault="00761940" w:rsidP="00761940">
            <w:pPr>
              <w:keepNext/>
              <w:jc w:val="right"/>
              <w:rPr>
                <w:rFonts w:ascii="Verdana" w:hAnsi="Verdana"/>
                <w:color w:val="4C4E53"/>
                <w:sz w:val="14"/>
                <w:szCs w:val="14"/>
              </w:rPr>
            </w:pPr>
          </w:p>
        </w:tc>
        <w:tc>
          <w:tcPr>
            <w:tcW w:w="1727" w:type="dxa"/>
            <w:tcBorders>
              <w:top w:val="single" w:sz="4" w:space="0" w:color="4C4E53"/>
              <w:left w:val="single" w:sz="4" w:space="0" w:color="4C4E53"/>
              <w:bottom w:val="single" w:sz="4" w:space="0" w:color="4C4E53"/>
              <w:right w:val="single" w:sz="4" w:space="0" w:color="4C4E53"/>
            </w:tcBorders>
            <w:vAlign w:val="center"/>
          </w:tcPr>
          <w:p w:rsidR="00761940" w:rsidRPr="001732C4" w:rsidRDefault="00761940" w:rsidP="00761940">
            <w:pPr>
              <w:keepNext/>
              <w:jc w:val="right"/>
              <w:rPr>
                <w:rFonts w:ascii="Verdana" w:hAnsi="Verdana"/>
                <w:color w:val="4C4E53"/>
                <w:sz w:val="14"/>
                <w:szCs w:val="14"/>
              </w:rPr>
            </w:pPr>
          </w:p>
        </w:tc>
      </w:tr>
      <w:tr w:rsidR="00761940" w:rsidRPr="001732C4" w:rsidTr="00085AFD">
        <w:trPr>
          <w:trHeight w:val="170"/>
        </w:trPr>
        <w:tc>
          <w:tcPr>
            <w:tcW w:w="6185"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tcPr>
          <w:p w:rsidR="00761940" w:rsidRPr="001732C4" w:rsidRDefault="00761940" w:rsidP="00761940">
            <w:pPr>
              <w:keepNext/>
              <w:jc w:val="left"/>
              <w:rPr>
                <w:rFonts w:ascii="Verdana" w:hAnsi="Verdana"/>
                <w:color w:val="4C4E53"/>
                <w:sz w:val="14"/>
                <w:szCs w:val="14"/>
              </w:rPr>
            </w:pPr>
            <w:r w:rsidRPr="001732C4">
              <w:rPr>
                <w:rFonts w:ascii="Verdana" w:hAnsi="Verdana"/>
                <w:color w:val="4C4E53"/>
                <w:sz w:val="14"/>
                <w:szCs w:val="14"/>
              </w:rPr>
              <w:t>Couts de restructuration</w:t>
            </w:r>
          </w:p>
        </w:tc>
        <w:tc>
          <w:tcPr>
            <w:tcW w:w="1727" w:type="dxa"/>
            <w:tcBorders>
              <w:top w:val="single" w:sz="4" w:space="0" w:color="4C4E53"/>
              <w:left w:val="single" w:sz="4" w:space="0" w:color="4C4E53"/>
              <w:bottom w:val="single" w:sz="4" w:space="0" w:color="4C4E53"/>
              <w:right w:val="single" w:sz="4" w:space="0" w:color="4C4E53"/>
            </w:tcBorders>
            <w:vAlign w:val="center"/>
          </w:tcPr>
          <w:p w:rsidR="00761940" w:rsidRPr="001732C4" w:rsidRDefault="00F97C40" w:rsidP="00761940">
            <w:pPr>
              <w:keepNext/>
              <w:jc w:val="right"/>
              <w:rPr>
                <w:rFonts w:ascii="Verdana" w:hAnsi="Verdana"/>
                <w:color w:val="4C4E53"/>
                <w:sz w:val="14"/>
                <w:szCs w:val="14"/>
              </w:rPr>
            </w:pPr>
            <w:r>
              <w:rPr>
                <w:rFonts w:ascii="Verdana" w:hAnsi="Verdana"/>
                <w:color w:val="4C4E53"/>
                <w:sz w:val="14"/>
                <w:szCs w:val="14"/>
              </w:rPr>
              <w:t>244</w:t>
            </w:r>
          </w:p>
        </w:tc>
        <w:tc>
          <w:tcPr>
            <w:tcW w:w="1727" w:type="dxa"/>
            <w:tcBorders>
              <w:top w:val="single" w:sz="4" w:space="0" w:color="4C4E53"/>
              <w:left w:val="single" w:sz="4" w:space="0" w:color="4C4E53"/>
              <w:bottom w:val="single" w:sz="4" w:space="0" w:color="4C4E53"/>
              <w:right w:val="single" w:sz="4" w:space="0" w:color="4C4E53"/>
            </w:tcBorders>
            <w:vAlign w:val="center"/>
          </w:tcPr>
          <w:p w:rsidR="00761940" w:rsidRPr="001732C4" w:rsidRDefault="00761940" w:rsidP="00761940">
            <w:pPr>
              <w:keepNext/>
              <w:jc w:val="right"/>
              <w:rPr>
                <w:rFonts w:ascii="Verdana" w:hAnsi="Verdana"/>
                <w:color w:val="4C4E53"/>
                <w:sz w:val="14"/>
                <w:szCs w:val="14"/>
              </w:rPr>
            </w:pPr>
          </w:p>
        </w:tc>
      </w:tr>
      <w:tr w:rsidR="00761940" w:rsidRPr="001732C4" w:rsidTr="00085AFD">
        <w:trPr>
          <w:trHeight w:val="170"/>
        </w:trPr>
        <w:tc>
          <w:tcPr>
            <w:tcW w:w="6185"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tcPr>
          <w:p w:rsidR="00761940" w:rsidRPr="001732C4" w:rsidRDefault="00761940" w:rsidP="00761940">
            <w:pPr>
              <w:keepNext/>
              <w:jc w:val="left"/>
              <w:rPr>
                <w:rFonts w:ascii="Verdana" w:hAnsi="Verdana"/>
                <w:color w:val="4C4E53"/>
                <w:sz w:val="14"/>
                <w:szCs w:val="14"/>
              </w:rPr>
            </w:pPr>
            <w:r w:rsidRPr="001732C4">
              <w:rPr>
                <w:rFonts w:ascii="Verdana" w:hAnsi="Verdana"/>
                <w:color w:val="4C4E53"/>
                <w:sz w:val="14"/>
                <w:szCs w:val="14"/>
              </w:rPr>
              <w:t xml:space="preserve">Provision pour risque </w:t>
            </w:r>
          </w:p>
        </w:tc>
        <w:tc>
          <w:tcPr>
            <w:tcW w:w="1727" w:type="dxa"/>
            <w:tcBorders>
              <w:top w:val="single" w:sz="4" w:space="0" w:color="4C4E53"/>
              <w:left w:val="single" w:sz="4" w:space="0" w:color="4C4E53"/>
              <w:bottom w:val="single" w:sz="4" w:space="0" w:color="4C4E53"/>
              <w:right w:val="single" w:sz="4" w:space="0" w:color="4C4E53"/>
            </w:tcBorders>
            <w:vAlign w:val="center"/>
          </w:tcPr>
          <w:p w:rsidR="00761940" w:rsidRPr="001732C4" w:rsidRDefault="00761940" w:rsidP="00761940">
            <w:pPr>
              <w:keepNext/>
              <w:jc w:val="right"/>
              <w:rPr>
                <w:rFonts w:ascii="Verdana" w:hAnsi="Verdana"/>
                <w:color w:val="4C4E53"/>
                <w:sz w:val="14"/>
                <w:szCs w:val="14"/>
              </w:rPr>
            </w:pPr>
          </w:p>
        </w:tc>
        <w:tc>
          <w:tcPr>
            <w:tcW w:w="1727" w:type="dxa"/>
            <w:tcBorders>
              <w:top w:val="single" w:sz="4" w:space="0" w:color="4C4E53"/>
              <w:left w:val="single" w:sz="4" w:space="0" w:color="4C4E53"/>
              <w:bottom w:val="single" w:sz="4" w:space="0" w:color="4C4E53"/>
              <w:right w:val="single" w:sz="4" w:space="0" w:color="4C4E53"/>
            </w:tcBorders>
            <w:vAlign w:val="center"/>
          </w:tcPr>
          <w:p w:rsidR="00761940" w:rsidRPr="001732C4" w:rsidRDefault="00761940" w:rsidP="00761940">
            <w:pPr>
              <w:keepNext/>
              <w:jc w:val="right"/>
              <w:rPr>
                <w:rFonts w:ascii="Verdana" w:hAnsi="Verdana"/>
                <w:color w:val="4C4E53"/>
                <w:sz w:val="14"/>
                <w:szCs w:val="14"/>
              </w:rPr>
            </w:pPr>
            <w:r w:rsidRPr="001732C4">
              <w:rPr>
                <w:rFonts w:ascii="Verdana" w:hAnsi="Verdana"/>
                <w:color w:val="4C4E53"/>
                <w:sz w:val="14"/>
                <w:szCs w:val="14"/>
              </w:rPr>
              <w:t>305</w:t>
            </w:r>
          </w:p>
        </w:tc>
      </w:tr>
      <w:tr w:rsidR="00761940" w:rsidRPr="001732C4" w:rsidTr="00085AFD">
        <w:trPr>
          <w:trHeight w:val="170"/>
        </w:trPr>
        <w:tc>
          <w:tcPr>
            <w:tcW w:w="6185"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tcPr>
          <w:p w:rsidR="00761940" w:rsidRPr="001732C4" w:rsidRDefault="00761940" w:rsidP="00761940">
            <w:pPr>
              <w:keepNext/>
              <w:jc w:val="left"/>
              <w:rPr>
                <w:rFonts w:ascii="Verdana" w:hAnsi="Verdana"/>
                <w:color w:val="4C4E53"/>
                <w:sz w:val="14"/>
                <w:szCs w:val="14"/>
              </w:rPr>
            </w:pPr>
            <w:r w:rsidRPr="001732C4">
              <w:rPr>
                <w:rFonts w:ascii="Verdana" w:hAnsi="Verdana"/>
                <w:color w:val="4C4E53"/>
                <w:sz w:val="14"/>
                <w:szCs w:val="14"/>
              </w:rPr>
              <w:t>Frais sur acquisitions</w:t>
            </w:r>
            <w:r w:rsidR="004F7AC7">
              <w:rPr>
                <w:rFonts w:ascii="Verdana" w:hAnsi="Verdana"/>
                <w:color w:val="4C4E53"/>
                <w:sz w:val="14"/>
                <w:szCs w:val="14"/>
              </w:rPr>
              <w:t>-création</w:t>
            </w:r>
            <w:r w:rsidRPr="001732C4">
              <w:rPr>
                <w:rFonts w:ascii="Verdana" w:hAnsi="Verdana"/>
                <w:color w:val="4C4E53"/>
                <w:sz w:val="14"/>
                <w:szCs w:val="14"/>
              </w:rPr>
              <w:t xml:space="preserve"> </w:t>
            </w:r>
          </w:p>
        </w:tc>
        <w:tc>
          <w:tcPr>
            <w:tcW w:w="1727" w:type="dxa"/>
            <w:tcBorders>
              <w:top w:val="single" w:sz="4" w:space="0" w:color="4C4E53"/>
              <w:left w:val="single" w:sz="4" w:space="0" w:color="4C4E53"/>
              <w:bottom w:val="single" w:sz="4" w:space="0" w:color="4C4E53"/>
              <w:right w:val="single" w:sz="4" w:space="0" w:color="4C4E53"/>
            </w:tcBorders>
            <w:vAlign w:val="center"/>
          </w:tcPr>
          <w:p w:rsidR="00761940" w:rsidRPr="001732C4" w:rsidRDefault="004F7AC7" w:rsidP="00761940">
            <w:pPr>
              <w:keepNext/>
              <w:jc w:val="right"/>
              <w:rPr>
                <w:rFonts w:ascii="Verdana" w:hAnsi="Verdana"/>
                <w:color w:val="4C4E53"/>
                <w:sz w:val="14"/>
                <w:szCs w:val="14"/>
              </w:rPr>
            </w:pPr>
            <w:r>
              <w:rPr>
                <w:rFonts w:ascii="Verdana" w:hAnsi="Verdana"/>
                <w:color w:val="4C4E53"/>
                <w:sz w:val="14"/>
                <w:szCs w:val="14"/>
              </w:rPr>
              <w:t>140</w:t>
            </w:r>
          </w:p>
        </w:tc>
        <w:tc>
          <w:tcPr>
            <w:tcW w:w="1727" w:type="dxa"/>
            <w:tcBorders>
              <w:top w:val="single" w:sz="4" w:space="0" w:color="4C4E53"/>
              <w:left w:val="single" w:sz="4" w:space="0" w:color="4C4E53"/>
              <w:bottom w:val="single" w:sz="4" w:space="0" w:color="4C4E53"/>
              <w:right w:val="single" w:sz="4" w:space="0" w:color="4C4E53"/>
            </w:tcBorders>
            <w:vAlign w:val="center"/>
          </w:tcPr>
          <w:p w:rsidR="00761940" w:rsidRPr="001732C4" w:rsidRDefault="00761940" w:rsidP="00761940">
            <w:pPr>
              <w:keepNext/>
              <w:jc w:val="right"/>
              <w:rPr>
                <w:rFonts w:ascii="Verdana" w:hAnsi="Verdana"/>
                <w:color w:val="4C4E53"/>
                <w:sz w:val="14"/>
                <w:szCs w:val="14"/>
              </w:rPr>
            </w:pPr>
            <w:r w:rsidRPr="001732C4">
              <w:rPr>
                <w:rFonts w:ascii="Verdana" w:hAnsi="Verdana"/>
                <w:color w:val="4C4E53"/>
                <w:sz w:val="14"/>
                <w:szCs w:val="14"/>
              </w:rPr>
              <w:t>22</w:t>
            </w:r>
          </w:p>
        </w:tc>
      </w:tr>
      <w:tr w:rsidR="00761940" w:rsidRPr="001732C4" w:rsidTr="00085AFD">
        <w:trPr>
          <w:trHeight w:val="170"/>
        </w:trPr>
        <w:tc>
          <w:tcPr>
            <w:tcW w:w="6185"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tcPr>
          <w:p w:rsidR="00761940" w:rsidRPr="001732C4" w:rsidRDefault="00761940" w:rsidP="00761940">
            <w:pPr>
              <w:keepNext/>
              <w:jc w:val="left"/>
              <w:rPr>
                <w:rFonts w:ascii="Verdana" w:hAnsi="Verdana"/>
                <w:color w:val="4C4E53"/>
                <w:sz w:val="14"/>
                <w:szCs w:val="14"/>
              </w:rPr>
            </w:pPr>
            <w:r w:rsidRPr="001732C4">
              <w:rPr>
                <w:rFonts w:ascii="Verdana" w:hAnsi="Verdana"/>
                <w:color w:val="4C4E53"/>
                <w:sz w:val="14"/>
                <w:szCs w:val="14"/>
              </w:rPr>
              <w:t xml:space="preserve">Autres charges  </w:t>
            </w:r>
          </w:p>
        </w:tc>
        <w:tc>
          <w:tcPr>
            <w:tcW w:w="1727" w:type="dxa"/>
            <w:tcBorders>
              <w:top w:val="single" w:sz="4" w:space="0" w:color="4C4E53"/>
              <w:left w:val="single" w:sz="4" w:space="0" w:color="4C4E53"/>
              <w:bottom w:val="single" w:sz="4" w:space="0" w:color="4C4E53"/>
              <w:right w:val="single" w:sz="4" w:space="0" w:color="4C4E53"/>
            </w:tcBorders>
            <w:vAlign w:val="center"/>
          </w:tcPr>
          <w:p w:rsidR="00761940" w:rsidRPr="001732C4" w:rsidRDefault="004F7AC7" w:rsidP="004F7AC7">
            <w:pPr>
              <w:keepNext/>
              <w:jc w:val="right"/>
              <w:rPr>
                <w:rFonts w:ascii="Verdana" w:hAnsi="Verdana"/>
                <w:color w:val="4C4E53"/>
                <w:sz w:val="14"/>
                <w:szCs w:val="14"/>
              </w:rPr>
            </w:pPr>
            <w:r>
              <w:rPr>
                <w:rFonts w:ascii="Verdana" w:hAnsi="Verdana"/>
                <w:color w:val="4C4E53"/>
                <w:sz w:val="14"/>
                <w:szCs w:val="14"/>
              </w:rPr>
              <w:t>40</w:t>
            </w:r>
          </w:p>
        </w:tc>
        <w:tc>
          <w:tcPr>
            <w:tcW w:w="1727" w:type="dxa"/>
            <w:tcBorders>
              <w:top w:val="single" w:sz="4" w:space="0" w:color="4C4E53"/>
              <w:left w:val="single" w:sz="4" w:space="0" w:color="4C4E53"/>
              <w:bottom w:val="single" w:sz="4" w:space="0" w:color="4C4E53"/>
              <w:right w:val="single" w:sz="4" w:space="0" w:color="4C4E53"/>
            </w:tcBorders>
            <w:vAlign w:val="center"/>
          </w:tcPr>
          <w:p w:rsidR="00761940" w:rsidRPr="001732C4" w:rsidRDefault="00761940" w:rsidP="00761940">
            <w:pPr>
              <w:keepNext/>
              <w:jc w:val="right"/>
              <w:rPr>
                <w:rFonts w:ascii="Verdana" w:hAnsi="Verdana"/>
                <w:color w:val="4C4E53"/>
                <w:sz w:val="14"/>
                <w:szCs w:val="14"/>
              </w:rPr>
            </w:pPr>
            <w:r w:rsidRPr="001732C4">
              <w:rPr>
                <w:rFonts w:ascii="Verdana" w:hAnsi="Verdana"/>
                <w:color w:val="4C4E53"/>
                <w:sz w:val="14"/>
                <w:szCs w:val="14"/>
              </w:rPr>
              <w:t>38</w:t>
            </w:r>
          </w:p>
        </w:tc>
      </w:tr>
      <w:tr w:rsidR="00761940" w:rsidRPr="001732C4" w:rsidTr="00085AFD">
        <w:trPr>
          <w:trHeight w:val="170"/>
        </w:trPr>
        <w:tc>
          <w:tcPr>
            <w:tcW w:w="6185" w:type="dxa"/>
            <w:tcBorders>
              <w:top w:val="single" w:sz="4" w:space="0" w:color="4C4E53"/>
              <w:left w:val="single" w:sz="4" w:space="0" w:color="4C4E53"/>
              <w:bottom w:val="single" w:sz="4" w:space="0" w:color="4C4E53"/>
              <w:right w:val="single" w:sz="4" w:space="0" w:color="4C4E53"/>
            </w:tcBorders>
            <w:shd w:val="clear" w:color="auto" w:fill="auto"/>
            <w:tcMar>
              <w:top w:w="57" w:type="dxa"/>
              <w:left w:w="108" w:type="dxa"/>
              <w:bottom w:w="0" w:type="dxa"/>
              <w:right w:w="108" w:type="dxa"/>
            </w:tcMar>
            <w:vAlign w:val="center"/>
            <w:hideMark/>
          </w:tcPr>
          <w:p w:rsidR="00761940" w:rsidRPr="001732C4" w:rsidRDefault="00761940" w:rsidP="00761940">
            <w:pPr>
              <w:keepNext/>
              <w:jc w:val="left"/>
              <w:rPr>
                <w:rFonts w:ascii="Verdana" w:hAnsi="Verdana"/>
                <w:b/>
                <w:color w:val="4C4E53"/>
                <w:sz w:val="14"/>
                <w:szCs w:val="14"/>
              </w:rPr>
            </w:pPr>
            <w:r w:rsidRPr="001732C4">
              <w:rPr>
                <w:rFonts w:ascii="Verdana" w:hAnsi="Verdana"/>
                <w:b/>
                <w:color w:val="4C4E53"/>
                <w:sz w:val="14"/>
                <w:szCs w:val="14"/>
              </w:rPr>
              <w:t>Autres charges opérationnelles</w:t>
            </w:r>
          </w:p>
        </w:tc>
        <w:tc>
          <w:tcPr>
            <w:tcW w:w="1727" w:type="dxa"/>
            <w:tcBorders>
              <w:top w:val="single" w:sz="4" w:space="0" w:color="4C4E53"/>
              <w:left w:val="single" w:sz="4" w:space="0" w:color="4C4E53"/>
              <w:bottom w:val="single" w:sz="4" w:space="0" w:color="4C4E53"/>
              <w:right w:val="single" w:sz="4" w:space="0" w:color="4C4E53"/>
            </w:tcBorders>
            <w:vAlign w:val="center"/>
          </w:tcPr>
          <w:p w:rsidR="00761940" w:rsidRPr="001732C4" w:rsidRDefault="00F97C40" w:rsidP="00761940">
            <w:pPr>
              <w:keepNext/>
              <w:jc w:val="right"/>
              <w:rPr>
                <w:rFonts w:ascii="Verdana" w:hAnsi="Verdana"/>
                <w:b/>
                <w:color w:val="4C4E53"/>
                <w:sz w:val="14"/>
                <w:szCs w:val="14"/>
              </w:rPr>
            </w:pPr>
            <w:r>
              <w:rPr>
                <w:rFonts w:ascii="Verdana" w:hAnsi="Verdana"/>
                <w:b/>
                <w:color w:val="4C4E53"/>
                <w:sz w:val="14"/>
                <w:szCs w:val="14"/>
              </w:rPr>
              <w:t>424</w:t>
            </w:r>
          </w:p>
        </w:tc>
        <w:tc>
          <w:tcPr>
            <w:tcW w:w="1727" w:type="dxa"/>
            <w:tcBorders>
              <w:top w:val="single" w:sz="4" w:space="0" w:color="4C4E53"/>
              <w:left w:val="single" w:sz="4" w:space="0" w:color="4C4E53"/>
              <w:bottom w:val="single" w:sz="4" w:space="0" w:color="4C4E53"/>
              <w:right w:val="single" w:sz="4" w:space="0" w:color="4C4E53"/>
            </w:tcBorders>
            <w:vAlign w:val="center"/>
          </w:tcPr>
          <w:p w:rsidR="00761940" w:rsidRPr="001732C4" w:rsidRDefault="00761940" w:rsidP="00761940">
            <w:pPr>
              <w:keepNext/>
              <w:jc w:val="right"/>
              <w:rPr>
                <w:rFonts w:ascii="Verdana" w:hAnsi="Verdana"/>
                <w:b/>
                <w:color w:val="4C4E53"/>
                <w:sz w:val="14"/>
                <w:szCs w:val="14"/>
              </w:rPr>
            </w:pPr>
            <w:r w:rsidRPr="001732C4">
              <w:rPr>
                <w:rFonts w:ascii="Verdana" w:hAnsi="Verdana"/>
                <w:b/>
                <w:color w:val="4C4E53"/>
                <w:sz w:val="14"/>
                <w:szCs w:val="14"/>
              </w:rPr>
              <w:t>365</w:t>
            </w:r>
          </w:p>
        </w:tc>
      </w:tr>
    </w:tbl>
    <w:p w:rsidR="005B2C2F" w:rsidRPr="00224D17" w:rsidRDefault="005B2C2F" w:rsidP="00EF6F74">
      <w:pPr>
        <w:pStyle w:val="Titre4"/>
        <w:spacing w:before="0" w:after="0"/>
        <w:rPr>
          <w:rFonts w:ascii="Verdana" w:hAnsi="Verdana" w:cs="Arial"/>
          <w:color w:val="4C4E53"/>
          <w:sz w:val="22"/>
          <w:szCs w:val="20"/>
        </w:rPr>
      </w:pPr>
      <w:r w:rsidRPr="00224D17">
        <w:rPr>
          <w:rFonts w:ascii="Verdana" w:hAnsi="Verdana" w:cs="Arial"/>
          <w:color w:val="4C4E53"/>
          <w:sz w:val="22"/>
          <w:szCs w:val="20"/>
        </w:rPr>
        <w:t xml:space="preserve"> </w:t>
      </w:r>
    </w:p>
    <w:p w:rsidR="00817998" w:rsidRPr="00437B00" w:rsidRDefault="00817998" w:rsidP="00DF6C8B">
      <w:pPr>
        <w:pStyle w:val="Titre4"/>
        <w:numPr>
          <w:ilvl w:val="0"/>
          <w:numId w:val="15"/>
        </w:numPr>
        <w:spacing w:before="0" w:after="0"/>
        <w:rPr>
          <w:rFonts w:ascii="Verdana" w:hAnsi="Verdana" w:cs="Arial"/>
          <w:color w:val="D51366"/>
          <w:sz w:val="22"/>
          <w:szCs w:val="20"/>
        </w:rPr>
      </w:pPr>
      <w:r w:rsidRPr="00437B00">
        <w:rPr>
          <w:rFonts w:ascii="Verdana" w:hAnsi="Verdana" w:cs="Arial"/>
          <w:color w:val="D51366"/>
          <w:sz w:val="22"/>
          <w:szCs w:val="20"/>
        </w:rPr>
        <w:t xml:space="preserve">Note </w:t>
      </w:r>
      <w:r w:rsidR="00444FE0">
        <w:rPr>
          <w:rFonts w:ascii="Verdana" w:hAnsi="Verdana" w:cs="Arial"/>
          <w:color w:val="D51366"/>
          <w:sz w:val="22"/>
          <w:szCs w:val="20"/>
        </w:rPr>
        <w:t>9</w:t>
      </w:r>
      <w:r w:rsidR="00444FE0" w:rsidRPr="00437B00">
        <w:rPr>
          <w:rFonts w:ascii="Verdana" w:hAnsi="Verdana" w:cs="Arial"/>
          <w:color w:val="D51366"/>
          <w:sz w:val="22"/>
          <w:szCs w:val="20"/>
        </w:rPr>
        <w:t> </w:t>
      </w:r>
      <w:r w:rsidRPr="00437B00">
        <w:rPr>
          <w:rFonts w:ascii="Verdana" w:hAnsi="Verdana" w:cs="Arial"/>
          <w:color w:val="D51366"/>
          <w:sz w:val="22"/>
          <w:szCs w:val="20"/>
        </w:rPr>
        <w:t>: Impôts différés</w:t>
      </w:r>
    </w:p>
    <w:p w:rsidR="00817998" w:rsidRPr="00224D17" w:rsidRDefault="00817998" w:rsidP="00817998">
      <w:pPr>
        <w:rPr>
          <w:rFonts w:ascii="Verdana" w:hAnsi="Verdana" w:cs="Arial"/>
          <w:color w:val="4C4E53"/>
          <w:sz w:val="20"/>
        </w:rPr>
      </w:pPr>
    </w:p>
    <w:p w:rsidR="00817998" w:rsidRPr="00224D17" w:rsidRDefault="002D4629" w:rsidP="00817998">
      <w:pPr>
        <w:rPr>
          <w:rFonts w:ascii="Verdana" w:hAnsi="Verdana" w:cs="Arial"/>
          <w:color w:val="4C4E53"/>
          <w:sz w:val="20"/>
        </w:rPr>
      </w:pPr>
      <w:r w:rsidRPr="00224D17">
        <w:rPr>
          <w:rFonts w:ascii="Verdana" w:hAnsi="Verdana" w:cs="Arial"/>
          <w:color w:val="4C4E53"/>
          <w:sz w:val="20"/>
        </w:rPr>
        <w:t>Au 30</w:t>
      </w:r>
      <w:r w:rsidR="00D84F41" w:rsidRPr="00224D17">
        <w:rPr>
          <w:rFonts w:ascii="Verdana" w:hAnsi="Verdana" w:cs="Arial"/>
          <w:color w:val="4C4E53"/>
          <w:sz w:val="20"/>
        </w:rPr>
        <w:t> juin </w:t>
      </w:r>
      <w:r w:rsidRPr="00224D17">
        <w:rPr>
          <w:rFonts w:ascii="Verdana" w:hAnsi="Verdana" w:cs="Arial"/>
          <w:color w:val="4C4E53"/>
          <w:sz w:val="20"/>
        </w:rPr>
        <w:t>201</w:t>
      </w:r>
      <w:r w:rsidR="00761940">
        <w:rPr>
          <w:rFonts w:ascii="Verdana" w:hAnsi="Verdana" w:cs="Arial"/>
          <w:color w:val="4C4E53"/>
          <w:sz w:val="20"/>
        </w:rPr>
        <w:t>5</w:t>
      </w:r>
      <w:r w:rsidR="00817998" w:rsidRPr="00224D17">
        <w:rPr>
          <w:rFonts w:ascii="Verdana" w:hAnsi="Verdana" w:cs="Arial"/>
          <w:color w:val="4C4E53"/>
          <w:sz w:val="20"/>
        </w:rPr>
        <w:t xml:space="preserve">, </w:t>
      </w:r>
      <w:r w:rsidR="00D84F41" w:rsidRPr="00224D17">
        <w:rPr>
          <w:rFonts w:ascii="Verdana" w:hAnsi="Verdana" w:cs="Arial"/>
          <w:color w:val="4C4E53"/>
          <w:sz w:val="20"/>
        </w:rPr>
        <w:t>le</w:t>
      </w:r>
      <w:r w:rsidR="00817998" w:rsidRPr="00224D17">
        <w:rPr>
          <w:rFonts w:ascii="Verdana" w:hAnsi="Verdana" w:cs="Arial"/>
          <w:color w:val="4C4E53"/>
          <w:sz w:val="20"/>
        </w:rPr>
        <w:t xml:space="preserve"> </w:t>
      </w:r>
      <w:r w:rsidR="00FE7DA5" w:rsidRPr="00224D17">
        <w:rPr>
          <w:rFonts w:ascii="Verdana" w:hAnsi="Verdana" w:cs="Arial"/>
          <w:color w:val="4C4E53"/>
          <w:sz w:val="20"/>
        </w:rPr>
        <w:t>Groupe a comptabilisé un</w:t>
      </w:r>
      <w:r w:rsidR="00F97C40">
        <w:rPr>
          <w:rFonts w:ascii="Verdana" w:hAnsi="Verdana" w:cs="Arial"/>
          <w:color w:val="4C4E53"/>
          <w:sz w:val="20"/>
        </w:rPr>
        <w:t xml:space="preserve"> produit</w:t>
      </w:r>
      <w:r w:rsidR="00BE7567" w:rsidRPr="00224D17">
        <w:rPr>
          <w:rFonts w:ascii="Verdana" w:hAnsi="Verdana" w:cs="Arial"/>
          <w:color w:val="4C4E53"/>
          <w:sz w:val="20"/>
        </w:rPr>
        <w:t xml:space="preserve"> d’impôt</w:t>
      </w:r>
      <w:r w:rsidR="00FE7DA5" w:rsidRPr="00224D17">
        <w:rPr>
          <w:rFonts w:ascii="Verdana" w:hAnsi="Verdana" w:cs="Arial"/>
          <w:color w:val="4C4E53"/>
          <w:sz w:val="20"/>
        </w:rPr>
        <w:t xml:space="preserve"> différé de</w:t>
      </w:r>
      <w:r w:rsidR="00BE7567" w:rsidRPr="00224D17">
        <w:rPr>
          <w:rFonts w:ascii="Verdana" w:hAnsi="Verdana" w:cs="Arial"/>
          <w:color w:val="4C4E53"/>
          <w:sz w:val="20"/>
        </w:rPr>
        <w:t xml:space="preserve"> </w:t>
      </w:r>
      <w:r w:rsidR="0065164F">
        <w:rPr>
          <w:rFonts w:ascii="Verdana" w:hAnsi="Verdana" w:cs="Arial"/>
          <w:color w:val="4C4E53"/>
          <w:sz w:val="20"/>
        </w:rPr>
        <w:t>279</w:t>
      </w:r>
      <w:r w:rsidR="00F97C40" w:rsidRPr="00224D17">
        <w:rPr>
          <w:rFonts w:ascii="Verdana" w:hAnsi="Verdana" w:cs="Arial"/>
          <w:color w:val="4C4E53"/>
          <w:sz w:val="20"/>
        </w:rPr>
        <w:t xml:space="preserve"> </w:t>
      </w:r>
      <w:r w:rsidR="00D84F41" w:rsidRPr="00224D17">
        <w:rPr>
          <w:rFonts w:ascii="Verdana" w:hAnsi="Verdana" w:cs="Arial"/>
          <w:color w:val="4C4E53"/>
          <w:sz w:val="20"/>
        </w:rPr>
        <w:t>K</w:t>
      </w:r>
      <w:r w:rsidR="00BE7567" w:rsidRPr="00224D17">
        <w:rPr>
          <w:rFonts w:ascii="Verdana" w:hAnsi="Verdana" w:cs="Arial"/>
          <w:color w:val="4C4E53"/>
          <w:sz w:val="20"/>
        </w:rPr>
        <w:t>€</w:t>
      </w:r>
      <w:r w:rsidR="00817998" w:rsidRPr="00224D17">
        <w:rPr>
          <w:rFonts w:ascii="Verdana" w:hAnsi="Verdana" w:cs="Arial"/>
          <w:color w:val="4C4E53"/>
          <w:sz w:val="20"/>
        </w:rPr>
        <w:t>.</w:t>
      </w:r>
    </w:p>
    <w:p w:rsidR="00817998" w:rsidRPr="00224D17" w:rsidRDefault="00817998" w:rsidP="00817998">
      <w:pPr>
        <w:rPr>
          <w:rFonts w:ascii="Verdana" w:hAnsi="Verdana" w:cs="Arial"/>
          <w:color w:val="4C4E53"/>
          <w:sz w:val="20"/>
        </w:rPr>
      </w:pPr>
    </w:p>
    <w:p w:rsidR="00817998" w:rsidRPr="00437B00" w:rsidRDefault="00817998" w:rsidP="00DF6C8B">
      <w:pPr>
        <w:pStyle w:val="Paragraphedeliste"/>
        <w:numPr>
          <w:ilvl w:val="0"/>
          <w:numId w:val="15"/>
        </w:numPr>
        <w:rPr>
          <w:rFonts w:ascii="Verdana" w:hAnsi="Verdana" w:cs="Arial"/>
          <w:b/>
          <w:color w:val="D51366"/>
          <w:sz w:val="22"/>
        </w:rPr>
      </w:pPr>
      <w:r w:rsidRPr="00437B00">
        <w:rPr>
          <w:rFonts w:ascii="Verdana" w:hAnsi="Verdana" w:cs="Arial"/>
          <w:b/>
          <w:color w:val="D51366"/>
          <w:sz w:val="22"/>
        </w:rPr>
        <w:t xml:space="preserve">Note </w:t>
      </w:r>
      <w:r w:rsidR="00444FE0">
        <w:rPr>
          <w:rFonts w:ascii="Verdana" w:hAnsi="Verdana" w:cs="Arial"/>
          <w:b/>
          <w:color w:val="D51366"/>
          <w:sz w:val="22"/>
        </w:rPr>
        <w:t>10</w:t>
      </w:r>
      <w:r w:rsidR="00444FE0" w:rsidRPr="00437B00">
        <w:rPr>
          <w:rFonts w:ascii="Verdana" w:hAnsi="Verdana" w:cs="Arial"/>
          <w:b/>
          <w:color w:val="D51366"/>
          <w:sz w:val="22"/>
        </w:rPr>
        <w:t> </w:t>
      </w:r>
      <w:r w:rsidRPr="00437B00">
        <w:rPr>
          <w:rFonts w:ascii="Verdana" w:hAnsi="Verdana" w:cs="Arial"/>
          <w:b/>
          <w:color w:val="D51366"/>
          <w:sz w:val="22"/>
        </w:rPr>
        <w:t>: Engagements retraites</w:t>
      </w:r>
    </w:p>
    <w:p w:rsidR="00817998" w:rsidRPr="00224D17" w:rsidRDefault="00817998" w:rsidP="00817998">
      <w:pPr>
        <w:rPr>
          <w:rFonts w:ascii="Verdana" w:hAnsi="Verdana" w:cs="Arial"/>
          <w:color w:val="4C4E53"/>
          <w:sz w:val="20"/>
        </w:rPr>
      </w:pPr>
    </w:p>
    <w:p w:rsidR="00817998" w:rsidRPr="00224D17" w:rsidRDefault="00817998" w:rsidP="00817998">
      <w:pPr>
        <w:rPr>
          <w:rFonts w:ascii="Verdana" w:hAnsi="Verdana" w:cs="Arial"/>
          <w:iCs/>
          <w:color w:val="4C4E53"/>
          <w:sz w:val="20"/>
        </w:rPr>
      </w:pPr>
      <w:r w:rsidRPr="00224D17">
        <w:rPr>
          <w:rFonts w:ascii="Verdana" w:hAnsi="Verdana" w:cs="Arial"/>
          <w:iCs/>
          <w:color w:val="4C4E53"/>
          <w:sz w:val="20"/>
        </w:rPr>
        <w:t>Au 30 j</w:t>
      </w:r>
      <w:r w:rsidR="002303AA" w:rsidRPr="00224D17">
        <w:rPr>
          <w:rFonts w:ascii="Verdana" w:hAnsi="Verdana" w:cs="Arial"/>
          <w:iCs/>
          <w:color w:val="4C4E53"/>
          <w:sz w:val="20"/>
        </w:rPr>
        <w:t xml:space="preserve">uin </w:t>
      </w:r>
      <w:r w:rsidR="0051043D" w:rsidRPr="00224D17">
        <w:rPr>
          <w:rFonts w:ascii="Verdana" w:hAnsi="Verdana" w:cs="Arial"/>
          <w:iCs/>
          <w:color w:val="4C4E53"/>
          <w:sz w:val="20"/>
        </w:rPr>
        <w:t>201</w:t>
      </w:r>
      <w:r w:rsidR="00761940">
        <w:rPr>
          <w:rFonts w:ascii="Verdana" w:hAnsi="Verdana" w:cs="Arial"/>
          <w:iCs/>
          <w:color w:val="4C4E53"/>
          <w:sz w:val="20"/>
        </w:rPr>
        <w:t>5</w:t>
      </w:r>
      <w:r w:rsidR="002303AA" w:rsidRPr="00224D17">
        <w:rPr>
          <w:rFonts w:ascii="Verdana" w:hAnsi="Verdana" w:cs="Arial"/>
          <w:iCs/>
          <w:color w:val="4C4E53"/>
          <w:sz w:val="20"/>
        </w:rPr>
        <w:t>, Il n’</w:t>
      </w:r>
      <w:r w:rsidRPr="00224D17">
        <w:rPr>
          <w:rFonts w:ascii="Verdana" w:hAnsi="Verdana" w:cs="Arial"/>
          <w:iCs/>
          <w:color w:val="4C4E53"/>
          <w:sz w:val="20"/>
        </w:rPr>
        <w:t>y a pas eu de changement sur l’évaluation des retraites à l’exception des hypothèses actuarielles révisées</w:t>
      </w:r>
      <w:r w:rsidR="000B0C51" w:rsidRPr="00224D17">
        <w:rPr>
          <w:rFonts w:ascii="Verdana" w:hAnsi="Verdana" w:cs="Arial"/>
          <w:iCs/>
          <w:color w:val="4C4E53"/>
          <w:sz w:val="20"/>
        </w:rPr>
        <w:t>.</w:t>
      </w:r>
      <w:r w:rsidR="00AA3251" w:rsidRPr="00224D17">
        <w:rPr>
          <w:rFonts w:ascii="Verdana" w:hAnsi="Verdana" w:cs="Arial"/>
          <w:iCs/>
          <w:color w:val="4C4E53"/>
          <w:sz w:val="20"/>
        </w:rPr>
        <w:t xml:space="preserve"> </w:t>
      </w:r>
      <w:r w:rsidR="000B0C51" w:rsidRPr="00224D17">
        <w:rPr>
          <w:rFonts w:ascii="Verdana" w:hAnsi="Verdana" w:cs="Arial"/>
          <w:iCs/>
          <w:color w:val="4C4E53"/>
          <w:sz w:val="20"/>
        </w:rPr>
        <w:t>C</w:t>
      </w:r>
      <w:r w:rsidRPr="00224D17">
        <w:rPr>
          <w:rFonts w:ascii="Verdana" w:hAnsi="Verdana" w:cs="Arial"/>
          <w:iCs/>
          <w:color w:val="4C4E53"/>
          <w:sz w:val="20"/>
        </w:rPr>
        <w:t xml:space="preserve">es dernières s’élevaient à </w:t>
      </w:r>
      <w:r w:rsidR="00F97C40">
        <w:rPr>
          <w:rFonts w:ascii="Verdana" w:hAnsi="Verdana" w:cs="Arial"/>
          <w:color w:val="4C4E53"/>
          <w:sz w:val="20"/>
        </w:rPr>
        <w:t>5</w:t>
      </w:r>
      <w:r w:rsidR="00D67E6C">
        <w:rPr>
          <w:rFonts w:ascii="Verdana" w:hAnsi="Verdana" w:cs="Arial"/>
          <w:color w:val="4C4E53"/>
          <w:sz w:val="20"/>
        </w:rPr>
        <w:t> 143 </w:t>
      </w:r>
      <w:r w:rsidR="00D84F41" w:rsidRPr="00224D17">
        <w:rPr>
          <w:rFonts w:ascii="Verdana" w:hAnsi="Verdana" w:cs="Arial"/>
          <w:iCs/>
          <w:color w:val="4C4E53"/>
          <w:sz w:val="20"/>
        </w:rPr>
        <w:t>K€</w:t>
      </w:r>
      <w:r w:rsidR="00C536DF">
        <w:rPr>
          <w:rFonts w:ascii="Verdana" w:hAnsi="Verdana" w:cs="Arial"/>
          <w:iCs/>
          <w:color w:val="4C4E53"/>
          <w:sz w:val="20"/>
        </w:rPr>
        <w:t xml:space="preserve"> </w:t>
      </w:r>
      <w:r w:rsidR="00D84F41" w:rsidRPr="00224D17">
        <w:rPr>
          <w:rFonts w:ascii="Verdana" w:hAnsi="Verdana" w:cs="Arial"/>
          <w:iCs/>
          <w:color w:val="4C4E53"/>
          <w:sz w:val="20"/>
        </w:rPr>
        <w:t>au 31 </w:t>
      </w:r>
      <w:r w:rsidRPr="00224D17">
        <w:rPr>
          <w:rFonts w:ascii="Verdana" w:hAnsi="Verdana" w:cs="Arial"/>
          <w:iCs/>
          <w:color w:val="4C4E53"/>
          <w:sz w:val="20"/>
        </w:rPr>
        <w:t>décembre</w:t>
      </w:r>
      <w:r w:rsidR="0051043D" w:rsidRPr="00224D17">
        <w:rPr>
          <w:rFonts w:ascii="Verdana" w:hAnsi="Verdana" w:cs="Arial"/>
          <w:iCs/>
          <w:color w:val="4C4E53"/>
          <w:sz w:val="20"/>
        </w:rPr>
        <w:t> </w:t>
      </w:r>
      <w:r w:rsidRPr="00224D17">
        <w:rPr>
          <w:rFonts w:ascii="Verdana" w:hAnsi="Verdana" w:cs="Arial"/>
          <w:iCs/>
          <w:color w:val="4C4E53"/>
          <w:sz w:val="20"/>
        </w:rPr>
        <w:t>201</w:t>
      </w:r>
      <w:r w:rsidR="00761940">
        <w:rPr>
          <w:rFonts w:ascii="Verdana" w:hAnsi="Verdana" w:cs="Arial"/>
          <w:iCs/>
          <w:color w:val="4C4E53"/>
          <w:sz w:val="20"/>
        </w:rPr>
        <w:t>4</w:t>
      </w:r>
      <w:r w:rsidRPr="00224D17">
        <w:rPr>
          <w:rFonts w:ascii="Verdana" w:hAnsi="Verdana" w:cs="Arial"/>
          <w:iCs/>
          <w:color w:val="4C4E53"/>
          <w:sz w:val="20"/>
        </w:rPr>
        <w:t xml:space="preserve"> contre </w:t>
      </w:r>
      <w:r w:rsidR="00F97C40">
        <w:rPr>
          <w:rFonts w:ascii="Verdana" w:hAnsi="Verdana" w:cs="Arial"/>
          <w:color w:val="4C4E53"/>
          <w:sz w:val="20"/>
        </w:rPr>
        <w:t>5 188</w:t>
      </w:r>
      <w:r w:rsidR="00F97C40" w:rsidRPr="00224D17">
        <w:rPr>
          <w:rFonts w:ascii="Verdana" w:hAnsi="Verdana" w:cstheme="minorHAnsi"/>
          <w:color w:val="4C4E53"/>
          <w:sz w:val="20"/>
        </w:rPr>
        <w:t> </w:t>
      </w:r>
      <w:r w:rsidRPr="00224D17">
        <w:rPr>
          <w:rFonts w:ascii="Verdana" w:hAnsi="Verdana" w:cs="Arial"/>
          <w:iCs/>
          <w:color w:val="4C4E53"/>
          <w:sz w:val="20"/>
        </w:rPr>
        <w:t>K€ au 30 juin 201</w:t>
      </w:r>
      <w:r w:rsidR="00761940">
        <w:rPr>
          <w:rFonts w:ascii="Verdana" w:hAnsi="Verdana" w:cs="Arial"/>
          <w:iCs/>
          <w:color w:val="4C4E53"/>
          <w:sz w:val="20"/>
        </w:rPr>
        <w:t>5</w:t>
      </w:r>
      <w:r w:rsidRPr="00224D17">
        <w:rPr>
          <w:rFonts w:ascii="Verdana" w:hAnsi="Verdana" w:cs="Arial"/>
          <w:iCs/>
          <w:color w:val="4C4E53"/>
          <w:sz w:val="20"/>
        </w:rPr>
        <w:t xml:space="preserve">, cette révision ayant engendré un écart actuariel </w:t>
      </w:r>
      <w:r w:rsidR="00083FCD" w:rsidRPr="00224D17">
        <w:rPr>
          <w:rFonts w:ascii="Verdana" w:hAnsi="Verdana" w:cs="Arial"/>
          <w:iCs/>
          <w:color w:val="4C4E53"/>
          <w:sz w:val="20"/>
        </w:rPr>
        <w:t xml:space="preserve">net d’impôt différé </w:t>
      </w:r>
      <w:r w:rsidRPr="00224D17">
        <w:rPr>
          <w:rFonts w:ascii="Verdana" w:hAnsi="Verdana" w:cs="Arial"/>
          <w:iCs/>
          <w:color w:val="4C4E53"/>
          <w:sz w:val="20"/>
        </w:rPr>
        <w:t xml:space="preserve">de </w:t>
      </w:r>
      <w:r w:rsidR="002758CA">
        <w:rPr>
          <w:rFonts w:ascii="Verdana" w:hAnsi="Verdana" w:cs="Arial"/>
          <w:color w:val="4C4E53"/>
          <w:sz w:val="20"/>
        </w:rPr>
        <w:t>14</w:t>
      </w:r>
      <w:r w:rsidR="00FC3449">
        <w:rPr>
          <w:rFonts w:ascii="Verdana" w:hAnsi="Verdana" w:cs="Arial"/>
          <w:color w:val="4C4E53"/>
          <w:sz w:val="20"/>
        </w:rPr>
        <w:t>1</w:t>
      </w:r>
      <w:r w:rsidR="00F97C40" w:rsidRPr="00224D17">
        <w:rPr>
          <w:rFonts w:ascii="Verdana" w:hAnsi="Verdana" w:cs="Arial"/>
          <w:color w:val="4C4E53"/>
          <w:sz w:val="20"/>
        </w:rPr>
        <w:t xml:space="preserve"> </w:t>
      </w:r>
      <w:r w:rsidRPr="00224D17">
        <w:rPr>
          <w:rFonts w:ascii="Verdana" w:hAnsi="Verdana" w:cs="Arial"/>
          <w:iCs/>
          <w:color w:val="4C4E53"/>
          <w:sz w:val="20"/>
        </w:rPr>
        <w:t>K€ comptabilisé en capitaux propres.</w:t>
      </w:r>
    </w:p>
    <w:p w:rsidR="00CF6D89" w:rsidRPr="00224D17" w:rsidRDefault="00CF6D89" w:rsidP="00817998">
      <w:pPr>
        <w:rPr>
          <w:rFonts w:ascii="Verdana" w:hAnsi="Verdana" w:cs="Arial"/>
          <w:color w:val="4C4E53"/>
          <w:sz w:val="20"/>
        </w:rPr>
      </w:pPr>
    </w:p>
    <w:p w:rsidR="00817998" w:rsidRPr="00437B00" w:rsidRDefault="00817998" w:rsidP="008329B3">
      <w:pPr>
        <w:pStyle w:val="Titre4"/>
        <w:numPr>
          <w:ilvl w:val="0"/>
          <w:numId w:val="15"/>
        </w:numPr>
        <w:spacing w:before="0" w:after="0"/>
        <w:rPr>
          <w:rFonts w:ascii="Verdana" w:hAnsi="Verdana" w:cs="Arial"/>
          <w:color w:val="D51366"/>
          <w:sz w:val="22"/>
          <w:szCs w:val="20"/>
        </w:rPr>
      </w:pPr>
      <w:bookmarkStart w:id="31" w:name="_Toc136949096"/>
      <w:bookmarkStart w:id="32" w:name="_Toc136065158"/>
      <w:bookmarkStart w:id="33" w:name="_Toc136005570"/>
      <w:bookmarkStart w:id="34" w:name="_Toc135821520"/>
      <w:bookmarkStart w:id="35" w:name="_Toc133311758"/>
      <w:bookmarkStart w:id="36" w:name="_Toc133293887"/>
      <w:bookmarkStart w:id="37" w:name="_Toc133288515"/>
      <w:bookmarkStart w:id="38" w:name="_Toc133227316"/>
      <w:bookmarkStart w:id="39" w:name="_Toc133227272"/>
      <w:r w:rsidRPr="00437B00">
        <w:rPr>
          <w:rFonts w:ascii="Verdana" w:hAnsi="Verdana" w:cs="Arial"/>
          <w:color w:val="D51366"/>
          <w:sz w:val="22"/>
          <w:szCs w:val="20"/>
        </w:rPr>
        <w:t xml:space="preserve">Note </w:t>
      </w:r>
      <w:r w:rsidR="00444FE0" w:rsidRPr="00437B00">
        <w:rPr>
          <w:rFonts w:ascii="Verdana" w:hAnsi="Verdana" w:cs="Arial"/>
          <w:color w:val="D51366"/>
          <w:sz w:val="22"/>
          <w:szCs w:val="20"/>
        </w:rPr>
        <w:t>1</w:t>
      </w:r>
      <w:r w:rsidR="00444FE0">
        <w:rPr>
          <w:rFonts w:ascii="Verdana" w:hAnsi="Verdana" w:cs="Arial"/>
          <w:color w:val="D51366"/>
          <w:sz w:val="22"/>
          <w:szCs w:val="20"/>
        </w:rPr>
        <w:t>1</w:t>
      </w:r>
      <w:r w:rsidR="00444FE0" w:rsidRPr="00437B00">
        <w:rPr>
          <w:rFonts w:ascii="Verdana" w:hAnsi="Verdana" w:cs="Arial"/>
          <w:color w:val="D51366"/>
          <w:sz w:val="22"/>
          <w:szCs w:val="20"/>
        </w:rPr>
        <w:t> </w:t>
      </w:r>
      <w:r w:rsidRPr="00437B00">
        <w:rPr>
          <w:rFonts w:ascii="Verdana" w:hAnsi="Verdana" w:cs="Arial"/>
          <w:color w:val="D51366"/>
          <w:sz w:val="22"/>
          <w:szCs w:val="20"/>
        </w:rPr>
        <w:t>: Evénements postérieurs à la clôture</w:t>
      </w:r>
      <w:bookmarkEnd w:id="31"/>
      <w:bookmarkEnd w:id="32"/>
      <w:bookmarkEnd w:id="33"/>
      <w:bookmarkEnd w:id="34"/>
      <w:bookmarkEnd w:id="35"/>
      <w:bookmarkEnd w:id="36"/>
      <w:bookmarkEnd w:id="37"/>
      <w:bookmarkEnd w:id="38"/>
      <w:bookmarkEnd w:id="39"/>
      <w:r w:rsidRPr="00437B00">
        <w:rPr>
          <w:rFonts w:ascii="Verdana" w:hAnsi="Verdana" w:cs="Arial"/>
          <w:color w:val="D51366"/>
          <w:sz w:val="22"/>
          <w:szCs w:val="20"/>
        </w:rPr>
        <w:t xml:space="preserve"> </w:t>
      </w:r>
    </w:p>
    <w:p w:rsidR="009646CB" w:rsidRPr="00224D17" w:rsidRDefault="009646CB" w:rsidP="008329B3">
      <w:pPr>
        <w:keepNext/>
        <w:rPr>
          <w:rFonts w:ascii="Verdana" w:hAnsi="Verdana" w:cs="Arial"/>
          <w:color w:val="4C4E53"/>
          <w:sz w:val="20"/>
        </w:rPr>
      </w:pPr>
      <w:r w:rsidRPr="00224D17">
        <w:rPr>
          <w:rFonts w:ascii="Verdana" w:hAnsi="Verdana" w:cs="Arial"/>
          <w:color w:val="4C4E53"/>
          <w:sz w:val="20"/>
        </w:rPr>
        <w:t xml:space="preserve"> </w:t>
      </w:r>
    </w:p>
    <w:p w:rsidR="00817998" w:rsidRPr="00437B00" w:rsidRDefault="00817998" w:rsidP="00DF6C8B">
      <w:pPr>
        <w:pStyle w:val="Paragraphedeliste"/>
        <w:numPr>
          <w:ilvl w:val="1"/>
          <w:numId w:val="15"/>
        </w:numPr>
        <w:rPr>
          <w:rFonts w:ascii="Verdana" w:hAnsi="Verdana" w:cs="Arial"/>
          <w:color w:val="D51366"/>
          <w:sz w:val="20"/>
        </w:rPr>
      </w:pPr>
      <w:r w:rsidRPr="00437B00">
        <w:rPr>
          <w:rFonts w:ascii="Verdana" w:hAnsi="Verdana" w:cs="Arial"/>
          <w:b/>
          <w:color w:val="D51366"/>
          <w:sz w:val="20"/>
        </w:rPr>
        <w:t>Evolution prévisible et perspectives d'avenir</w:t>
      </w:r>
    </w:p>
    <w:p w:rsidR="00817998" w:rsidRPr="00224D17" w:rsidRDefault="00817998" w:rsidP="00817998">
      <w:pPr>
        <w:rPr>
          <w:rFonts w:ascii="Verdana" w:hAnsi="Verdana" w:cs="Arial"/>
          <w:b/>
          <w:color w:val="4C4E53"/>
          <w:sz w:val="20"/>
        </w:rPr>
      </w:pPr>
    </w:p>
    <w:p w:rsidR="00F72128" w:rsidRPr="004C6755" w:rsidRDefault="00F72128" w:rsidP="00F72128">
      <w:pPr>
        <w:pStyle w:val="Formatlibre"/>
        <w:jc w:val="both"/>
        <w:rPr>
          <w:rFonts w:ascii="Verdana" w:hAnsi="Verdana" w:cs="Arial"/>
          <w:color w:val="4C4E53"/>
          <w:sz w:val="20"/>
        </w:rPr>
      </w:pPr>
      <w:r w:rsidRPr="001706A8">
        <w:rPr>
          <w:rFonts w:ascii="Verdana" w:hAnsi="Verdana" w:cs="Arial"/>
          <w:color w:val="4C4E53"/>
          <w:sz w:val="20"/>
        </w:rPr>
        <w:t>Conformément aux termes du pacte d’actionnaires en date du 30 juillet 2003 régissant les relations entre les associés de Fin Cap (cf. notamment D&amp;I 203C1031 du 11 juillet 2003, D&amp;I 207C0169 du 23 janvier 2007</w:t>
      </w:r>
      <w:r>
        <w:rPr>
          <w:rFonts w:ascii="Verdana" w:hAnsi="Verdana" w:cs="Arial"/>
          <w:color w:val="4C4E53"/>
          <w:sz w:val="20"/>
        </w:rPr>
        <w:t xml:space="preserve"> et paragraphe 7.1.4.4 « Principales caractéristiques des membres du concert » du Document de Référence 2014</w:t>
      </w:r>
      <w:r w:rsidRPr="002451F2">
        <w:rPr>
          <w:rFonts w:ascii="Verdana" w:hAnsi="Verdana" w:cs="Arial"/>
          <w:color w:val="4C4E53"/>
          <w:sz w:val="20"/>
        </w:rPr>
        <w:t>)</w:t>
      </w:r>
      <w:r>
        <w:rPr>
          <w:rFonts w:ascii="Verdana" w:hAnsi="Verdana" w:cs="Arial"/>
          <w:color w:val="4C4E53"/>
          <w:sz w:val="20"/>
        </w:rPr>
        <w:t xml:space="preserve">, il est envisagé de réaliser la fusion entre VIDELIO et Fin Cap, par absorption de Fin Cap par VIDELIO, au cours du deuxième semestre 2015. </w:t>
      </w:r>
      <w:r w:rsidRPr="004C6755">
        <w:rPr>
          <w:rFonts w:ascii="Verdana" w:hAnsi="Verdana" w:cs="Arial"/>
          <w:color w:val="4C4E53"/>
          <w:sz w:val="20"/>
        </w:rPr>
        <w:t>L</w:t>
      </w:r>
      <w:r w:rsidRPr="004C6755">
        <w:rPr>
          <w:rFonts w:ascii="Verdana" w:hAnsi="Verdana"/>
          <w:color w:val="4C4E53"/>
          <w:sz w:val="20"/>
        </w:rPr>
        <w:t>a réalisation de cette fusion supposera, outre le vote favorable des assemblées des deux sociétés, l’obtention auprès de l’Autorité des marchés financiers d’une dérogation à l’offre publique obligatoire.</w:t>
      </w:r>
    </w:p>
    <w:p w:rsidR="00F72128" w:rsidRDefault="00F72128" w:rsidP="00F72128">
      <w:pPr>
        <w:autoSpaceDE w:val="0"/>
        <w:autoSpaceDN w:val="0"/>
        <w:adjustRightInd w:val="0"/>
        <w:rPr>
          <w:rFonts w:ascii="Verdana" w:hAnsi="Verdana" w:cs="Arial"/>
          <w:color w:val="4C4E53"/>
          <w:sz w:val="20"/>
        </w:rPr>
      </w:pPr>
    </w:p>
    <w:p w:rsidR="00F72128" w:rsidRPr="00224D17" w:rsidRDefault="00F72128" w:rsidP="00F72128">
      <w:pPr>
        <w:autoSpaceDE w:val="0"/>
        <w:autoSpaceDN w:val="0"/>
        <w:adjustRightInd w:val="0"/>
        <w:rPr>
          <w:rFonts w:ascii="Verdana" w:hAnsi="Verdana" w:cs="Arial"/>
          <w:color w:val="4C4E53"/>
          <w:sz w:val="20"/>
        </w:rPr>
      </w:pPr>
      <w:r w:rsidRPr="00224D17">
        <w:rPr>
          <w:rFonts w:ascii="Verdana" w:hAnsi="Verdana" w:cs="Arial"/>
          <w:color w:val="4C4E53"/>
          <w:sz w:val="20"/>
        </w:rPr>
        <w:t xml:space="preserve">Le contexte économique global rend difficile </w:t>
      </w:r>
      <w:r>
        <w:rPr>
          <w:rFonts w:ascii="Verdana" w:hAnsi="Verdana" w:cs="Arial"/>
          <w:color w:val="4C4E53"/>
          <w:sz w:val="20"/>
        </w:rPr>
        <w:t xml:space="preserve">une </w:t>
      </w:r>
      <w:r w:rsidRPr="00224D17">
        <w:rPr>
          <w:rFonts w:ascii="Verdana" w:hAnsi="Verdana" w:cs="Arial"/>
          <w:color w:val="4C4E53"/>
          <w:sz w:val="20"/>
        </w:rPr>
        <w:t>appréhension</w:t>
      </w:r>
      <w:r>
        <w:rPr>
          <w:rFonts w:ascii="Verdana" w:hAnsi="Verdana" w:cs="Arial"/>
          <w:color w:val="4C4E53"/>
          <w:sz w:val="20"/>
        </w:rPr>
        <w:t xml:space="preserve"> précise</w:t>
      </w:r>
      <w:r w:rsidRPr="00224D17">
        <w:rPr>
          <w:rFonts w:ascii="Verdana" w:hAnsi="Verdana" w:cs="Arial"/>
          <w:color w:val="4C4E53"/>
          <w:sz w:val="20"/>
        </w:rPr>
        <w:t xml:space="preserve"> du niveau d’activité au cours du second semestre 201</w:t>
      </w:r>
      <w:r>
        <w:rPr>
          <w:rFonts w:ascii="Verdana" w:hAnsi="Verdana" w:cs="Arial"/>
          <w:color w:val="4C4E53"/>
          <w:sz w:val="20"/>
        </w:rPr>
        <w:t>5</w:t>
      </w:r>
      <w:r w:rsidRPr="00224D17">
        <w:rPr>
          <w:rFonts w:ascii="Verdana" w:hAnsi="Verdana" w:cs="Arial"/>
          <w:color w:val="4C4E53"/>
          <w:sz w:val="20"/>
        </w:rPr>
        <w:t xml:space="preserve">. </w:t>
      </w:r>
    </w:p>
    <w:p w:rsidR="00F72128" w:rsidRPr="00224D17" w:rsidRDefault="00F72128" w:rsidP="00F72128">
      <w:pPr>
        <w:keepNext/>
        <w:rPr>
          <w:rFonts w:ascii="Verdana" w:hAnsi="Verdana" w:cs="Arial"/>
          <w:color w:val="4C4E53"/>
          <w:sz w:val="20"/>
        </w:rPr>
      </w:pPr>
    </w:p>
    <w:p w:rsidR="00F72128" w:rsidRPr="00A2547F" w:rsidRDefault="00F72128" w:rsidP="00F72128">
      <w:pPr>
        <w:pStyle w:val="Formatlibre"/>
        <w:jc w:val="both"/>
        <w:rPr>
          <w:rFonts w:ascii="Verdana" w:hAnsi="Verdana" w:cs="Arial"/>
          <w:color w:val="4C4E53"/>
          <w:sz w:val="20"/>
        </w:rPr>
      </w:pPr>
      <w:r w:rsidRPr="00A2547F">
        <w:rPr>
          <w:rFonts w:ascii="Verdana" w:hAnsi="Verdana" w:cs="Arial"/>
          <w:color w:val="4C4E53"/>
          <w:sz w:val="20"/>
        </w:rPr>
        <w:t xml:space="preserve">Le Groupe </w:t>
      </w:r>
      <w:r>
        <w:rPr>
          <w:rFonts w:ascii="Verdana" w:hAnsi="Verdana" w:cs="Arial"/>
          <w:color w:val="4C4E53"/>
          <w:sz w:val="20"/>
        </w:rPr>
        <w:t>poursuit</w:t>
      </w:r>
      <w:r w:rsidRPr="00A2547F">
        <w:rPr>
          <w:rFonts w:ascii="Verdana" w:hAnsi="Verdana" w:cs="Arial"/>
          <w:color w:val="4C4E53"/>
          <w:sz w:val="20"/>
        </w:rPr>
        <w:t xml:space="preserve"> sa stratégie d'investissement </w:t>
      </w:r>
      <w:r>
        <w:rPr>
          <w:rFonts w:ascii="Verdana" w:hAnsi="Verdana" w:cs="Arial"/>
          <w:color w:val="4C4E53"/>
          <w:sz w:val="20"/>
        </w:rPr>
        <w:t>pour favoriser son développement à l’export avec pour objectif une croissance de ses activités et une amélioration de sa profitabilité</w:t>
      </w:r>
      <w:r w:rsidRPr="00A2547F">
        <w:rPr>
          <w:rFonts w:ascii="Verdana" w:hAnsi="Verdana" w:cs="Arial"/>
          <w:color w:val="4C4E53"/>
          <w:sz w:val="20"/>
        </w:rPr>
        <w:t>.</w:t>
      </w:r>
    </w:p>
    <w:p w:rsidR="00817998" w:rsidRPr="00224D17" w:rsidRDefault="00817998" w:rsidP="00817998">
      <w:pPr>
        <w:rPr>
          <w:rFonts w:ascii="Verdana" w:hAnsi="Verdana" w:cs="Arial"/>
          <w:color w:val="4C4E53"/>
          <w:szCs w:val="24"/>
        </w:rPr>
      </w:pPr>
    </w:p>
    <w:p w:rsidR="00817998" w:rsidRPr="00437B00" w:rsidRDefault="00817998" w:rsidP="009F7807">
      <w:pPr>
        <w:ind w:left="567" w:hanging="567"/>
        <w:jc w:val="left"/>
        <w:rPr>
          <w:rFonts w:ascii="Verdana" w:hAnsi="Verdana" w:cs="Arial"/>
          <w:b/>
          <w:color w:val="D51366"/>
          <w:sz w:val="28"/>
        </w:rPr>
      </w:pPr>
      <w:r w:rsidRPr="00224D17">
        <w:rPr>
          <w:rFonts w:ascii="Verdana" w:hAnsi="Verdana" w:cs="Arial"/>
          <w:color w:val="4C4E53"/>
          <w:szCs w:val="24"/>
        </w:rPr>
        <w:br w:type="page"/>
      </w:r>
      <w:r w:rsidRPr="00437B00">
        <w:rPr>
          <w:rFonts w:ascii="Verdana" w:hAnsi="Verdana" w:cs="Arial"/>
          <w:b/>
          <w:color w:val="D51366"/>
          <w:sz w:val="28"/>
        </w:rPr>
        <w:lastRenderedPageBreak/>
        <w:t>2.</w:t>
      </w:r>
      <w:r w:rsidRPr="00437B00">
        <w:rPr>
          <w:rFonts w:ascii="Verdana" w:hAnsi="Verdana" w:cs="Arial"/>
          <w:b/>
          <w:color w:val="D51366"/>
          <w:sz w:val="28"/>
        </w:rPr>
        <w:tab/>
        <w:t>Rapport des commissaires aux comptes sur les co</w:t>
      </w:r>
      <w:r w:rsidR="007302EC" w:rsidRPr="00437B00">
        <w:rPr>
          <w:rFonts w:ascii="Verdana" w:hAnsi="Verdana" w:cs="Arial"/>
          <w:b/>
          <w:color w:val="D51366"/>
          <w:sz w:val="28"/>
        </w:rPr>
        <w:t>mptes consolidés au 30 juin </w:t>
      </w:r>
      <w:r w:rsidR="00F36158" w:rsidRPr="00437B00">
        <w:rPr>
          <w:rFonts w:ascii="Verdana" w:hAnsi="Verdana" w:cs="Arial"/>
          <w:b/>
          <w:color w:val="D51366"/>
          <w:sz w:val="28"/>
        </w:rPr>
        <w:t>201</w:t>
      </w:r>
      <w:r w:rsidR="00761940">
        <w:rPr>
          <w:rFonts w:ascii="Verdana" w:hAnsi="Verdana" w:cs="Arial"/>
          <w:b/>
          <w:color w:val="D51366"/>
          <w:sz w:val="28"/>
        </w:rPr>
        <w:t>5</w:t>
      </w:r>
    </w:p>
    <w:p w:rsidR="00817998" w:rsidRPr="00904939" w:rsidRDefault="00817998" w:rsidP="00904939">
      <w:pPr>
        <w:rPr>
          <w:rFonts w:ascii="Verdana" w:hAnsi="Verdana" w:cs="Arial"/>
          <w:b/>
          <w:color w:val="4C4E53"/>
          <w:sz w:val="20"/>
        </w:rPr>
      </w:pPr>
    </w:p>
    <w:p w:rsidR="00B11C77" w:rsidRPr="00904939" w:rsidRDefault="00B11C77" w:rsidP="00904939">
      <w:pPr>
        <w:rPr>
          <w:rFonts w:ascii="Verdana" w:hAnsi="Verdana" w:cs="Arial"/>
          <w:b/>
          <w:color w:val="4C4E53"/>
          <w:sz w:val="20"/>
        </w:rPr>
      </w:pPr>
    </w:p>
    <w:p w:rsidR="00B11C77" w:rsidRPr="00904939" w:rsidRDefault="00B11C77" w:rsidP="00904939">
      <w:pPr>
        <w:rPr>
          <w:rFonts w:ascii="Verdana" w:hAnsi="Verdana" w:cs="Arial"/>
          <w:b/>
          <w:color w:val="4C4E53"/>
          <w:sz w:val="20"/>
        </w:rPr>
      </w:pPr>
    </w:p>
    <w:tbl>
      <w:tblPr>
        <w:tblW w:w="9639" w:type="dxa"/>
        <w:tblLayout w:type="fixed"/>
        <w:tblCellMar>
          <w:left w:w="70" w:type="dxa"/>
          <w:right w:w="70" w:type="dxa"/>
        </w:tblCellMar>
        <w:tblLook w:val="0000" w:firstRow="0" w:lastRow="0" w:firstColumn="0" w:lastColumn="0" w:noHBand="0" w:noVBand="0"/>
      </w:tblPr>
      <w:tblGrid>
        <w:gridCol w:w="4819"/>
        <w:gridCol w:w="4820"/>
      </w:tblGrid>
      <w:tr w:rsidR="00904939" w:rsidRPr="00904939" w:rsidTr="0055170D">
        <w:tc>
          <w:tcPr>
            <w:tcW w:w="4819" w:type="dxa"/>
          </w:tcPr>
          <w:p w:rsidR="00904939" w:rsidRPr="00904939" w:rsidRDefault="00904939" w:rsidP="00904939">
            <w:pPr>
              <w:tabs>
                <w:tab w:val="left" w:pos="-1440"/>
                <w:tab w:val="left" w:pos="-720"/>
                <w:tab w:val="left" w:pos="0"/>
                <w:tab w:val="left" w:pos="5040"/>
              </w:tabs>
              <w:suppressAutoHyphens/>
              <w:jc w:val="center"/>
              <w:rPr>
                <w:rFonts w:ascii="Verdana" w:hAnsi="Verdana"/>
                <w:b/>
                <w:color w:val="4C4E53"/>
                <w:spacing w:val="-3"/>
                <w:sz w:val="20"/>
              </w:rPr>
            </w:pPr>
            <w:r w:rsidRPr="00904939">
              <w:rPr>
                <w:rFonts w:ascii="Verdana" w:hAnsi="Verdana"/>
                <w:b/>
                <w:noProof/>
                <w:color w:val="4C4E53"/>
                <w:spacing w:val="-3"/>
                <w:sz w:val="20"/>
              </w:rPr>
              <w:t>PricewaterhouseCoopers Audit</w:t>
            </w:r>
          </w:p>
          <w:p w:rsidR="00904939" w:rsidRPr="00904939" w:rsidRDefault="00904939" w:rsidP="00904939">
            <w:pPr>
              <w:tabs>
                <w:tab w:val="left" w:pos="-1440"/>
                <w:tab w:val="left" w:pos="-720"/>
                <w:tab w:val="left" w:pos="0"/>
                <w:tab w:val="left" w:pos="5040"/>
              </w:tabs>
              <w:suppressAutoHyphens/>
              <w:jc w:val="center"/>
              <w:rPr>
                <w:rFonts w:ascii="Verdana" w:hAnsi="Verdana"/>
                <w:color w:val="4C4E53"/>
                <w:spacing w:val="-3"/>
                <w:sz w:val="20"/>
              </w:rPr>
            </w:pPr>
            <w:r w:rsidRPr="00904939">
              <w:rPr>
                <w:rFonts w:ascii="Verdana" w:hAnsi="Verdana"/>
                <w:noProof/>
                <w:color w:val="4C4E53"/>
                <w:sz w:val="20"/>
              </w:rPr>
              <w:t>63 rue de Villiers</w:t>
            </w:r>
          </w:p>
          <w:p w:rsidR="00904939" w:rsidRPr="00904939" w:rsidRDefault="00904939" w:rsidP="00904939">
            <w:pPr>
              <w:tabs>
                <w:tab w:val="left" w:pos="-1440"/>
                <w:tab w:val="left" w:pos="-720"/>
                <w:tab w:val="left" w:pos="0"/>
                <w:tab w:val="left" w:pos="5040"/>
              </w:tabs>
              <w:suppressAutoHyphens/>
              <w:jc w:val="center"/>
              <w:rPr>
                <w:rFonts w:ascii="Verdana" w:hAnsi="Verdana"/>
                <w:color w:val="4C4E53"/>
                <w:spacing w:val="-3"/>
                <w:sz w:val="20"/>
              </w:rPr>
            </w:pPr>
            <w:r w:rsidRPr="00904939">
              <w:rPr>
                <w:rFonts w:ascii="Verdana" w:hAnsi="Verdana"/>
                <w:noProof/>
                <w:color w:val="4C4E53"/>
                <w:sz w:val="20"/>
              </w:rPr>
              <w:t>92200</w:t>
            </w:r>
            <w:r w:rsidRPr="00904939">
              <w:rPr>
                <w:rFonts w:ascii="Verdana" w:hAnsi="Verdana"/>
                <w:color w:val="4C4E53"/>
                <w:spacing w:val="-3"/>
                <w:sz w:val="20"/>
              </w:rPr>
              <w:t xml:space="preserve"> </w:t>
            </w:r>
            <w:r w:rsidRPr="00904939">
              <w:rPr>
                <w:rFonts w:ascii="Verdana" w:hAnsi="Verdana"/>
                <w:noProof/>
                <w:color w:val="4C4E53"/>
                <w:sz w:val="20"/>
              </w:rPr>
              <w:t>Neuilly-sur-Seine</w:t>
            </w:r>
          </w:p>
          <w:p w:rsidR="00904939" w:rsidRPr="00904939" w:rsidRDefault="00904939" w:rsidP="00904939">
            <w:pPr>
              <w:tabs>
                <w:tab w:val="left" w:pos="-1440"/>
                <w:tab w:val="left" w:pos="-720"/>
                <w:tab w:val="left" w:pos="0"/>
                <w:tab w:val="left" w:pos="5040"/>
              </w:tabs>
              <w:suppressAutoHyphens/>
              <w:jc w:val="center"/>
              <w:rPr>
                <w:rFonts w:ascii="Verdana" w:hAnsi="Verdana"/>
                <w:color w:val="4C4E53"/>
                <w:spacing w:val="-3"/>
                <w:sz w:val="20"/>
              </w:rPr>
            </w:pPr>
          </w:p>
        </w:tc>
        <w:tc>
          <w:tcPr>
            <w:tcW w:w="4820" w:type="dxa"/>
          </w:tcPr>
          <w:p w:rsidR="00904939" w:rsidRPr="00904939" w:rsidRDefault="00904939" w:rsidP="00904939">
            <w:pPr>
              <w:tabs>
                <w:tab w:val="left" w:pos="-1440"/>
                <w:tab w:val="left" w:pos="-720"/>
                <w:tab w:val="left" w:pos="0"/>
                <w:tab w:val="left" w:pos="5040"/>
              </w:tabs>
              <w:suppressAutoHyphens/>
              <w:jc w:val="center"/>
              <w:rPr>
                <w:rFonts w:ascii="Verdana" w:hAnsi="Verdana"/>
                <w:b/>
                <w:color w:val="4C4E53"/>
                <w:spacing w:val="-3"/>
                <w:sz w:val="20"/>
              </w:rPr>
            </w:pPr>
            <w:r w:rsidRPr="00904939">
              <w:rPr>
                <w:rFonts w:ascii="Verdana" w:hAnsi="Verdana"/>
                <w:b/>
                <w:noProof/>
                <w:color w:val="4C4E53"/>
                <w:sz w:val="20"/>
              </w:rPr>
              <w:t>MBV ET ASSOCIES</w:t>
            </w:r>
          </w:p>
          <w:p w:rsidR="00904939" w:rsidRPr="00904939" w:rsidRDefault="00904939" w:rsidP="00904939">
            <w:pPr>
              <w:tabs>
                <w:tab w:val="left" w:pos="-1440"/>
                <w:tab w:val="left" w:pos="-720"/>
                <w:tab w:val="left" w:pos="0"/>
                <w:tab w:val="left" w:pos="5040"/>
              </w:tabs>
              <w:suppressAutoHyphens/>
              <w:jc w:val="center"/>
              <w:rPr>
                <w:rFonts w:ascii="Verdana" w:hAnsi="Verdana"/>
                <w:color w:val="4C4E53"/>
                <w:spacing w:val="-3"/>
                <w:sz w:val="20"/>
              </w:rPr>
            </w:pPr>
            <w:r w:rsidRPr="00904939">
              <w:rPr>
                <w:rFonts w:ascii="Verdana" w:hAnsi="Verdana"/>
                <w:color w:val="4C4E53"/>
                <w:spacing w:val="-3"/>
                <w:sz w:val="20"/>
              </w:rPr>
              <w:t>Membre du réseau RSM International</w:t>
            </w:r>
          </w:p>
          <w:p w:rsidR="00904939" w:rsidRPr="00904939" w:rsidRDefault="001B6DBF" w:rsidP="00904939">
            <w:pPr>
              <w:tabs>
                <w:tab w:val="left" w:pos="-1440"/>
                <w:tab w:val="left" w:pos="-720"/>
                <w:tab w:val="left" w:pos="0"/>
                <w:tab w:val="left" w:pos="5040"/>
              </w:tabs>
              <w:suppressAutoHyphens/>
              <w:jc w:val="center"/>
              <w:rPr>
                <w:rFonts w:ascii="Verdana" w:hAnsi="Verdana"/>
                <w:color w:val="4C4E53"/>
                <w:spacing w:val="-3"/>
                <w:sz w:val="20"/>
              </w:rPr>
            </w:pPr>
            <w:r>
              <w:rPr>
                <w:rFonts w:ascii="Verdana" w:hAnsi="Verdana"/>
                <w:color w:val="4C4E53"/>
                <w:spacing w:val="-3"/>
                <w:sz w:val="20"/>
              </w:rPr>
              <w:t>26</w:t>
            </w:r>
            <w:r w:rsidRPr="00904939">
              <w:rPr>
                <w:rFonts w:ascii="Verdana" w:hAnsi="Verdana"/>
                <w:color w:val="4C4E53"/>
                <w:spacing w:val="-3"/>
                <w:sz w:val="20"/>
              </w:rPr>
              <w:t xml:space="preserve"> </w:t>
            </w:r>
            <w:r>
              <w:rPr>
                <w:rFonts w:ascii="Verdana" w:hAnsi="Verdana"/>
                <w:color w:val="4C4E53"/>
                <w:spacing w:val="-3"/>
                <w:sz w:val="20"/>
              </w:rPr>
              <w:t>rue Cambacérès</w:t>
            </w:r>
          </w:p>
          <w:p w:rsidR="00904939" w:rsidRPr="00904939" w:rsidRDefault="00904939" w:rsidP="00904939">
            <w:pPr>
              <w:tabs>
                <w:tab w:val="left" w:pos="-1440"/>
                <w:tab w:val="left" w:pos="-720"/>
                <w:tab w:val="left" w:pos="0"/>
                <w:tab w:val="left" w:pos="5040"/>
              </w:tabs>
              <w:suppressAutoHyphens/>
              <w:jc w:val="center"/>
              <w:rPr>
                <w:rFonts w:ascii="Verdana" w:hAnsi="Verdana"/>
                <w:color w:val="4C4E53"/>
                <w:spacing w:val="-3"/>
                <w:sz w:val="20"/>
              </w:rPr>
            </w:pPr>
            <w:r w:rsidRPr="00904939">
              <w:rPr>
                <w:rFonts w:ascii="Verdana" w:hAnsi="Verdana"/>
                <w:color w:val="4C4E53"/>
                <w:spacing w:val="-3"/>
                <w:sz w:val="20"/>
              </w:rPr>
              <w:t>75008 Paris</w:t>
            </w:r>
          </w:p>
        </w:tc>
      </w:tr>
    </w:tbl>
    <w:p w:rsidR="00904939" w:rsidRPr="00904939" w:rsidRDefault="00904939" w:rsidP="00904939">
      <w:pPr>
        <w:tabs>
          <w:tab w:val="left" w:pos="-720"/>
        </w:tabs>
        <w:suppressAutoHyphens/>
        <w:rPr>
          <w:rFonts w:ascii="Verdana" w:hAnsi="Verdana"/>
          <w:b/>
          <w:color w:val="4C4E53"/>
          <w:spacing w:val="-3"/>
          <w:sz w:val="20"/>
        </w:rPr>
      </w:pPr>
    </w:p>
    <w:p w:rsidR="00904939" w:rsidRPr="00904939" w:rsidRDefault="00904939" w:rsidP="00904939">
      <w:pPr>
        <w:suppressAutoHyphens/>
        <w:rPr>
          <w:rFonts w:ascii="Verdana" w:hAnsi="Verdana"/>
          <w:b/>
          <w:caps/>
          <w:color w:val="4C4E53"/>
          <w:spacing w:val="-3"/>
          <w:sz w:val="20"/>
        </w:rPr>
      </w:pPr>
    </w:p>
    <w:p w:rsidR="00904939" w:rsidRPr="00904939" w:rsidRDefault="00904939" w:rsidP="00904939">
      <w:pPr>
        <w:suppressAutoHyphens/>
        <w:rPr>
          <w:rFonts w:ascii="Verdana" w:hAnsi="Verdana"/>
          <w:b/>
          <w:caps/>
          <w:color w:val="D51366"/>
          <w:spacing w:val="-3"/>
          <w:sz w:val="20"/>
        </w:rPr>
      </w:pPr>
      <w:r w:rsidRPr="00904939">
        <w:rPr>
          <w:rFonts w:ascii="Verdana" w:hAnsi="Verdana"/>
          <w:b/>
          <w:caps/>
          <w:color w:val="D51366"/>
          <w:spacing w:val="-3"/>
          <w:sz w:val="20"/>
        </w:rPr>
        <w:t xml:space="preserve">Rapport </w:t>
      </w:r>
      <w:r w:rsidRPr="00904939">
        <w:rPr>
          <w:rFonts w:ascii="Verdana" w:hAnsi="Verdana"/>
          <w:b/>
          <w:caps/>
          <w:noProof/>
          <w:color w:val="D51366"/>
          <w:sz w:val="20"/>
        </w:rPr>
        <w:t>des commissaires</w:t>
      </w:r>
      <w:r w:rsidRPr="00904939">
        <w:rPr>
          <w:rFonts w:ascii="Verdana" w:hAnsi="Verdana"/>
          <w:b/>
          <w:caps/>
          <w:color w:val="D51366"/>
          <w:spacing w:val="-3"/>
          <w:sz w:val="20"/>
        </w:rPr>
        <w:t xml:space="preserve"> aux comptes sur l’informat</w:t>
      </w:r>
      <w:r w:rsidR="0077550C">
        <w:rPr>
          <w:rFonts w:ascii="Verdana" w:hAnsi="Verdana"/>
          <w:b/>
          <w:caps/>
          <w:color w:val="D51366"/>
          <w:spacing w:val="-3"/>
          <w:sz w:val="20"/>
        </w:rPr>
        <w:t>ion financière semestrielle 2015</w:t>
      </w:r>
    </w:p>
    <w:p w:rsidR="00904939" w:rsidRPr="00904939" w:rsidRDefault="00904939" w:rsidP="00904939">
      <w:pPr>
        <w:suppressAutoHyphens/>
        <w:rPr>
          <w:rFonts w:ascii="Verdana" w:hAnsi="Verdana"/>
          <w:b/>
          <w:color w:val="4C4E53"/>
          <w:spacing w:val="-3"/>
          <w:sz w:val="20"/>
        </w:rPr>
      </w:pPr>
    </w:p>
    <w:p w:rsidR="00904939" w:rsidRPr="00904939" w:rsidRDefault="00904939" w:rsidP="00904939">
      <w:pPr>
        <w:suppressAutoHyphens/>
        <w:rPr>
          <w:rFonts w:ascii="Verdana" w:hAnsi="Verdana"/>
          <w:b/>
          <w:color w:val="D51366"/>
          <w:spacing w:val="-3"/>
          <w:sz w:val="20"/>
        </w:rPr>
      </w:pPr>
      <w:r w:rsidRPr="00904939">
        <w:rPr>
          <w:rFonts w:ascii="Verdana" w:hAnsi="Verdana"/>
          <w:b/>
          <w:color w:val="D51366"/>
          <w:spacing w:val="-3"/>
          <w:sz w:val="20"/>
        </w:rPr>
        <w:t>(Période du 1</w:t>
      </w:r>
      <w:r w:rsidRPr="00904939">
        <w:rPr>
          <w:rFonts w:ascii="Verdana" w:hAnsi="Verdana"/>
          <w:b/>
          <w:color w:val="D51366"/>
          <w:spacing w:val="-3"/>
          <w:sz w:val="20"/>
          <w:vertAlign w:val="superscript"/>
        </w:rPr>
        <w:t>er</w:t>
      </w:r>
      <w:r w:rsidRPr="00904939">
        <w:rPr>
          <w:rFonts w:ascii="Verdana" w:hAnsi="Verdana"/>
          <w:b/>
          <w:color w:val="D51366"/>
          <w:spacing w:val="-3"/>
          <w:sz w:val="20"/>
        </w:rPr>
        <w:t xml:space="preserve"> janvier 201</w:t>
      </w:r>
      <w:r w:rsidR="0077550C">
        <w:rPr>
          <w:rFonts w:ascii="Verdana" w:hAnsi="Verdana"/>
          <w:b/>
          <w:color w:val="D51366"/>
          <w:spacing w:val="-3"/>
          <w:sz w:val="20"/>
        </w:rPr>
        <w:t>5</w:t>
      </w:r>
      <w:r w:rsidRPr="00904939">
        <w:rPr>
          <w:rFonts w:ascii="Verdana" w:hAnsi="Verdana"/>
          <w:b/>
          <w:color w:val="D51366"/>
          <w:spacing w:val="-3"/>
          <w:sz w:val="20"/>
        </w:rPr>
        <w:t xml:space="preserve"> au 30 juin 201</w:t>
      </w:r>
      <w:r w:rsidR="00761940">
        <w:rPr>
          <w:rFonts w:ascii="Verdana" w:hAnsi="Verdana"/>
          <w:b/>
          <w:color w:val="D51366"/>
          <w:spacing w:val="-3"/>
          <w:sz w:val="20"/>
        </w:rPr>
        <w:t>5</w:t>
      </w:r>
      <w:r w:rsidRPr="00904939">
        <w:rPr>
          <w:rFonts w:ascii="Verdana" w:hAnsi="Verdana"/>
          <w:b/>
          <w:color w:val="D51366"/>
          <w:spacing w:val="-3"/>
          <w:sz w:val="20"/>
        </w:rPr>
        <w:t>)</w:t>
      </w:r>
    </w:p>
    <w:p w:rsidR="00904939" w:rsidRPr="00904939" w:rsidRDefault="00904939" w:rsidP="00904939">
      <w:pPr>
        <w:tabs>
          <w:tab w:val="left" w:pos="-720"/>
        </w:tabs>
        <w:suppressAutoHyphens/>
        <w:rPr>
          <w:rFonts w:ascii="Verdana" w:hAnsi="Verdana"/>
          <w:color w:val="4C4E53"/>
          <w:spacing w:val="-3"/>
          <w:sz w:val="20"/>
        </w:rPr>
      </w:pPr>
    </w:p>
    <w:p w:rsidR="00904939" w:rsidRPr="00904939" w:rsidRDefault="00904939" w:rsidP="00904939">
      <w:pPr>
        <w:tabs>
          <w:tab w:val="left" w:pos="-720"/>
        </w:tabs>
        <w:suppressAutoHyphens/>
        <w:rPr>
          <w:rFonts w:ascii="Verdana" w:hAnsi="Verdana"/>
          <w:color w:val="4C4E53"/>
          <w:spacing w:val="-3"/>
          <w:sz w:val="20"/>
        </w:rPr>
      </w:pPr>
    </w:p>
    <w:p w:rsidR="00904939" w:rsidRPr="00904939" w:rsidRDefault="00904939" w:rsidP="00904939">
      <w:pPr>
        <w:tabs>
          <w:tab w:val="left" w:pos="-720"/>
        </w:tabs>
        <w:suppressAutoHyphens/>
        <w:rPr>
          <w:rFonts w:ascii="Verdana" w:hAnsi="Verdana"/>
          <w:b/>
          <w:color w:val="4C4E53"/>
          <w:spacing w:val="-3"/>
          <w:sz w:val="20"/>
        </w:rPr>
      </w:pPr>
    </w:p>
    <w:p w:rsidR="00904939" w:rsidRPr="00904939" w:rsidRDefault="00904939" w:rsidP="00904939">
      <w:pPr>
        <w:tabs>
          <w:tab w:val="left" w:pos="-720"/>
        </w:tabs>
        <w:suppressAutoHyphens/>
        <w:rPr>
          <w:rFonts w:ascii="Verdana" w:hAnsi="Verdana"/>
          <w:color w:val="4C4E53"/>
          <w:spacing w:val="-3"/>
          <w:sz w:val="20"/>
        </w:rPr>
      </w:pPr>
      <w:r w:rsidRPr="00904939">
        <w:rPr>
          <w:rFonts w:ascii="Verdana" w:hAnsi="Verdana"/>
          <w:color w:val="4C4E53"/>
          <w:spacing w:val="-3"/>
          <w:sz w:val="20"/>
        </w:rPr>
        <w:t>Aux Actionnaires,</w:t>
      </w:r>
    </w:p>
    <w:p w:rsidR="00904939" w:rsidRPr="00904939" w:rsidRDefault="00904939" w:rsidP="00904939">
      <w:pPr>
        <w:tabs>
          <w:tab w:val="left" w:pos="-720"/>
        </w:tabs>
        <w:suppressAutoHyphens/>
        <w:rPr>
          <w:rFonts w:ascii="Verdana" w:hAnsi="Verdana"/>
          <w:color w:val="4C4E53"/>
          <w:spacing w:val="-3"/>
          <w:sz w:val="20"/>
        </w:rPr>
      </w:pPr>
    </w:p>
    <w:p w:rsidR="00904939" w:rsidRPr="00904939" w:rsidRDefault="00904939" w:rsidP="00904939">
      <w:pPr>
        <w:tabs>
          <w:tab w:val="left" w:pos="-720"/>
        </w:tabs>
        <w:suppressAutoHyphens/>
        <w:rPr>
          <w:rFonts w:ascii="Verdana" w:hAnsi="Verdana" w:cs="Arial"/>
          <w:b/>
          <w:color w:val="D51366"/>
          <w:sz w:val="20"/>
        </w:rPr>
      </w:pPr>
      <w:r w:rsidRPr="00904939">
        <w:rPr>
          <w:rFonts w:ascii="Verdana" w:hAnsi="Verdana" w:cs="Arial"/>
          <w:b/>
          <w:noProof/>
          <w:color w:val="D51366"/>
          <w:sz w:val="20"/>
        </w:rPr>
        <w:t>VIDELIO S.A.</w:t>
      </w:r>
    </w:p>
    <w:p w:rsidR="00904939" w:rsidRPr="00904939" w:rsidRDefault="00904939" w:rsidP="00904939">
      <w:pPr>
        <w:tabs>
          <w:tab w:val="left" w:pos="-720"/>
        </w:tabs>
        <w:suppressAutoHyphens/>
        <w:rPr>
          <w:rFonts w:ascii="Verdana" w:hAnsi="Verdana"/>
          <w:color w:val="4C4E53"/>
          <w:spacing w:val="-3"/>
          <w:sz w:val="20"/>
        </w:rPr>
      </w:pPr>
      <w:r w:rsidRPr="00904939">
        <w:rPr>
          <w:rFonts w:ascii="Verdana" w:hAnsi="Verdana"/>
          <w:noProof/>
          <w:color w:val="4C4E53"/>
          <w:sz w:val="20"/>
        </w:rPr>
        <w:t>13 /15 rue Louis Kerautret Botmel</w:t>
      </w:r>
    </w:p>
    <w:p w:rsidR="00904939" w:rsidRPr="00904939" w:rsidRDefault="00904939" w:rsidP="00904939">
      <w:pPr>
        <w:tabs>
          <w:tab w:val="left" w:pos="-720"/>
        </w:tabs>
        <w:suppressAutoHyphens/>
        <w:rPr>
          <w:rFonts w:ascii="Verdana" w:hAnsi="Verdana"/>
          <w:color w:val="4C4E53"/>
          <w:spacing w:val="-3"/>
          <w:sz w:val="20"/>
        </w:rPr>
      </w:pPr>
      <w:r w:rsidRPr="00904939">
        <w:rPr>
          <w:rFonts w:ascii="Verdana" w:hAnsi="Verdana"/>
          <w:noProof/>
          <w:color w:val="4C4E53"/>
          <w:sz w:val="20"/>
        </w:rPr>
        <w:t>35000</w:t>
      </w:r>
      <w:r w:rsidRPr="00904939">
        <w:rPr>
          <w:rFonts w:ascii="Verdana" w:hAnsi="Verdana"/>
          <w:color w:val="4C4E53"/>
          <w:spacing w:val="-3"/>
          <w:sz w:val="20"/>
        </w:rPr>
        <w:t xml:space="preserve"> </w:t>
      </w:r>
      <w:r w:rsidRPr="00904939">
        <w:rPr>
          <w:rFonts w:ascii="Verdana" w:hAnsi="Verdana"/>
          <w:noProof/>
          <w:color w:val="4C4E53"/>
          <w:sz w:val="20"/>
        </w:rPr>
        <w:t>Rennes</w:t>
      </w:r>
    </w:p>
    <w:p w:rsidR="00904939" w:rsidRPr="00904939" w:rsidRDefault="00904939" w:rsidP="00904939">
      <w:pPr>
        <w:tabs>
          <w:tab w:val="left" w:pos="-720"/>
        </w:tabs>
        <w:suppressAutoHyphens/>
        <w:rPr>
          <w:rFonts w:ascii="Verdana" w:hAnsi="Verdana"/>
          <w:color w:val="4C4E53"/>
          <w:spacing w:val="-3"/>
          <w:sz w:val="20"/>
        </w:rPr>
      </w:pPr>
    </w:p>
    <w:p w:rsidR="00904939" w:rsidRDefault="00904939" w:rsidP="00904939">
      <w:pPr>
        <w:tabs>
          <w:tab w:val="left" w:pos="-720"/>
        </w:tabs>
        <w:suppressAutoHyphens/>
        <w:rPr>
          <w:rFonts w:ascii="Verdana" w:hAnsi="Verdana"/>
          <w:color w:val="4C4E53"/>
          <w:spacing w:val="-3"/>
          <w:sz w:val="20"/>
        </w:rPr>
      </w:pPr>
    </w:p>
    <w:p w:rsidR="004F5659" w:rsidRPr="004F5659" w:rsidRDefault="004F5659" w:rsidP="004F5659">
      <w:pPr>
        <w:pStyle w:val="Corpsdetexte"/>
        <w:spacing w:after="0"/>
        <w:rPr>
          <w:rFonts w:ascii="Verdana" w:hAnsi="Verdana"/>
          <w:color w:val="4C4E53"/>
          <w:sz w:val="20"/>
        </w:rPr>
      </w:pPr>
      <w:r w:rsidRPr="004F5659">
        <w:rPr>
          <w:rFonts w:ascii="Verdana" w:hAnsi="Verdana"/>
          <w:color w:val="4C4E53"/>
          <w:sz w:val="20"/>
        </w:rPr>
        <w:t xml:space="preserve">En exécution de la mission qui nous a été confiée par </w:t>
      </w:r>
      <w:r w:rsidRPr="004F5659">
        <w:rPr>
          <w:rFonts w:ascii="Verdana" w:hAnsi="Verdana"/>
          <w:noProof/>
          <w:color w:val="4C4E53"/>
          <w:sz w:val="20"/>
        </w:rPr>
        <w:t>votre assemblée générale</w:t>
      </w:r>
      <w:r w:rsidRPr="004F5659">
        <w:rPr>
          <w:rFonts w:ascii="Verdana" w:hAnsi="Verdana"/>
          <w:color w:val="4C4E53"/>
          <w:sz w:val="20"/>
        </w:rPr>
        <w:t xml:space="preserve"> et en application de l'article L. 451-1-2 III du Code monétaire et financier, nous avons procédé à :</w:t>
      </w:r>
    </w:p>
    <w:p w:rsidR="004F5659" w:rsidRPr="004F5659" w:rsidRDefault="004F5659" w:rsidP="004F5659">
      <w:pPr>
        <w:pStyle w:val="Corpsdetexte"/>
        <w:spacing w:after="0"/>
        <w:ind w:left="360"/>
        <w:rPr>
          <w:rFonts w:ascii="Verdana" w:hAnsi="Verdana"/>
          <w:color w:val="4C4E53"/>
          <w:sz w:val="20"/>
        </w:rPr>
      </w:pPr>
    </w:p>
    <w:p w:rsidR="004F5659" w:rsidRPr="004F5659" w:rsidRDefault="004F5659" w:rsidP="004F5659">
      <w:pPr>
        <w:pStyle w:val="Corpsdetexte"/>
        <w:tabs>
          <w:tab w:val="left" w:pos="284"/>
        </w:tabs>
        <w:spacing w:after="0"/>
        <w:ind w:left="284" w:hanging="284"/>
        <w:rPr>
          <w:rFonts w:ascii="Verdana" w:hAnsi="Verdana"/>
          <w:color w:val="4C4E53"/>
          <w:sz w:val="20"/>
        </w:rPr>
      </w:pPr>
      <w:r w:rsidRPr="004F5659">
        <w:rPr>
          <w:rFonts w:ascii="Verdana" w:hAnsi="Verdana"/>
          <w:color w:val="4C4E53"/>
          <w:sz w:val="20"/>
        </w:rPr>
        <w:t>-</w:t>
      </w:r>
      <w:r w:rsidRPr="004F5659">
        <w:rPr>
          <w:rFonts w:ascii="Verdana" w:hAnsi="Verdana"/>
          <w:color w:val="4C4E53"/>
          <w:sz w:val="20"/>
        </w:rPr>
        <w:tab/>
        <w:t xml:space="preserve">l'examen limité des comptes semestriels consolidés résumés de la société </w:t>
      </w:r>
      <w:r w:rsidRPr="004F5659">
        <w:rPr>
          <w:rFonts w:ascii="Verdana" w:hAnsi="Verdana"/>
          <w:noProof/>
          <w:color w:val="4C4E53"/>
          <w:sz w:val="20"/>
        </w:rPr>
        <w:t>VIDELIO</w:t>
      </w:r>
      <w:r w:rsidRPr="004F5659">
        <w:rPr>
          <w:rFonts w:ascii="Verdana" w:hAnsi="Verdana"/>
          <w:color w:val="4C4E53"/>
          <w:sz w:val="20"/>
        </w:rPr>
        <w:t>, relatifs à la période du 1</w:t>
      </w:r>
      <w:r w:rsidRPr="004F5659">
        <w:rPr>
          <w:rFonts w:ascii="Verdana" w:hAnsi="Verdana"/>
          <w:color w:val="4C4E53"/>
          <w:sz w:val="20"/>
          <w:vertAlign w:val="superscript"/>
        </w:rPr>
        <w:t>er</w:t>
      </w:r>
      <w:r w:rsidRPr="004F5659">
        <w:rPr>
          <w:rFonts w:ascii="Verdana" w:hAnsi="Verdana"/>
          <w:color w:val="4C4E53"/>
          <w:sz w:val="20"/>
        </w:rPr>
        <w:t xml:space="preserve"> janvier 2015 au 30 juin 2015, tels qu'ils sont joints au présent rapport ;</w:t>
      </w:r>
    </w:p>
    <w:p w:rsidR="004F5659" w:rsidRPr="004F5659" w:rsidRDefault="004F5659" w:rsidP="004F5659">
      <w:pPr>
        <w:pStyle w:val="Corpsdetexte"/>
        <w:tabs>
          <w:tab w:val="left" w:pos="284"/>
        </w:tabs>
        <w:spacing w:after="0"/>
        <w:ind w:left="328" w:hanging="328"/>
        <w:rPr>
          <w:rFonts w:ascii="Verdana" w:hAnsi="Verdana"/>
          <w:color w:val="4C4E53"/>
          <w:sz w:val="20"/>
        </w:rPr>
      </w:pPr>
      <w:r w:rsidRPr="004F5659">
        <w:rPr>
          <w:rFonts w:ascii="Verdana" w:hAnsi="Verdana"/>
          <w:color w:val="4C4E53"/>
          <w:sz w:val="20"/>
        </w:rPr>
        <w:t>-</w:t>
      </w:r>
      <w:r w:rsidRPr="004F5659">
        <w:rPr>
          <w:rFonts w:ascii="Verdana" w:hAnsi="Verdana"/>
          <w:color w:val="4C4E53"/>
          <w:sz w:val="20"/>
        </w:rPr>
        <w:tab/>
        <w:t>la vérification des informations données dans le rapport semestriel d'activité.</w:t>
      </w:r>
    </w:p>
    <w:p w:rsidR="004F5659" w:rsidRPr="004F5659" w:rsidRDefault="004F5659" w:rsidP="004F5659">
      <w:pPr>
        <w:pStyle w:val="Corpsdetexte"/>
        <w:spacing w:after="0"/>
        <w:ind w:right="136"/>
        <w:rPr>
          <w:rFonts w:ascii="Verdana" w:hAnsi="Verdana"/>
          <w:color w:val="4C4E53"/>
          <w:sz w:val="20"/>
        </w:rPr>
      </w:pPr>
    </w:p>
    <w:p w:rsidR="004F5659" w:rsidRPr="004F5659" w:rsidRDefault="004F5659" w:rsidP="004F5659">
      <w:pPr>
        <w:pStyle w:val="Corpsdetexte"/>
        <w:spacing w:after="0"/>
        <w:ind w:right="136"/>
        <w:rPr>
          <w:rFonts w:ascii="Verdana" w:hAnsi="Verdana"/>
          <w:color w:val="4C4E53"/>
          <w:sz w:val="20"/>
        </w:rPr>
      </w:pPr>
      <w:r w:rsidRPr="004F5659">
        <w:rPr>
          <w:rFonts w:ascii="Verdana" w:hAnsi="Verdana"/>
          <w:color w:val="4C4E53"/>
          <w:sz w:val="20"/>
        </w:rPr>
        <w:t xml:space="preserve">Ces comptes semestriels consolidés résumés ont été établis sous la responsabilité du </w:t>
      </w:r>
      <w:r w:rsidRPr="004F5659">
        <w:rPr>
          <w:rFonts w:ascii="Verdana" w:hAnsi="Verdana"/>
          <w:noProof/>
          <w:color w:val="4C4E53"/>
          <w:sz w:val="20"/>
        </w:rPr>
        <w:t>Directoire</w:t>
      </w:r>
      <w:r w:rsidRPr="004F5659">
        <w:rPr>
          <w:rFonts w:ascii="Verdana" w:hAnsi="Verdana"/>
          <w:i/>
          <w:color w:val="4C4E53"/>
          <w:sz w:val="20"/>
        </w:rPr>
        <w:t xml:space="preserve">. </w:t>
      </w:r>
      <w:r w:rsidRPr="004F5659">
        <w:rPr>
          <w:rFonts w:ascii="Verdana" w:hAnsi="Verdana"/>
          <w:color w:val="4C4E53"/>
          <w:sz w:val="20"/>
        </w:rPr>
        <w:t xml:space="preserve">Il nous appartient, sur la base de notre examen limité, d'exprimer notre conclusion sur ces comptes. </w:t>
      </w:r>
    </w:p>
    <w:p w:rsidR="004F5659" w:rsidRPr="004F5659" w:rsidRDefault="004F5659" w:rsidP="004F5659">
      <w:pPr>
        <w:rPr>
          <w:rFonts w:ascii="Verdana" w:hAnsi="Verdana"/>
          <w:color w:val="4C4E53"/>
          <w:sz w:val="20"/>
        </w:rPr>
      </w:pPr>
    </w:p>
    <w:p w:rsidR="004F5659" w:rsidRPr="004F5659" w:rsidRDefault="004F5659" w:rsidP="004F5659">
      <w:pPr>
        <w:ind w:left="360" w:hanging="360"/>
        <w:rPr>
          <w:rFonts w:ascii="Verdana" w:hAnsi="Verdana"/>
          <w:b/>
          <w:color w:val="4C4E53"/>
          <w:sz w:val="20"/>
        </w:rPr>
      </w:pPr>
      <w:r w:rsidRPr="004F5659">
        <w:rPr>
          <w:rFonts w:ascii="Verdana" w:hAnsi="Verdana"/>
          <w:b/>
          <w:color w:val="4C4E53"/>
          <w:sz w:val="20"/>
        </w:rPr>
        <w:t>I - Conclusion sur les comptes</w:t>
      </w:r>
    </w:p>
    <w:p w:rsidR="004F5659" w:rsidRPr="004F5659" w:rsidRDefault="004F5659" w:rsidP="004F5659">
      <w:pPr>
        <w:pStyle w:val="Corpsdetexte"/>
        <w:spacing w:after="0"/>
        <w:rPr>
          <w:rFonts w:ascii="Verdana" w:hAnsi="Verdana"/>
          <w:color w:val="4C4E53"/>
          <w:sz w:val="20"/>
        </w:rPr>
      </w:pPr>
    </w:p>
    <w:p w:rsidR="004F5659" w:rsidRPr="004F5659" w:rsidRDefault="004F5659" w:rsidP="004F5659">
      <w:pPr>
        <w:pStyle w:val="Corpsdetexte"/>
        <w:spacing w:after="0"/>
        <w:rPr>
          <w:rFonts w:ascii="Verdana" w:hAnsi="Verdana"/>
          <w:color w:val="4C4E53"/>
          <w:sz w:val="20"/>
        </w:rPr>
      </w:pPr>
      <w:r w:rsidRPr="004F5659">
        <w:rPr>
          <w:rFonts w:ascii="Verdana" w:hAnsi="Verdana"/>
          <w:color w:val="4C4E53"/>
          <w:sz w:val="20"/>
        </w:rPr>
        <w:t>Nous avons effectué notre examen limité selon les normes d'exercice professionnel applicables en France. Un examen limité consiste essentiellement à s'entretenir avec les membres de la direction en charge des aspects comptables et financiers et à mettre en œuvre des procédures analytiques. Ces travaux sont moins étendus que ceux requis pour un audit effectué selon les normes d'exercice professionnel applicables en France. En conséquence, l'assurance que les comptes, pris dans leur ensemble, ne comportent pas d'anomalies significatives, obtenue dans le cadre d'un examen limité est une assurance modérée, moins élevée que celle obtenue dans le cadre d'un audit.</w:t>
      </w:r>
    </w:p>
    <w:p w:rsidR="004F5659" w:rsidRPr="004F5659" w:rsidRDefault="004F5659" w:rsidP="004F5659">
      <w:pPr>
        <w:rPr>
          <w:rFonts w:ascii="Verdana" w:hAnsi="Verdana"/>
          <w:color w:val="4C4E53"/>
          <w:sz w:val="20"/>
        </w:rPr>
      </w:pPr>
    </w:p>
    <w:p w:rsidR="004F5659" w:rsidRPr="004F5659" w:rsidRDefault="004F5659" w:rsidP="004F5659">
      <w:pPr>
        <w:pStyle w:val="Corpsdetexte"/>
        <w:spacing w:after="0"/>
        <w:rPr>
          <w:rFonts w:ascii="Verdana" w:hAnsi="Verdana"/>
          <w:color w:val="4C4E53"/>
          <w:sz w:val="20"/>
        </w:rPr>
      </w:pPr>
      <w:r w:rsidRPr="004F5659">
        <w:rPr>
          <w:rFonts w:ascii="Verdana" w:hAnsi="Verdana"/>
          <w:color w:val="4C4E53"/>
          <w:sz w:val="20"/>
        </w:rPr>
        <w:t>Sur la base de notre examen limité, nous n'avons pas relevé d'anomalies significatives de nature à remettre en cause la conformité des comptes semestriels consolidés résumés avec la norme IAS 34 - norme du référentiel IFRS tel qu’adopté dans l’Union européenne relative à l’information financière intermédiaire.</w:t>
      </w:r>
    </w:p>
    <w:p w:rsidR="00904939" w:rsidRPr="004F5659" w:rsidRDefault="00904939" w:rsidP="004F5659">
      <w:pPr>
        <w:tabs>
          <w:tab w:val="left" w:pos="-720"/>
        </w:tabs>
        <w:suppressAutoHyphens/>
        <w:rPr>
          <w:rFonts w:ascii="Verdana" w:hAnsi="Verdana"/>
          <w:color w:val="4C4E53"/>
          <w:spacing w:val="-3"/>
          <w:sz w:val="20"/>
        </w:rPr>
      </w:pPr>
    </w:p>
    <w:p w:rsidR="00904939" w:rsidRPr="004F5659" w:rsidRDefault="00904939" w:rsidP="004F5659">
      <w:pPr>
        <w:tabs>
          <w:tab w:val="left" w:pos="-720"/>
        </w:tabs>
        <w:suppressAutoHyphens/>
        <w:rPr>
          <w:rFonts w:ascii="Verdana" w:hAnsi="Verdana"/>
          <w:color w:val="4C4E53"/>
          <w:spacing w:val="-3"/>
          <w:sz w:val="20"/>
        </w:rPr>
      </w:pPr>
    </w:p>
    <w:p w:rsidR="00B17EB8" w:rsidRPr="004F5659" w:rsidRDefault="00B17EB8" w:rsidP="004F5659">
      <w:pPr>
        <w:jc w:val="left"/>
        <w:rPr>
          <w:rFonts w:ascii="Verdana" w:hAnsi="Verdana"/>
          <w:color w:val="4C4E53"/>
          <w:sz w:val="20"/>
        </w:rPr>
      </w:pPr>
      <w:r w:rsidRPr="004F5659">
        <w:rPr>
          <w:rFonts w:ascii="Verdana" w:hAnsi="Verdana"/>
          <w:color w:val="4C4E53"/>
          <w:sz w:val="20"/>
        </w:rPr>
        <w:br w:type="page"/>
      </w:r>
    </w:p>
    <w:p w:rsidR="004F5659" w:rsidRPr="004F5659" w:rsidRDefault="004F5659" w:rsidP="004F5659">
      <w:pPr>
        <w:rPr>
          <w:rFonts w:ascii="Verdana" w:hAnsi="Verdana"/>
          <w:b/>
          <w:color w:val="4C4E53"/>
          <w:sz w:val="20"/>
        </w:rPr>
      </w:pPr>
      <w:r w:rsidRPr="004F5659">
        <w:rPr>
          <w:rFonts w:ascii="Verdana" w:hAnsi="Verdana"/>
          <w:b/>
          <w:color w:val="4C4E53"/>
          <w:sz w:val="20"/>
        </w:rPr>
        <w:lastRenderedPageBreak/>
        <w:t>II - Vérification spécifique</w:t>
      </w:r>
    </w:p>
    <w:p w:rsidR="004F5659" w:rsidRPr="004F5659" w:rsidRDefault="004F5659" w:rsidP="004F5659">
      <w:pPr>
        <w:pStyle w:val="Corpsdetexte"/>
        <w:spacing w:after="0"/>
        <w:rPr>
          <w:rFonts w:ascii="Verdana" w:hAnsi="Verdana"/>
          <w:color w:val="4C4E53"/>
          <w:sz w:val="20"/>
        </w:rPr>
      </w:pPr>
    </w:p>
    <w:p w:rsidR="004F5659" w:rsidRPr="004F5659" w:rsidRDefault="004F5659" w:rsidP="004F5659">
      <w:pPr>
        <w:rPr>
          <w:rFonts w:ascii="Verdana" w:hAnsi="Verdana"/>
          <w:color w:val="4C4E53"/>
          <w:sz w:val="20"/>
        </w:rPr>
      </w:pPr>
      <w:r w:rsidRPr="004F5659">
        <w:rPr>
          <w:rFonts w:ascii="Verdana" w:hAnsi="Verdana"/>
          <w:color w:val="4C4E53"/>
          <w:sz w:val="20"/>
        </w:rPr>
        <w:t>Nous avons également procédé à la vérification des informations données dans le rapport semestriel d'activité commentant les comptes semestriels consolidés résumés sur lesquels a porté notre examen limité. Nous n'avons pas d'observation à formuler sur leur sincérité et leur concordance avec les comptes semestriels consolidés résumés.</w:t>
      </w:r>
    </w:p>
    <w:p w:rsidR="004F5659" w:rsidRPr="004F5659" w:rsidRDefault="004F5659" w:rsidP="004F5659">
      <w:pPr>
        <w:spacing w:line="240" w:lineRule="exact"/>
        <w:rPr>
          <w:rFonts w:ascii="Verdana" w:hAnsi="Verdana"/>
          <w:color w:val="4C4E53"/>
          <w:sz w:val="20"/>
        </w:rPr>
      </w:pPr>
    </w:p>
    <w:p w:rsidR="004F5659" w:rsidRPr="004F5659" w:rsidRDefault="004F5659" w:rsidP="004F5659">
      <w:pPr>
        <w:spacing w:line="240" w:lineRule="exact"/>
        <w:rPr>
          <w:rFonts w:ascii="Verdana" w:hAnsi="Verdana"/>
          <w:color w:val="4C4E53"/>
          <w:sz w:val="20"/>
        </w:rPr>
      </w:pPr>
    </w:p>
    <w:p w:rsidR="00904939" w:rsidRPr="00904939" w:rsidRDefault="00904939" w:rsidP="00904939">
      <w:pPr>
        <w:pStyle w:val="Textedenotedefin"/>
        <w:tabs>
          <w:tab w:val="left" w:pos="-1440"/>
          <w:tab w:val="left" w:pos="0"/>
          <w:tab w:val="left" w:pos="5040"/>
        </w:tabs>
        <w:suppressAutoHyphens/>
        <w:jc w:val="center"/>
        <w:rPr>
          <w:rFonts w:ascii="Verdana" w:hAnsi="Verdana"/>
          <w:color w:val="4C4E53"/>
          <w:sz w:val="20"/>
        </w:rPr>
      </w:pPr>
      <w:r w:rsidRPr="00904939">
        <w:rPr>
          <w:rFonts w:ascii="Verdana" w:hAnsi="Verdana"/>
          <w:color w:val="4C4E53"/>
          <w:sz w:val="20"/>
        </w:rPr>
        <w:t xml:space="preserve">Fait à Paris, le </w:t>
      </w:r>
      <w:r w:rsidR="004F5659">
        <w:rPr>
          <w:rFonts w:ascii="Verdana" w:hAnsi="Verdana"/>
          <w:color w:val="4C4E53"/>
          <w:sz w:val="20"/>
        </w:rPr>
        <w:t>17 septembre 2015</w:t>
      </w:r>
    </w:p>
    <w:p w:rsidR="00904939" w:rsidRPr="00904939" w:rsidRDefault="00904939" w:rsidP="00904939">
      <w:pPr>
        <w:tabs>
          <w:tab w:val="left" w:pos="-1440"/>
          <w:tab w:val="left" w:pos="-720"/>
          <w:tab w:val="left" w:pos="0"/>
          <w:tab w:val="left" w:pos="5040"/>
        </w:tabs>
        <w:suppressAutoHyphens/>
        <w:jc w:val="center"/>
        <w:rPr>
          <w:rFonts w:ascii="Verdana" w:hAnsi="Verdana"/>
          <w:color w:val="4C4E53"/>
          <w:sz w:val="20"/>
        </w:rPr>
      </w:pPr>
    </w:p>
    <w:p w:rsidR="00904939" w:rsidRPr="00904939" w:rsidRDefault="00904939" w:rsidP="00904939">
      <w:pPr>
        <w:tabs>
          <w:tab w:val="left" w:pos="-1440"/>
          <w:tab w:val="left" w:pos="-720"/>
          <w:tab w:val="left" w:pos="0"/>
          <w:tab w:val="left" w:pos="5040"/>
        </w:tabs>
        <w:suppressAutoHyphens/>
        <w:jc w:val="center"/>
        <w:rPr>
          <w:rFonts w:ascii="Verdana" w:hAnsi="Verdana"/>
          <w:color w:val="4C4E53"/>
          <w:sz w:val="20"/>
        </w:rPr>
      </w:pPr>
    </w:p>
    <w:p w:rsidR="00904939" w:rsidRPr="00904939" w:rsidRDefault="00904939" w:rsidP="00904939">
      <w:pPr>
        <w:tabs>
          <w:tab w:val="left" w:pos="-1440"/>
          <w:tab w:val="left" w:pos="-720"/>
          <w:tab w:val="left" w:pos="0"/>
          <w:tab w:val="left" w:pos="5040"/>
        </w:tabs>
        <w:suppressAutoHyphens/>
        <w:jc w:val="center"/>
        <w:rPr>
          <w:rFonts w:ascii="Verdana" w:hAnsi="Verdana"/>
          <w:color w:val="4C4E53"/>
          <w:sz w:val="20"/>
        </w:rPr>
      </w:pPr>
      <w:r w:rsidRPr="00904939">
        <w:rPr>
          <w:rFonts w:ascii="Verdana" w:hAnsi="Verdana"/>
          <w:color w:val="4C4E53"/>
          <w:sz w:val="20"/>
        </w:rPr>
        <w:t>Les commissaires aux comptes</w:t>
      </w:r>
    </w:p>
    <w:p w:rsidR="00904939" w:rsidRPr="00904939" w:rsidRDefault="00904939" w:rsidP="00904939">
      <w:pPr>
        <w:tabs>
          <w:tab w:val="left" w:pos="-1440"/>
          <w:tab w:val="left" w:pos="-720"/>
          <w:tab w:val="left" w:pos="0"/>
          <w:tab w:val="left" w:pos="5040"/>
        </w:tabs>
        <w:suppressAutoHyphens/>
        <w:jc w:val="center"/>
        <w:rPr>
          <w:rFonts w:ascii="Verdana" w:hAnsi="Verdana"/>
          <w:color w:val="4C4E53"/>
          <w:sz w:val="20"/>
        </w:rPr>
      </w:pPr>
    </w:p>
    <w:p w:rsidR="00904939" w:rsidRPr="00904939" w:rsidRDefault="00904939" w:rsidP="00904939">
      <w:pPr>
        <w:tabs>
          <w:tab w:val="left" w:pos="-1440"/>
          <w:tab w:val="left" w:pos="-720"/>
          <w:tab w:val="left" w:pos="0"/>
          <w:tab w:val="left" w:pos="5040"/>
        </w:tabs>
        <w:suppressAutoHyphens/>
        <w:jc w:val="center"/>
        <w:rPr>
          <w:rFonts w:ascii="Verdana" w:hAnsi="Verdana"/>
          <w:color w:val="4C4E53"/>
          <w:spacing w:val="-3"/>
          <w:sz w:val="20"/>
        </w:rPr>
      </w:pPr>
    </w:p>
    <w:p w:rsidR="00904939" w:rsidRPr="00904939" w:rsidRDefault="00904939" w:rsidP="00904939">
      <w:pPr>
        <w:tabs>
          <w:tab w:val="left" w:pos="-1440"/>
          <w:tab w:val="left" w:pos="-720"/>
          <w:tab w:val="left" w:pos="0"/>
          <w:tab w:val="left" w:pos="5040"/>
        </w:tabs>
        <w:suppressAutoHyphens/>
        <w:jc w:val="center"/>
        <w:rPr>
          <w:rFonts w:ascii="Verdana" w:hAnsi="Verdana"/>
          <w:color w:val="4C4E53"/>
          <w:spacing w:val="-3"/>
          <w:sz w:val="20"/>
        </w:rPr>
      </w:pPr>
    </w:p>
    <w:p w:rsidR="00904939" w:rsidRPr="00904939" w:rsidRDefault="00904939" w:rsidP="00904939">
      <w:pPr>
        <w:tabs>
          <w:tab w:val="left" w:pos="0"/>
          <w:tab w:val="center" w:pos="1701"/>
          <w:tab w:val="center" w:pos="6379"/>
        </w:tabs>
        <w:suppressAutoHyphens/>
        <w:rPr>
          <w:rFonts w:ascii="Verdana" w:hAnsi="Verdana"/>
          <w:b/>
          <w:i/>
          <w:color w:val="4C4E53"/>
          <w:spacing w:val="-3"/>
          <w:sz w:val="20"/>
          <w:highlight w:val="yellow"/>
        </w:rPr>
      </w:pPr>
      <w:r w:rsidRPr="00904939">
        <w:rPr>
          <w:rFonts w:ascii="Verdana" w:hAnsi="Verdana"/>
          <w:color w:val="4C4E53"/>
          <w:spacing w:val="-3"/>
          <w:sz w:val="20"/>
        </w:rPr>
        <w:tab/>
      </w:r>
      <w:r w:rsidRPr="00904939">
        <w:rPr>
          <w:rFonts w:ascii="Verdana" w:hAnsi="Verdana"/>
          <w:noProof/>
          <w:color w:val="4C4E53"/>
          <w:sz w:val="20"/>
        </w:rPr>
        <w:t>PricewaterhouseCoopers Audit</w:t>
      </w:r>
      <w:r w:rsidRPr="00904939">
        <w:rPr>
          <w:rFonts w:ascii="Verdana" w:hAnsi="Verdana"/>
          <w:color w:val="4C4E53"/>
          <w:spacing w:val="-3"/>
          <w:sz w:val="20"/>
        </w:rPr>
        <w:tab/>
      </w:r>
      <w:r w:rsidRPr="00904939">
        <w:rPr>
          <w:rFonts w:ascii="Verdana" w:hAnsi="Verdana"/>
          <w:color w:val="4C4E53"/>
          <w:spacing w:val="-3"/>
          <w:sz w:val="20"/>
        </w:rPr>
        <w:tab/>
      </w:r>
      <w:r w:rsidRPr="00904939">
        <w:rPr>
          <w:rFonts w:ascii="Verdana" w:hAnsi="Verdana"/>
          <w:noProof/>
          <w:color w:val="4C4E53"/>
          <w:sz w:val="20"/>
        </w:rPr>
        <w:t>MBV ET ASSOCIES</w:t>
      </w:r>
    </w:p>
    <w:p w:rsidR="00904939" w:rsidRPr="00904939" w:rsidRDefault="00904939" w:rsidP="00904939">
      <w:pPr>
        <w:tabs>
          <w:tab w:val="center" w:pos="1701"/>
          <w:tab w:val="center" w:pos="6379"/>
        </w:tabs>
        <w:suppressAutoHyphens/>
        <w:spacing w:line="240" w:lineRule="atLeast"/>
        <w:rPr>
          <w:rFonts w:ascii="Verdana" w:hAnsi="Verdana"/>
          <w:color w:val="4C4E53"/>
          <w:spacing w:val="-3"/>
          <w:sz w:val="20"/>
        </w:rPr>
      </w:pPr>
    </w:p>
    <w:p w:rsidR="00904939" w:rsidRPr="00904939" w:rsidRDefault="00904939" w:rsidP="00904939">
      <w:pPr>
        <w:tabs>
          <w:tab w:val="left" w:pos="0"/>
          <w:tab w:val="center" w:pos="1701"/>
          <w:tab w:val="center" w:pos="6379"/>
        </w:tabs>
        <w:suppressAutoHyphens/>
        <w:spacing w:line="240" w:lineRule="atLeast"/>
        <w:rPr>
          <w:rFonts w:ascii="Verdana" w:hAnsi="Verdana"/>
          <w:color w:val="4C4E53"/>
          <w:spacing w:val="-3"/>
          <w:sz w:val="20"/>
        </w:rPr>
      </w:pPr>
      <w:r w:rsidRPr="00904939">
        <w:rPr>
          <w:rFonts w:ascii="Verdana" w:hAnsi="Verdana"/>
          <w:color w:val="4C4E53"/>
          <w:spacing w:val="-3"/>
          <w:sz w:val="20"/>
        </w:rPr>
        <w:tab/>
      </w:r>
      <w:r w:rsidRPr="00904939">
        <w:rPr>
          <w:rFonts w:ascii="Verdana" w:hAnsi="Verdana"/>
          <w:noProof/>
          <w:color w:val="4C4E53"/>
          <w:sz w:val="20"/>
        </w:rPr>
        <w:t>Olivier Destruel</w:t>
      </w:r>
      <w:r w:rsidRPr="00904939">
        <w:rPr>
          <w:rFonts w:ascii="Verdana" w:hAnsi="Verdana"/>
          <w:color w:val="4C4E53"/>
          <w:spacing w:val="-3"/>
          <w:sz w:val="20"/>
        </w:rPr>
        <w:tab/>
        <w:t xml:space="preserve">                             </w:t>
      </w:r>
      <w:r w:rsidRPr="00904939">
        <w:rPr>
          <w:rFonts w:ascii="Verdana" w:hAnsi="Verdana"/>
          <w:noProof/>
          <w:color w:val="4C4E53"/>
          <w:sz w:val="20"/>
        </w:rPr>
        <w:t>Paul Evariste Vaillant</w:t>
      </w:r>
    </w:p>
    <w:p w:rsidR="00904939" w:rsidRPr="00904939" w:rsidRDefault="00904939" w:rsidP="00904939">
      <w:pPr>
        <w:spacing w:line="240" w:lineRule="exact"/>
        <w:rPr>
          <w:rFonts w:ascii="Georgia" w:hAnsi="Georgia"/>
          <w:color w:val="4C4E53"/>
          <w:sz w:val="20"/>
        </w:rPr>
      </w:pPr>
    </w:p>
    <w:p w:rsidR="00B11C77" w:rsidRPr="00437B00" w:rsidRDefault="00B11C77" w:rsidP="00817998">
      <w:pPr>
        <w:rPr>
          <w:rFonts w:ascii="Verdana" w:hAnsi="Verdana" w:cs="Arial"/>
          <w:color w:val="4C4E53"/>
          <w:sz w:val="20"/>
        </w:rPr>
      </w:pPr>
    </w:p>
    <w:p w:rsidR="00142100" w:rsidRPr="00224D17" w:rsidRDefault="00142100" w:rsidP="00142100">
      <w:pPr>
        <w:rPr>
          <w:rFonts w:ascii="Verdana" w:hAnsi="Verdana" w:cs="Arial"/>
          <w:b/>
          <w:color w:val="4C4E53"/>
        </w:rPr>
      </w:pPr>
    </w:p>
    <w:p w:rsidR="00B11C77" w:rsidRPr="00224D17" w:rsidRDefault="00817998">
      <w:pPr>
        <w:jc w:val="left"/>
        <w:rPr>
          <w:rFonts w:ascii="Verdana" w:hAnsi="Verdana" w:cs="Arial"/>
          <w:b/>
          <w:color w:val="4C4E53"/>
        </w:rPr>
      </w:pPr>
      <w:r w:rsidRPr="00224D17">
        <w:rPr>
          <w:rFonts w:ascii="Verdana" w:hAnsi="Verdana" w:cs="Arial"/>
          <w:b/>
          <w:color w:val="4C4E53"/>
        </w:rPr>
        <w:br w:type="page"/>
      </w:r>
    </w:p>
    <w:p w:rsidR="00B17EB8" w:rsidRDefault="00B17EB8">
      <w:pPr>
        <w:jc w:val="left"/>
        <w:rPr>
          <w:rFonts w:ascii="Verdana" w:hAnsi="Verdana" w:cs="Arial"/>
          <w:b/>
          <w:color w:val="4C4E53"/>
        </w:rPr>
      </w:pPr>
      <w:r>
        <w:rPr>
          <w:rFonts w:ascii="Verdana" w:hAnsi="Verdana" w:cs="Arial"/>
          <w:b/>
          <w:color w:val="4C4E53"/>
        </w:rPr>
        <w:lastRenderedPageBreak/>
        <w:br w:type="page"/>
      </w:r>
    </w:p>
    <w:p w:rsidR="00477A58" w:rsidRPr="00224D17" w:rsidRDefault="00477A58" w:rsidP="00817998">
      <w:pPr>
        <w:jc w:val="left"/>
        <w:rPr>
          <w:rFonts w:ascii="Verdana" w:hAnsi="Verdana" w:cs="Arial"/>
          <w:b/>
          <w:color w:val="4C4E53"/>
        </w:rPr>
      </w:pPr>
    </w:p>
    <w:p w:rsidR="00477A58" w:rsidRPr="00224D17" w:rsidRDefault="00477A58" w:rsidP="00817998">
      <w:pPr>
        <w:jc w:val="left"/>
        <w:rPr>
          <w:rFonts w:ascii="Verdana" w:hAnsi="Verdana" w:cs="Arial"/>
          <w:b/>
          <w:color w:val="4C4E53"/>
        </w:rPr>
      </w:pPr>
    </w:p>
    <w:p w:rsidR="00477A58" w:rsidRPr="00224D17" w:rsidRDefault="00477A58" w:rsidP="00817998">
      <w:pPr>
        <w:jc w:val="left"/>
        <w:rPr>
          <w:rFonts w:ascii="Verdana" w:hAnsi="Verdana" w:cs="Arial"/>
          <w:b/>
          <w:color w:val="4C4E53"/>
        </w:rPr>
      </w:pPr>
    </w:p>
    <w:p w:rsidR="00477A58" w:rsidRPr="00224D17" w:rsidRDefault="00477A58" w:rsidP="00817998">
      <w:pPr>
        <w:jc w:val="left"/>
        <w:rPr>
          <w:rFonts w:ascii="Verdana" w:hAnsi="Verdana" w:cs="Arial"/>
          <w:b/>
          <w:color w:val="4C4E53"/>
        </w:rPr>
      </w:pPr>
    </w:p>
    <w:p w:rsidR="00477A58" w:rsidRPr="00224D17" w:rsidRDefault="00477A58" w:rsidP="00817998">
      <w:pPr>
        <w:jc w:val="left"/>
        <w:rPr>
          <w:rFonts w:ascii="Verdana" w:hAnsi="Verdana" w:cs="Arial"/>
          <w:b/>
          <w:color w:val="4C4E53"/>
        </w:rPr>
      </w:pPr>
    </w:p>
    <w:p w:rsidR="00477A58" w:rsidRPr="00224D17" w:rsidRDefault="00477A58" w:rsidP="00817998">
      <w:pPr>
        <w:jc w:val="left"/>
        <w:rPr>
          <w:rFonts w:ascii="Verdana" w:hAnsi="Verdana" w:cs="Arial"/>
          <w:b/>
          <w:color w:val="4C4E53"/>
        </w:rPr>
      </w:pPr>
    </w:p>
    <w:p w:rsidR="00477A58" w:rsidRPr="00224D17" w:rsidRDefault="00477A58" w:rsidP="00817998">
      <w:pPr>
        <w:jc w:val="left"/>
        <w:rPr>
          <w:rFonts w:ascii="Verdana" w:hAnsi="Verdana" w:cs="Arial"/>
          <w:b/>
          <w:color w:val="4C4E53"/>
        </w:rPr>
      </w:pPr>
    </w:p>
    <w:p w:rsidR="00477A58" w:rsidRPr="00224D17" w:rsidRDefault="00477A58" w:rsidP="00817998">
      <w:pPr>
        <w:jc w:val="left"/>
        <w:rPr>
          <w:rFonts w:ascii="Verdana" w:hAnsi="Verdana" w:cs="Arial"/>
          <w:b/>
          <w:color w:val="4C4E53"/>
        </w:rPr>
      </w:pPr>
    </w:p>
    <w:p w:rsidR="00477A58" w:rsidRPr="00224D17" w:rsidRDefault="00477A58" w:rsidP="00817998">
      <w:pPr>
        <w:jc w:val="left"/>
        <w:rPr>
          <w:rFonts w:ascii="Verdana" w:hAnsi="Verdana" w:cs="Arial"/>
          <w:b/>
          <w:color w:val="4C4E53"/>
        </w:rPr>
      </w:pPr>
    </w:p>
    <w:p w:rsidR="00477A58" w:rsidRPr="00224D17" w:rsidRDefault="00477A58" w:rsidP="00817998">
      <w:pPr>
        <w:jc w:val="left"/>
        <w:rPr>
          <w:rFonts w:ascii="Verdana" w:hAnsi="Verdana" w:cs="Arial"/>
          <w:b/>
          <w:color w:val="4C4E53"/>
        </w:rPr>
      </w:pPr>
    </w:p>
    <w:p w:rsidR="00477A58" w:rsidRPr="00224D17" w:rsidRDefault="00477A58" w:rsidP="00817998">
      <w:pPr>
        <w:jc w:val="left"/>
        <w:rPr>
          <w:rFonts w:ascii="Verdana" w:hAnsi="Verdana" w:cs="Arial"/>
          <w:b/>
          <w:color w:val="4C4E53"/>
        </w:rPr>
      </w:pPr>
    </w:p>
    <w:p w:rsidR="00817998" w:rsidRPr="0002345D" w:rsidRDefault="00817998" w:rsidP="00817998">
      <w:pPr>
        <w:jc w:val="left"/>
        <w:rPr>
          <w:rFonts w:ascii="Verdana" w:hAnsi="Verdana" w:cs="Arial"/>
          <w:b/>
          <w:color w:val="D51366"/>
          <w:sz w:val="36"/>
          <w:szCs w:val="36"/>
        </w:rPr>
      </w:pPr>
      <w:r w:rsidRPr="0002345D">
        <w:rPr>
          <w:rFonts w:ascii="Verdana" w:hAnsi="Verdana" w:cs="Arial"/>
          <w:b/>
          <w:color w:val="D51366"/>
          <w:sz w:val="36"/>
          <w:szCs w:val="36"/>
        </w:rPr>
        <w:t>IV.</w:t>
      </w:r>
      <w:r w:rsidRPr="0002345D">
        <w:rPr>
          <w:rFonts w:ascii="Verdana" w:hAnsi="Verdana" w:cs="Arial"/>
          <w:b/>
          <w:color w:val="D51366"/>
          <w:sz w:val="36"/>
          <w:szCs w:val="36"/>
        </w:rPr>
        <w:tab/>
      </w:r>
      <w:r w:rsidR="00BC2697" w:rsidRPr="0002345D">
        <w:rPr>
          <w:rFonts w:ascii="Verdana" w:hAnsi="Verdana" w:cs="Arial"/>
          <w:b/>
          <w:color w:val="D51366"/>
          <w:sz w:val="36"/>
          <w:szCs w:val="36"/>
        </w:rPr>
        <w:t>Personnes responsables</w:t>
      </w:r>
    </w:p>
    <w:p w:rsidR="00817998" w:rsidRPr="00224D17" w:rsidRDefault="00817998" w:rsidP="00817998">
      <w:pPr>
        <w:jc w:val="left"/>
        <w:rPr>
          <w:rFonts w:ascii="Verdana" w:hAnsi="Verdana" w:cs="Arial"/>
          <w:color w:val="4C4E53"/>
        </w:rPr>
      </w:pPr>
    </w:p>
    <w:p w:rsidR="00817998" w:rsidRPr="00224D17" w:rsidRDefault="00817998" w:rsidP="00817998">
      <w:pPr>
        <w:jc w:val="left"/>
        <w:rPr>
          <w:rFonts w:ascii="Verdana" w:hAnsi="Verdana" w:cs="Arial"/>
          <w:color w:val="4C4E53"/>
        </w:rPr>
      </w:pPr>
    </w:p>
    <w:p w:rsidR="00817998" w:rsidRPr="00B32239" w:rsidRDefault="00817998" w:rsidP="002505D8">
      <w:pPr>
        <w:pStyle w:val="Paragraphedeliste"/>
        <w:numPr>
          <w:ilvl w:val="0"/>
          <w:numId w:val="13"/>
        </w:numPr>
        <w:ind w:hanging="357"/>
        <w:jc w:val="left"/>
        <w:rPr>
          <w:rFonts w:ascii="Verdana" w:hAnsi="Verdana" w:cs="Arial"/>
          <w:color w:val="4C4E53"/>
        </w:rPr>
      </w:pPr>
      <w:r w:rsidRPr="00B32239">
        <w:rPr>
          <w:rFonts w:ascii="Verdana" w:hAnsi="Verdana" w:cs="Arial"/>
          <w:color w:val="4C4E53"/>
        </w:rPr>
        <w:t>Responsable du rapport financier semestriel</w:t>
      </w:r>
    </w:p>
    <w:p w:rsidR="00817998" w:rsidRPr="00B32239" w:rsidRDefault="00817998" w:rsidP="002505D8">
      <w:pPr>
        <w:pStyle w:val="Paragraphedeliste"/>
        <w:numPr>
          <w:ilvl w:val="0"/>
          <w:numId w:val="13"/>
        </w:numPr>
        <w:ind w:hanging="357"/>
        <w:jc w:val="left"/>
        <w:rPr>
          <w:rFonts w:ascii="Verdana" w:hAnsi="Verdana" w:cs="Arial"/>
          <w:color w:val="4C4E53"/>
        </w:rPr>
      </w:pPr>
      <w:r w:rsidRPr="00B32239">
        <w:rPr>
          <w:rFonts w:ascii="Verdana" w:hAnsi="Verdana" w:cs="Arial"/>
          <w:color w:val="4C4E53"/>
        </w:rPr>
        <w:t>Responsable du contrôle des comptes</w:t>
      </w:r>
    </w:p>
    <w:p w:rsidR="00817998" w:rsidRPr="00224D17" w:rsidRDefault="00817998" w:rsidP="00817998">
      <w:pPr>
        <w:rPr>
          <w:rFonts w:ascii="Verdana" w:hAnsi="Verdana" w:cs="Arial"/>
          <w:b/>
          <w:color w:val="4C4E53"/>
          <w:szCs w:val="24"/>
        </w:rPr>
      </w:pPr>
    </w:p>
    <w:p w:rsidR="00B17EB8" w:rsidRDefault="00817998">
      <w:pPr>
        <w:jc w:val="left"/>
        <w:rPr>
          <w:rFonts w:ascii="Verdana" w:hAnsi="Verdana" w:cs="Arial"/>
          <w:b/>
          <w:color w:val="4C4E53"/>
          <w:szCs w:val="24"/>
        </w:rPr>
      </w:pPr>
      <w:r w:rsidRPr="00224D17">
        <w:rPr>
          <w:rFonts w:ascii="Verdana" w:hAnsi="Verdana" w:cs="Arial"/>
          <w:b/>
          <w:color w:val="4C4E53"/>
          <w:szCs w:val="24"/>
        </w:rPr>
        <w:br w:type="page"/>
      </w:r>
      <w:r w:rsidR="00B17EB8">
        <w:rPr>
          <w:rFonts w:ascii="Verdana" w:hAnsi="Verdana" w:cs="Arial"/>
          <w:b/>
          <w:color w:val="4C4E53"/>
          <w:szCs w:val="24"/>
        </w:rPr>
        <w:lastRenderedPageBreak/>
        <w:br w:type="page"/>
      </w:r>
    </w:p>
    <w:p w:rsidR="00817998" w:rsidRPr="00437B00" w:rsidRDefault="00817998" w:rsidP="00817998">
      <w:pPr>
        <w:rPr>
          <w:rFonts w:ascii="Verdana" w:hAnsi="Verdana" w:cs="Arial"/>
          <w:b/>
          <w:color w:val="D51366"/>
          <w:sz w:val="28"/>
        </w:rPr>
      </w:pPr>
      <w:r w:rsidRPr="00437B00">
        <w:rPr>
          <w:rFonts w:ascii="Verdana" w:hAnsi="Verdana" w:cs="Arial"/>
          <w:b/>
          <w:color w:val="D51366"/>
          <w:sz w:val="28"/>
          <w:szCs w:val="24"/>
        </w:rPr>
        <w:lastRenderedPageBreak/>
        <w:t>1.</w:t>
      </w:r>
      <w:r w:rsidRPr="00437B00">
        <w:rPr>
          <w:rFonts w:ascii="Verdana" w:hAnsi="Verdana" w:cs="Arial"/>
          <w:b/>
          <w:color w:val="D51366"/>
          <w:sz w:val="28"/>
          <w:szCs w:val="24"/>
        </w:rPr>
        <w:tab/>
      </w:r>
      <w:r w:rsidRPr="00437B00">
        <w:rPr>
          <w:rFonts w:ascii="Verdana" w:hAnsi="Verdana" w:cs="Arial"/>
          <w:b/>
          <w:color w:val="D51366"/>
          <w:sz w:val="28"/>
        </w:rPr>
        <w:t>Responsable du rapport financier semestriel</w:t>
      </w:r>
    </w:p>
    <w:p w:rsidR="00817998" w:rsidRPr="00224D17" w:rsidRDefault="00817998" w:rsidP="00817998">
      <w:pPr>
        <w:rPr>
          <w:rFonts w:ascii="Verdana" w:hAnsi="Verdana" w:cs="Arial"/>
          <w:b/>
          <w:color w:val="4C4E53"/>
          <w:sz w:val="20"/>
        </w:rPr>
      </w:pPr>
    </w:p>
    <w:p w:rsidR="00817998" w:rsidRPr="00437B00" w:rsidRDefault="00817998" w:rsidP="00193F1F">
      <w:pPr>
        <w:ind w:left="709"/>
        <w:rPr>
          <w:rFonts w:ascii="Verdana" w:hAnsi="Verdana" w:cs="Arial"/>
          <w:color w:val="D51366"/>
        </w:rPr>
      </w:pPr>
      <w:r w:rsidRPr="00437B00">
        <w:rPr>
          <w:rFonts w:ascii="Verdana" w:hAnsi="Verdana" w:cs="Arial"/>
          <w:b/>
          <w:color w:val="D51366"/>
        </w:rPr>
        <w:t>1.1</w:t>
      </w:r>
      <w:r w:rsidRPr="00437B00">
        <w:rPr>
          <w:rFonts w:ascii="Verdana" w:hAnsi="Verdana" w:cs="Arial"/>
          <w:b/>
          <w:color w:val="D51366"/>
        </w:rPr>
        <w:tab/>
        <w:t>Identité du responsable du rapport financier semestriel</w:t>
      </w:r>
    </w:p>
    <w:p w:rsidR="00817998" w:rsidRPr="00224D17" w:rsidRDefault="00817998" w:rsidP="00817998">
      <w:pPr>
        <w:rPr>
          <w:rFonts w:ascii="Verdana" w:hAnsi="Verdana" w:cs="Arial"/>
          <w:color w:val="4C4E53"/>
          <w:sz w:val="20"/>
        </w:rPr>
      </w:pPr>
    </w:p>
    <w:p w:rsidR="00817998" w:rsidRPr="00224D17" w:rsidRDefault="00761940" w:rsidP="00817998">
      <w:pPr>
        <w:rPr>
          <w:rFonts w:ascii="Verdana" w:hAnsi="Verdana" w:cs="Arial"/>
          <w:color w:val="4C4E53"/>
          <w:sz w:val="20"/>
        </w:rPr>
      </w:pPr>
      <w:r>
        <w:rPr>
          <w:rFonts w:ascii="Verdana" w:hAnsi="Verdana" w:cs="Arial"/>
          <w:color w:val="4C4E53"/>
          <w:sz w:val="20"/>
        </w:rPr>
        <w:t>Monsieur Guillaume Durieux</w:t>
      </w:r>
    </w:p>
    <w:p w:rsidR="00817998" w:rsidRPr="00224D17" w:rsidRDefault="00761940" w:rsidP="00817998">
      <w:pPr>
        <w:rPr>
          <w:rFonts w:ascii="Verdana" w:hAnsi="Verdana" w:cs="Arial"/>
          <w:color w:val="4C4E53"/>
          <w:sz w:val="20"/>
        </w:rPr>
      </w:pPr>
      <w:r>
        <w:rPr>
          <w:rFonts w:ascii="Verdana" w:hAnsi="Verdana" w:cs="Arial"/>
          <w:color w:val="4C4E53"/>
          <w:sz w:val="20"/>
        </w:rPr>
        <w:t>Président du directoire</w:t>
      </w:r>
    </w:p>
    <w:p w:rsidR="00817998" w:rsidRPr="00224D17" w:rsidRDefault="00817998" w:rsidP="00817998">
      <w:pPr>
        <w:rPr>
          <w:rFonts w:ascii="Verdana" w:hAnsi="Verdana" w:cs="Arial"/>
          <w:color w:val="4C4E53"/>
          <w:sz w:val="20"/>
        </w:rPr>
      </w:pPr>
    </w:p>
    <w:p w:rsidR="00817998" w:rsidRPr="00437B00" w:rsidRDefault="00817998" w:rsidP="00193F1F">
      <w:pPr>
        <w:ind w:left="709"/>
        <w:rPr>
          <w:rFonts w:ascii="Verdana" w:hAnsi="Verdana" w:cs="Arial"/>
          <w:color w:val="D51366"/>
        </w:rPr>
      </w:pPr>
      <w:r w:rsidRPr="00437B00">
        <w:rPr>
          <w:rFonts w:ascii="Verdana" w:hAnsi="Verdana" w:cs="Arial"/>
          <w:b/>
          <w:color w:val="D51366"/>
        </w:rPr>
        <w:t>1.2</w:t>
      </w:r>
      <w:r w:rsidRPr="00437B00">
        <w:rPr>
          <w:rFonts w:ascii="Verdana" w:hAnsi="Verdana" w:cs="Arial"/>
          <w:b/>
          <w:color w:val="D51366"/>
        </w:rPr>
        <w:tab/>
        <w:t>Attestation du responsable du rapport financier semestriel</w:t>
      </w:r>
    </w:p>
    <w:p w:rsidR="00817998" w:rsidRPr="00224D17" w:rsidRDefault="00817998" w:rsidP="00817998">
      <w:pPr>
        <w:rPr>
          <w:rFonts w:ascii="Verdana" w:hAnsi="Verdana" w:cs="Arial"/>
          <w:color w:val="4C4E53"/>
          <w:sz w:val="20"/>
        </w:rPr>
      </w:pPr>
    </w:p>
    <w:p w:rsidR="00817998" w:rsidRPr="00224D17" w:rsidRDefault="00817998" w:rsidP="00817998">
      <w:pPr>
        <w:rPr>
          <w:rFonts w:ascii="Verdana" w:hAnsi="Verdana" w:cs="Arial"/>
          <w:color w:val="4C4E53"/>
          <w:sz w:val="20"/>
        </w:rPr>
      </w:pPr>
      <w:r w:rsidRPr="00224D17">
        <w:rPr>
          <w:rFonts w:ascii="Verdana" w:hAnsi="Verdana" w:cs="Arial"/>
          <w:color w:val="4C4E53"/>
          <w:sz w:val="20"/>
        </w:rPr>
        <w:t>« </w:t>
      </w:r>
      <w:r w:rsidRPr="00224D17">
        <w:rPr>
          <w:rFonts w:ascii="Verdana" w:hAnsi="Verdana" w:cs="Arial"/>
          <w:i/>
          <w:color w:val="4C4E53"/>
          <w:sz w:val="20"/>
        </w:rPr>
        <w:t xml:space="preserve">J'atteste, à ma connaissance que </w:t>
      </w:r>
      <w:r w:rsidR="00260072" w:rsidRPr="00224D17">
        <w:rPr>
          <w:rFonts w:ascii="Verdana" w:hAnsi="Verdana" w:cs="Arial"/>
          <w:i/>
          <w:color w:val="4C4E53"/>
          <w:sz w:val="20"/>
        </w:rPr>
        <w:t xml:space="preserve">les comptes </w:t>
      </w:r>
      <w:r w:rsidR="003F297F">
        <w:rPr>
          <w:rFonts w:ascii="Verdana" w:hAnsi="Verdana" w:cs="Arial"/>
          <w:i/>
          <w:color w:val="4C4E53"/>
          <w:sz w:val="20"/>
        </w:rPr>
        <w:t xml:space="preserve">consolidés résumés </w:t>
      </w:r>
      <w:r w:rsidR="00260072" w:rsidRPr="00224D17">
        <w:rPr>
          <w:rFonts w:ascii="Verdana" w:hAnsi="Verdana" w:cs="Arial"/>
          <w:i/>
          <w:color w:val="4C4E53"/>
          <w:sz w:val="20"/>
        </w:rPr>
        <w:t xml:space="preserve">pour le semestre écoulé </w:t>
      </w:r>
      <w:r w:rsidRPr="00224D17">
        <w:rPr>
          <w:rFonts w:ascii="Verdana" w:hAnsi="Verdana" w:cs="Arial"/>
          <w:i/>
          <w:color w:val="4C4E53"/>
          <w:sz w:val="20"/>
        </w:rPr>
        <w:t>sont établis conformément aux normes comptables applicables et donnent une image fidèle du patrimoine, de la situation financière et du résultat de la société et de l'ensemble des entreprises comprises dans la consolidation, et que le rapport semestriel d'activité ci-joint présente un tableau fidèle des évènements importants survenus pendant les six premiers mois de l'exercice, de leur incidence sur les comptes, des principales transactions entre parties liées ainsi qu'une description des principaux risques et des principales incertitudes pour les six mois restants de l'exercice.</w:t>
      </w:r>
      <w:r w:rsidRPr="00224D17">
        <w:rPr>
          <w:rFonts w:ascii="Verdana" w:hAnsi="Verdana" w:cs="Arial"/>
          <w:color w:val="4C4E53"/>
          <w:sz w:val="20"/>
        </w:rPr>
        <w:t> »</w:t>
      </w:r>
    </w:p>
    <w:p w:rsidR="00817998" w:rsidRPr="00224D17" w:rsidRDefault="00817998" w:rsidP="00817998">
      <w:pPr>
        <w:rPr>
          <w:rFonts w:ascii="Verdana" w:hAnsi="Verdana" w:cs="Arial"/>
          <w:color w:val="4C4E53"/>
          <w:sz w:val="20"/>
        </w:rPr>
      </w:pPr>
    </w:p>
    <w:p w:rsidR="00817998" w:rsidRPr="00224D17" w:rsidRDefault="0051043D" w:rsidP="00817998">
      <w:pPr>
        <w:rPr>
          <w:rFonts w:ascii="Verdana" w:hAnsi="Verdana" w:cs="Arial"/>
          <w:color w:val="4C4E53"/>
          <w:sz w:val="20"/>
        </w:rPr>
      </w:pPr>
      <w:r w:rsidRPr="00224D17">
        <w:rPr>
          <w:rFonts w:ascii="Verdana" w:hAnsi="Verdana" w:cs="Arial"/>
          <w:color w:val="4C4E53"/>
          <w:sz w:val="20"/>
        </w:rPr>
        <w:t>Paris</w:t>
      </w:r>
      <w:r w:rsidR="00817998" w:rsidRPr="00224D17">
        <w:rPr>
          <w:rFonts w:ascii="Verdana" w:hAnsi="Verdana" w:cs="Arial"/>
          <w:color w:val="4C4E53"/>
          <w:sz w:val="20"/>
        </w:rPr>
        <w:t>,</w:t>
      </w:r>
    </w:p>
    <w:p w:rsidR="00817998" w:rsidRPr="00224D17" w:rsidRDefault="0019485C" w:rsidP="00817998">
      <w:pPr>
        <w:rPr>
          <w:rFonts w:ascii="Verdana" w:hAnsi="Verdana" w:cs="Arial"/>
          <w:color w:val="4C4E53"/>
          <w:sz w:val="20"/>
        </w:rPr>
      </w:pPr>
      <w:r w:rsidRPr="00224D17">
        <w:rPr>
          <w:rFonts w:ascii="Verdana" w:hAnsi="Verdana" w:cs="Arial"/>
          <w:color w:val="4C4E53"/>
          <w:sz w:val="20"/>
        </w:rPr>
        <w:t xml:space="preserve">Le </w:t>
      </w:r>
      <w:r w:rsidR="00761940">
        <w:rPr>
          <w:rFonts w:ascii="Verdana" w:hAnsi="Verdana" w:cs="Arial"/>
          <w:color w:val="4C4E53"/>
          <w:sz w:val="20"/>
        </w:rPr>
        <w:t>17</w:t>
      </w:r>
      <w:r w:rsidR="00D84F41" w:rsidRPr="00224D17">
        <w:rPr>
          <w:rFonts w:ascii="Verdana" w:hAnsi="Verdana" w:cs="Arial"/>
          <w:color w:val="4C4E53"/>
          <w:sz w:val="20"/>
        </w:rPr>
        <w:t> septembre</w:t>
      </w:r>
      <w:r w:rsidR="007302EC" w:rsidRPr="00224D17">
        <w:rPr>
          <w:rFonts w:ascii="Verdana" w:hAnsi="Verdana" w:cs="Arial"/>
          <w:color w:val="4C4E53"/>
          <w:sz w:val="20"/>
        </w:rPr>
        <w:t> 201</w:t>
      </w:r>
      <w:r w:rsidR="00761940">
        <w:rPr>
          <w:rFonts w:ascii="Verdana" w:hAnsi="Verdana" w:cs="Arial"/>
          <w:color w:val="4C4E53"/>
          <w:sz w:val="20"/>
        </w:rPr>
        <w:t>5</w:t>
      </w:r>
      <w:r w:rsidR="00817998" w:rsidRPr="00224D17">
        <w:rPr>
          <w:rFonts w:ascii="Verdana" w:hAnsi="Verdana" w:cs="Arial"/>
          <w:color w:val="4C4E53"/>
          <w:sz w:val="20"/>
        </w:rPr>
        <w:t xml:space="preserve"> </w:t>
      </w:r>
    </w:p>
    <w:p w:rsidR="00817998" w:rsidRPr="00224D17" w:rsidRDefault="00817998" w:rsidP="00817998">
      <w:pPr>
        <w:rPr>
          <w:rFonts w:ascii="Verdana" w:hAnsi="Verdana" w:cs="Arial"/>
          <w:color w:val="4C4E53"/>
          <w:sz w:val="20"/>
        </w:rPr>
      </w:pPr>
    </w:p>
    <w:p w:rsidR="00817998" w:rsidRPr="00437B00" w:rsidRDefault="00761940" w:rsidP="00817998">
      <w:pPr>
        <w:rPr>
          <w:rFonts w:ascii="Verdana" w:hAnsi="Verdana" w:cs="Arial"/>
          <w:color w:val="D51366"/>
          <w:sz w:val="20"/>
        </w:rPr>
      </w:pPr>
      <w:r>
        <w:rPr>
          <w:rFonts w:ascii="Verdana" w:hAnsi="Verdana" w:cs="Arial"/>
          <w:b/>
          <w:i/>
          <w:color w:val="D51366"/>
          <w:sz w:val="20"/>
        </w:rPr>
        <w:t>Guillaume Durieux</w:t>
      </w:r>
    </w:p>
    <w:p w:rsidR="00817998" w:rsidRPr="00224D17" w:rsidRDefault="00817998" w:rsidP="00817998">
      <w:pPr>
        <w:rPr>
          <w:rFonts w:ascii="Verdana" w:hAnsi="Verdana" w:cs="Arial"/>
          <w:color w:val="4C4E53"/>
          <w:sz w:val="20"/>
        </w:rPr>
      </w:pPr>
      <w:r w:rsidRPr="00224D17">
        <w:rPr>
          <w:rFonts w:ascii="Verdana" w:hAnsi="Verdana" w:cs="Arial"/>
          <w:color w:val="4C4E53"/>
          <w:sz w:val="20"/>
        </w:rPr>
        <w:t>Président</w:t>
      </w:r>
      <w:r w:rsidR="00761940">
        <w:rPr>
          <w:rFonts w:ascii="Verdana" w:hAnsi="Verdana" w:cs="Arial"/>
          <w:color w:val="4C4E53"/>
          <w:sz w:val="20"/>
        </w:rPr>
        <w:t xml:space="preserve"> du directoire</w:t>
      </w:r>
    </w:p>
    <w:p w:rsidR="00817998" w:rsidRPr="00224D17" w:rsidRDefault="00437B00" w:rsidP="00817998">
      <w:pPr>
        <w:rPr>
          <w:rFonts w:ascii="Verdana" w:hAnsi="Verdana" w:cs="Arial"/>
          <w:color w:val="4C4E53"/>
          <w:sz w:val="20"/>
        </w:rPr>
      </w:pPr>
      <w:r>
        <w:rPr>
          <w:rFonts w:ascii="Verdana" w:hAnsi="Verdana" w:cs="Arial"/>
          <w:color w:val="4C4E53"/>
          <w:sz w:val="20"/>
        </w:rPr>
        <w:t>de VIDELIO</w:t>
      </w:r>
    </w:p>
    <w:p w:rsidR="00817998" w:rsidRPr="00224D17" w:rsidRDefault="00817998" w:rsidP="00817998">
      <w:pPr>
        <w:rPr>
          <w:rFonts w:ascii="Verdana" w:hAnsi="Verdana" w:cs="Arial"/>
          <w:color w:val="4C4E53"/>
        </w:rPr>
      </w:pPr>
    </w:p>
    <w:p w:rsidR="00817998" w:rsidRPr="00224D17" w:rsidRDefault="00817998" w:rsidP="00817998">
      <w:pPr>
        <w:rPr>
          <w:rFonts w:ascii="Verdana" w:hAnsi="Verdana" w:cs="Arial"/>
          <w:color w:val="4C4E53"/>
        </w:rPr>
      </w:pPr>
    </w:p>
    <w:p w:rsidR="00817998" w:rsidRPr="00437B00" w:rsidRDefault="00817998" w:rsidP="00817998">
      <w:pPr>
        <w:rPr>
          <w:rFonts w:ascii="Verdana" w:hAnsi="Verdana" w:cs="Arial"/>
          <w:b/>
          <w:color w:val="D51366"/>
          <w:sz w:val="28"/>
        </w:rPr>
      </w:pPr>
      <w:r w:rsidRPr="00437B00">
        <w:rPr>
          <w:rFonts w:ascii="Verdana" w:hAnsi="Verdana" w:cs="Arial"/>
          <w:b/>
          <w:color w:val="D51366"/>
          <w:sz w:val="28"/>
          <w:szCs w:val="24"/>
        </w:rPr>
        <w:t>2.</w:t>
      </w:r>
      <w:r w:rsidRPr="00437B00">
        <w:rPr>
          <w:rFonts w:ascii="Verdana" w:hAnsi="Verdana" w:cs="Arial"/>
          <w:b/>
          <w:color w:val="D51366"/>
          <w:sz w:val="28"/>
          <w:szCs w:val="24"/>
        </w:rPr>
        <w:tab/>
      </w:r>
      <w:r w:rsidRPr="00437B00">
        <w:rPr>
          <w:rFonts w:ascii="Verdana" w:hAnsi="Verdana" w:cs="Arial"/>
          <w:b/>
          <w:color w:val="D51366"/>
          <w:sz w:val="28"/>
        </w:rPr>
        <w:t>Responsable du contrôle des comptes</w:t>
      </w:r>
    </w:p>
    <w:p w:rsidR="00817998" w:rsidRPr="00437B00" w:rsidRDefault="00817998" w:rsidP="00817998">
      <w:pPr>
        <w:rPr>
          <w:rFonts w:ascii="Verdana" w:hAnsi="Verdana" w:cs="Arial"/>
          <w:b/>
          <w:color w:val="D51366"/>
          <w:sz w:val="20"/>
        </w:rPr>
      </w:pPr>
    </w:p>
    <w:p w:rsidR="00817998" w:rsidRPr="00437B00" w:rsidRDefault="00817998" w:rsidP="00193F1F">
      <w:pPr>
        <w:ind w:left="709"/>
        <w:rPr>
          <w:rFonts w:ascii="Verdana" w:hAnsi="Verdana" w:cs="Arial"/>
          <w:color w:val="D51366"/>
        </w:rPr>
      </w:pPr>
      <w:r w:rsidRPr="00437B00">
        <w:rPr>
          <w:rFonts w:ascii="Verdana" w:hAnsi="Verdana" w:cs="Arial"/>
          <w:b/>
          <w:color w:val="D51366"/>
        </w:rPr>
        <w:t>2.1</w:t>
      </w:r>
      <w:r w:rsidRPr="00437B00">
        <w:rPr>
          <w:rFonts w:ascii="Verdana" w:hAnsi="Verdana" w:cs="Arial"/>
          <w:b/>
          <w:color w:val="D51366"/>
        </w:rPr>
        <w:tab/>
        <w:t>Commissaires aux comptes titulaires</w:t>
      </w:r>
    </w:p>
    <w:p w:rsidR="00817998" w:rsidRPr="00224D17" w:rsidRDefault="00817998" w:rsidP="00817998">
      <w:pPr>
        <w:rPr>
          <w:rFonts w:ascii="Verdana" w:hAnsi="Verdana" w:cs="Arial"/>
          <w:color w:val="4C4E53"/>
          <w:sz w:val="20"/>
        </w:rPr>
      </w:pPr>
    </w:p>
    <w:tbl>
      <w:tblPr>
        <w:tblW w:w="0" w:type="auto"/>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Look w:val="01E0" w:firstRow="1" w:lastRow="1" w:firstColumn="1" w:lastColumn="1" w:noHBand="0" w:noVBand="0"/>
      </w:tblPr>
      <w:tblGrid>
        <w:gridCol w:w="4732"/>
        <w:gridCol w:w="4732"/>
      </w:tblGrid>
      <w:tr w:rsidR="00817998" w:rsidRPr="00224D17" w:rsidTr="000E238C">
        <w:tc>
          <w:tcPr>
            <w:tcW w:w="4732" w:type="dxa"/>
            <w:shd w:val="clear" w:color="auto" w:fill="auto"/>
          </w:tcPr>
          <w:p w:rsidR="005F3C69" w:rsidRPr="00437B00" w:rsidRDefault="005F3C69" w:rsidP="005F3C69">
            <w:pPr>
              <w:pStyle w:val="Body2"/>
              <w:spacing w:after="0" w:line="240" w:lineRule="auto"/>
              <w:ind w:left="0"/>
              <w:rPr>
                <w:rFonts w:ascii="Verdana" w:hAnsi="Verdana" w:cs="Arial"/>
                <w:b/>
                <w:bCs/>
                <w:color w:val="4C4E53"/>
                <w:sz w:val="16"/>
                <w:szCs w:val="16"/>
                <w:lang w:val="fr-FR"/>
              </w:rPr>
            </w:pPr>
            <w:r w:rsidRPr="00437B00">
              <w:rPr>
                <w:rFonts w:ascii="Verdana" w:hAnsi="Verdana" w:cs="Arial"/>
                <w:b/>
                <w:bCs/>
                <w:color w:val="4C4E53"/>
                <w:sz w:val="16"/>
                <w:szCs w:val="16"/>
                <w:lang w:val="fr-FR"/>
              </w:rPr>
              <w:t>PricewaterhouseCoopers Audit</w:t>
            </w:r>
          </w:p>
          <w:p w:rsidR="005F3C69" w:rsidRPr="00437B00" w:rsidRDefault="005F3C69" w:rsidP="005F3C69">
            <w:pPr>
              <w:pStyle w:val="Body2"/>
              <w:spacing w:after="0" w:line="240" w:lineRule="auto"/>
              <w:ind w:left="0"/>
              <w:jc w:val="left"/>
              <w:rPr>
                <w:rFonts w:ascii="Verdana" w:hAnsi="Verdana" w:cs="Arial"/>
                <w:color w:val="4C4E53"/>
                <w:sz w:val="16"/>
                <w:szCs w:val="16"/>
                <w:lang w:val="fr-FR"/>
              </w:rPr>
            </w:pPr>
            <w:r w:rsidRPr="00437B00">
              <w:rPr>
                <w:rFonts w:ascii="Verdana" w:hAnsi="Verdana" w:cs="Arial"/>
                <w:color w:val="4C4E53"/>
                <w:sz w:val="16"/>
                <w:szCs w:val="16"/>
                <w:lang w:val="fr-FR"/>
              </w:rPr>
              <w:t>(membre de la Compagnie régionale des commissaires aux comptes de Versailles)</w:t>
            </w:r>
          </w:p>
          <w:p w:rsidR="005F3C69" w:rsidRPr="00437B00" w:rsidRDefault="005F3C69" w:rsidP="005F3C69">
            <w:pPr>
              <w:pStyle w:val="Body2"/>
              <w:spacing w:after="0" w:line="240" w:lineRule="auto"/>
              <w:ind w:left="0"/>
              <w:rPr>
                <w:rFonts w:ascii="Verdana" w:hAnsi="Verdana" w:cs="Arial"/>
                <w:color w:val="4C4E53"/>
                <w:sz w:val="16"/>
                <w:szCs w:val="16"/>
                <w:lang w:val="fr-FR"/>
              </w:rPr>
            </w:pPr>
          </w:p>
          <w:p w:rsidR="005F3C69" w:rsidRPr="00437B00" w:rsidRDefault="005F3C69" w:rsidP="005F3C69">
            <w:pPr>
              <w:pStyle w:val="Body2"/>
              <w:spacing w:after="0" w:line="240" w:lineRule="auto"/>
              <w:ind w:left="0"/>
              <w:rPr>
                <w:rFonts w:ascii="Verdana" w:hAnsi="Verdana" w:cs="Arial"/>
                <w:color w:val="4C4E53"/>
                <w:sz w:val="16"/>
                <w:szCs w:val="16"/>
                <w:lang w:val="fr-FR"/>
              </w:rPr>
            </w:pPr>
            <w:r w:rsidRPr="00437B00">
              <w:rPr>
                <w:rFonts w:ascii="Verdana" w:hAnsi="Verdana" w:cs="Arial"/>
                <w:color w:val="4C4E53"/>
                <w:sz w:val="16"/>
                <w:szCs w:val="16"/>
                <w:lang w:val="fr-FR"/>
              </w:rPr>
              <w:t>63 rue de Villiers</w:t>
            </w:r>
          </w:p>
          <w:p w:rsidR="005F3C69" w:rsidRPr="00437B00" w:rsidRDefault="005F3C69" w:rsidP="005F3C69">
            <w:pPr>
              <w:pStyle w:val="Body2"/>
              <w:spacing w:after="0" w:line="240" w:lineRule="auto"/>
              <w:ind w:left="0"/>
              <w:rPr>
                <w:rFonts w:ascii="Verdana" w:hAnsi="Verdana" w:cs="Arial"/>
                <w:color w:val="4C4E53"/>
                <w:sz w:val="16"/>
                <w:szCs w:val="16"/>
                <w:lang w:val="fr-FR"/>
              </w:rPr>
            </w:pPr>
            <w:r w:rsidRPr="00437B00">
              <w:rPr>
                <w:rFonts w:ascii="Verdana" w:hAnsi="Verdana" w:cs="Arial"/>
                <w:color w:val="4C4E53"/>
                <w:sz w:val="16"/>
                <w:szCs w:val="16"/>
                <w:lang w:val="fr-FR"/>
              </w:rPr>
              <w:t>92200 Neuilly sur Seine</w:t>
            </w:r>
          </w:p>
          <w:p w:rsidR="005F3C69" w:rsidRPr="00437B00" w:rsidRDefault="005F3C69" w:rsidP="005F3C69">
            <w:pPr>
              <w:pStyle w:val="Body2"/>
              <w:spacing w:after="0" w:line="240" w:lineRule="auto"/>
              <w:ind w:left="0"/>
              <w:rPr>
                <w:rFonts w:ascii="Verdana" w:hAnsi="Verdana" w:cs="Arial"/>
                <w:color w:val="4C4E53"/>
                <w:sz w:val="16"/>
                <w:szCs w:val="16"/>
                <w:lang w:val="fr-FR"/>
              </w:rPr>
            </w:pPr>
          </w:p>
          <w:p w:rsidR="00817998" w:rsidRPr="00437B00" w:rsidRDefault="005F3C69" w:rsidP="00437B00">
            <w:pPr>
              <w:pStyle w:val="Body2"/>
              <w:spacing w:after="0" w:line="240" w:lineRule="auto"/>
              <w:ind w:left="0"/>
              <w:rPr>
                <w:rFonts w:ascii="Verdana" w:hAnsi="Verdana" w:cs="Arial"/>
                <w:color w:val="4C4E53"/>
                <w:sz w:val="16"/>
                <w:szCs w:val="16"/>
                <w:lang w:val="fr-FR"/>
              </w:rPr>
            </w:pPr>
            <w:r w:rsidRPr="00437B00">
              <w:rPr>
                <w:rFonts w:ascii="Verdana" w:hAnsi="Verdana" w:cs="Arial"/>
                <w:color w:val="4C4E53"/>
                <w:sz w:val="16"/>
                <w:szCs w:val="16"/>
                <w:lang w:val="fr-FR"/>
              </w:rPr>
              <w:t xml:space="preserve">Renouvelé le </w:t>
            </w:r>
            <w:r w:rsidR="00437B00" w:rsidRPr="00437B00">
              <w:rPr>
                <w:rFonts w:ascii="Verdana" w:hAnsi="Verdana" w:cs="Arial"/>
                <w:color w:val="4C4E53"/>
                <w:sz w:val="16"/>
                <w:szCs w:val="16"/>
                <w:lang w:val="fr-FR"/>
              </w:rPr>
              <w:t>25 juin 2014</w:t>
            </w:r>
            <w:r w:rsidRPr="00437B00">
              <w:rPr>
                <w:rFonts w:ascii="Verdana" w:hAnsi="Verdana" w:cs="Arial"/>
                <w:color w:val="4C4E53"/>
                <w:sz w:val="16"/>
                <w:szCs w:val="16"/>
                <w:lang w:val="fr-FR"/>
              </w:rPr>
              <w:t xml:space="preserve"> pour un mandat de six exercices expirant à l’issue de l’assemblée générale appelée à statuer sur les comptes de l’exercice clos le 31 décembre </w:t>
            </w:r>
            <w:r w:rsidR="00437B00" w:rsidRPr="00437B00">
              <w:rPr>
                <w:rFonts w:ascii="Verdana" w:hAnsi="Verdana" w:cs="Arial"/>
                <w:color w:val="4C4E53"/>
                <w:sz w:val="16"/>
                <w:szCs w:val="16"/>
                <w:lang w:val="fr-FR"/>
              </w:rPr>
              <w:t>2019</w:t>
            </w:r>
          </w:p>
        </w:tc>
        <w:tc>
          <w:tcPr>
            <w:tcW w:w="4732" w:type="dxa"/>
            <w:shd w:val="clear" w:color="auto" w:fill="auto"/>
          </w:tcPr>
          <w:p w:rsidR="00817998" w:rsidRPr="00437B00" w:rsidRDefault="005F3C69">
            <w:pPr>
              <w:pStyle w:val="Body2"/>
              <w:spacing w:after="0" w:line="240" w:lineRule="auto"/>
              <w:ind w:left="0"/>
              <w:rPr>
                <w:rFonts w:ascii="Verdana" w:hAnsi="Verdana" w:cs="Arial"/>
                <w:b/>
                <w:bCs/>
                <w:color w:val="4C4E53"/>
                <w:sz w:val="16"/>
                <w:szCs w:val="16"/>
                <w:lang w:val="fr-FR"/>
              </w:rPr>
            </w:pPr>
            <w:r w:rsidRPr="00437B00">
              <w:rPr>
                <w:rFonts w:ascii="Verdana" w:hAnsi="Verdana" w:cs="Arial"/>
                <w:b/>
                <w:bCs/>
                <w:color w:val="4C4E53"/>
                <w:sz w:val="16"/>
                <w:szCs w:val="16"/>
                <w:lang w:val="fr-FR"/>
              </w:rPr>
              <w:t>M.B.V et Associés</w:t>
            </w:r>
          </w:p>
          <w:p w:rsidR="00817998" w:rsidRPr="00437B00" w:rsidRDefault="00817998">
            <w:pPr>
              <w:pStyle w:val="Body2"/>
              <w:spacing w:after="0" w:line="240" w:lineRule="auto"/>
              <w:ind w:left="0"/>
              <w:jc w:val="left"/>
              <w:rPr>
                <w:rFonts w:ascii="Verdana" w:hAnsi="Verdana" w:cs="Arial"/>
                <w:color w:val="4C4E53"/>
                <w:sz w:val="16"/>
                <w:szCs w:val="16"/>
                <w:lang w:val="fr-FR"/>
              </w:rPr>
            </w:pPr>
            <w:r w:rsidRPr="00437B00">
              <w:rPr>
                <w:rFonts w:ascii="Verdana" w:hAnsi="Verdana" w:cs="Arial"/>
                <w:color w:val="4C4E53"/>
                <w:sz w:val="16"/>
                <w:szCs w:val="16"/>
                <w:lang w:val="fr-FR"/>
              </w:rPr>
              <w:t>(membre de la Compagnie régionale des commis</w:t>
            </w:r>
            <w:r w:rsidR="005F3C69" w:rsidRPr="00437B00">
              <w:rPr>
                <w:rFonts w:ascii="Verdana" w:hAnsi="Verdana" w:cs="Arial"/>
                <w:color w:val="4C4E53"/>
                <w:sz w:val="16"/>
                <w:szCs w:val="16"/>
                <w:lang w:val="fr-FR"/>
              </w:rPr>
              <w:t>saires aux comptes de Paris</w:t>
            </w:r>
            <w:r w:rsidRPr="00437B00">
              <w:rPr>
                <w:rFonts w:ascii="Verdana" w:hAnsi="Verdana" w:cs="Arial"/>
                <w:color w:val="4C4E53"/>
                <w:sz w:val="16"/>
                <w:szCs w:val="16"/>
                <w:lang w:val="fr-FR"/>
              </w:rPr>
              <w:t>)</w:t>
            </w:r>
          </w:p>
          <w:p w:rsidR="00817998" w:rsidRPr="00437B00" w:rsidRDefault="00817998">
            <w:pPr>
              <w:pStyle w:val="Body2"/>
              <w:spacing w:after="0" w:line="240" w:lineRule="auto"/>
              <w:ind w:left="0"/>
              <w:rPr>
                <w:rFonts w:ascii="Verdana" w:hAnsi="Verdana" w:cs="Arial"/>
                <w:color w:val="4C4E53"/>
                <w:sz w:val="16"/>
                <w:szCs w:val="16"/>
                <w:lang w:val="fr-FR"/>
              </w:rPr>
            </w:pPr>
          </w:p>
          <w:p w:rsidR="00817998" w:rsidRPr="00437B00" w:rsidRDefault="00F37ED3">
            <w:pPr>
              <w:pStyle w:val="Body2"/>
              <w:spacing w:after="0" w:line="240" w:lineRule="auto"/>
              <w:ind w:left="0"/>
              <w:rPr>
                <w:rFonts w:ascii="Verdana" w:hAnsi="Verdana" w:cs="Arial"/>
                <w:color w:val="4C4E53"/>
                <w:sz w:val="16"/>
                <w:szCs w:val="16"/>
                <w:lang w:val="fr-FR"/>
              </w:rPr>
            </w:pPr>
            <w:r>
              <w:rPr>
                <w:rFonts w:ascii="Verdana" w:hAnsi="Verdana" w:cs="Arial"/>
                <w:color w:val="4C4E53"/>
                <w:sz w:val="16"/>
                <w:szCs w:val="16"/>
                <w:lang w:val="fr-FR"/>
              </w:rPr>
              <w:t xml:space="preserve">26 rue Cambacérès </w:t>
            </w:r>
          </w:p>
          <w:p w:rsidR="00817998" w:rsidRPr="00437B00" w:rsidRDefault="005F3C69">
            <w:pPr>
              <w:pStyle w:val="Body2"/>
              <w:spacing w:after="0" w:line="240" w:lineRule="auto"/>
              <w:ind w:left="0"/>
              <w:rPr>
                <w:rFonts w:ascii="Verdana" w:hAnsi="Verdana" w:cs="Arial"/>
                <w:color w:val="4C4E53"/>
                <w:sz w:val="16"/>
                <w:szCs w:val="16"/>
                <w:lang w:val="fr-FR"/>
              </w:rPr>
            </w:pPr>
            <w:r w:rsidRPr="00437B00">
              <w:rPr>
                <w:rFonts w:ascii="Verdana" w:hAnsi="Verdana" w:cs="Arial"/>
                <w:color w:val="4C4E53"/>
                <w:sz w:val="16"/>
                <w:szCs w:val="16"/>
                <w:lang w:val="fr-FR"/>
              </w:rPr>
              <w:t>75008 Paris</w:t>
            </w:r>
          </w:p>
          <w:p w:rsidR="00817998" w:rsidRPr="00437B00" w:rsidRDefault="00817998">
            <w:pPr>
              <w:pStyle w:val="Body2"/>
              <w:spacing w:after="0" w:line="240" w:lineRule="auto"/>
              <w:ind w:left="0"/>
              <w:rPr>
                <w:rFonts w:ascii="Verdana" w:hAnsi="Verdana" w:cs="Arial"/>
                <w:color w:val="4C4E53"/>
                <w:sz w:val="16"/>
                <w:szCs w:val="16"/>
                <w:lang w:val="fr-FR"/>
              </w:rPr>
            </w:pPr>
          </w:p>
          <w:p w:rsidR="00817998" w:rsidRPr="00437B00" w:rsidRDefault="005F3C69" w:rsidP="0051043D">
            <w:pPr>
              <w:pStyle w:val="Body2"/>
              <w:spacing w:after="0" w:line="240" w:lineRule="auto"/>
              <w:ind w:left="0"/>
              <w:rPr>
                <w:rFonts w:ascii="Verdana" w:hAnsi="Verdana" w:cs="Arial"/>
                <w:color w:val="4C4E53"/>
                <w:sz w:val="16"/>
                <w:szCs w:val="16"/>
                <w:lang w:val="fr-FR"/>
              </w:rPr>
            </w:pPr>
            <w:r w:rsidRPr="00437B00">
              <w:rPr>
                <w:rFonts w:ascii="Verdana" w:hAnsi="Verdana" w:cs="Arial"/>
                <w:color w:val="4C4E53"/>
                <w:sz w:val="16"/>
                <w:szCs w:val="16"/>
                <w:lang w:val="fr-FR"/>
              </w:rPr>
              <w:t>Nommé le 13 décembre 2012 (en remplacement de Cofigex, démissionnaire) pour la durée restant à courir du mandat de son prédécesseur, expirant à l'issue de l'assemblée générale appelée à statuer sur les comptes de l'exercice clos le 31</w:t>
            </w:r>
            <w:r w:rsidR="0051043D" w:rsidRPr="00437B00">
              <w:rPr>
                <w:rFonts w:ascii="Verdana" w:hAnsi="Verdana" w:cs="Arial"/>
                <w:color w:val="4C4E53"/>
                <w:sz w:val="16"/>
                <w:szCs w:val="16"/>
                <w:lang w:val="fr-FR"/>
              </w:rPr>
              <w:t> </w:t>
            </w:r>
            <w:r w:rsidRPr="00437B00">
              <w:rPr>
                <w:rFonts w:ascii="Verdana" w:hAnsi="Verdana" w:cs="Arial"/>
                <w:color w:val="4C4E53"/>
                <w:sz w:val="16"/>
                <w:szCs w:val="16"/>
                <w:lang w:val="fr-FR"/>
              </w:rPr>
              <w:t>décembre 2015.</w:t>
            </w:r>
          </w:p>
        </w:tc>
      </w:tr>
    </w:tbl>
    <w:p w:rsidR="00817998" w:rsidRPr="00224D17" w:rsidRDefault="00817998" w:rsidP="00817998">
      <w:pPr>
        <w:pStyle w:val="Body2"/>
        <w:spacing w:after="0" w:line="240" w:lineRule="auto"/>
        <w:ind w:left="0"/>
        <w:rPr>
          <w:rFonts w:ascii="Verdana" w:hAnsi="Verdana" w:cs="Arial"/>
          <w:color w:val="4C4E53"/>
          <w:sz w:val="24"/>
          <w:szCs w:val="24"/>
          <w:lang w:val="fr-FR"/>
        </w:rPr>
      </w:pPr>
    </w:p>
    <w:p w:rsidR="00817998" w:rsidRPr="00437B00" w:rsidRDefault="00817998" w:rsidP="00193F1F">
      <w:pPr>
        <w:ind w:left="709"/>
        <w:rPr>
          <w:rFonts w:ascii="Verdana" w:hAnsi="Verdana" w:cs="Arial"/>
          <w:b/>
          <w:color w:val="D51366"/>
        </w:rPr>
      </w:pPr>
      <w:r w:rsidRPr="00437B00">
        <w:rPr>
          <w:rFonts w:ascii="Verdana" w:hAnsi="Verdana" w:cs="Arial"/>
          <w:b/>
          <w:color w:val="D51366"/>
        </w:rPr>
        <w:t>2.2</w:t>
      </w:r>
      <w:r w:rsidRPr="00437B00">
        <w:rPr>
          <w:rFonts w:ascii="Verdana" w:hAnsi="Verdana" w:cs="Arial"/>
          <w:b/>
          <w:color w:val="D51366"/>
        </w:rPr>
        <w:tab/>
        <w:t>Commissaires aux comptes suppléants</w:t>
      </w:r>
    </w:p>
    <w:p w:rsidR="00817998" w:rsidRPr="00224D17" w:rsidRDefault="00817998" w:rsidP="00817998">
      <w:pPr>
        <w:rPr>
          <w:rFonts w:ascii="Verdana" w:hAnsi="Verdana" w:cs="Arial"/>
          <w:b/>
          <w:color w:val="4C4E53"/>
        </w:rPr>
      </w:pPr>
    </w:p>
    <w:tbl>
      <w:tblPr>
        <w:tblW w:w="0" w:type="auto"/>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Look w:val="01E0" w:firstRow="1" w:lastRow="1" w:firstColumn="1" w:lastColumn="1" w:noHBand="0" w:noVBand="0"/>
      </w:tblPr>
      <w:tblGrid>
        <w:gridCol w:w="4732"/>
        <w:gridCol w:w="4732"/>
      </w:tblGrid>
      <w:tr w:rsidR="00817998" w:rsidRPr="00224D17" w:rsidTr="000E238C">
        <w:tc>
          <w:tcPr>
            <w:tcW w:w="4732" w:type="dxa"/>
            <w:shd w:val="clear" w:color="auto" w:fill="auto"/>
          </w:tcPr>
          <w:p w:rsidR="00BF33C9" w:rsidRPr="00437B00" w:rsidRDefault="00BF33C9" w:rsidP="00BF33C9">
            <w:pPr>
              <w:pStyle w:val="Body2"/>
              <w:spacing w:after="0" w:line="240" w:lineRule="auto"/>
              <w:ind w:left="0"/>
              <w:rPr>
                <w:rFonts w:ascii="Verdana" w:hAnsi="Verdana" w:cs="Arial"/>
                <w:b/>
                <w:bCs/>
                <w:color w:val="4C4E53"/>
                <w:sz w:val="16"/>
                <w:szCs w:val="16"/>
                <w:lang w:val="fr-FR"/>
              </w:rPr>
            </w:pPr>
            <w:r w:rsidRPr="00437B00">
              <w:rPr>
                <w:rFonts w:ascii="Verdana" w:hAnsi="Verdana" w:cs="Arial"/>
                <w:b/>
                <w:bCs/>
                <w:color w:val="4C4E53"/>
                <w:sz w:val="16"/>
                <w:szCs w:val="16"/>
                <w:lang w:val="fr-FR"/>
              </w:rPr>
              <w:t xml:space="preserve">M. </w:t>
            </w:r>
            <w:r w:rsidR="00437B00" w:rsidRPr="00437B00">
              <w:rPr>
                <w:rFonts w:ascii="Verdana" w:hAnsi="Verdana" w:cs="Arial"/>
                <w:b/>
                <w:bCs/>
                <w:color w:val="4C4E53"/>
                <w:sz w:val="16"/>
                <w:szCs w:val="16"/>
                <w:lang w:val="fr-FR"/>
              </w:rPr>
              <w:t>Jean-Christophe Georghiou</w:t>
            </w:r>
          </w:p>
          <w:p w:rsidR="00BF33C9" w:rsidRPr="00437B00" w:rsidRDefault="00BF33C9" w:rsidP="00BF33C9">
            <w:pPr>
              <w:pStyle w:val="Body2"/>
              <w:spacing w:after="0" w:line="240" w:lineRule="auto"/>
              <w:ind w:left="0"/>
              <w:rPr>
                <w:rFonts w:ascii="Verdana" w:hAnsi="Verdana" w:cs="Arial"/>
                <w:color w:val="4C4E53"/>
                <w:sz w:val="16"/>
                <w:szCs w:val="16"/>
                <w:lang w:val="fr-FR"/>
              </w:rPr>
            </w:pPr>
            <w:r w:rsidRPr="00437B00">
              <w:rPr>
                <w:rFonts w:ascii="Verdana" w:hAnsi="Verdana" w:cs="Arial"/>
                <w:color w:val="4C4E53"/>
                <w:sz w:val="16"/>
                <w:szCs w:val="16"/>
                <w:lang w:val="fr-FR"/>
              </w:rPr>
              <w:t>(Associé de PricewaterhouseCoopers)</w:t>
            </w:r>
          </w:p>
          <w:p w:rsidR="00BF33C9" w:rsidRPr="00437B00" w:rsidRDefault="00BF33C9" w:rsidP="00BF33C9">
            <w:pPr>
              <w:pStyle w:val="Body2"/>
              <w:spacing w:after="0" w:line="240" w:lineRule="auto"/>
              <w:ind w:left="0"/>
              <w:jc w:val="left"/>
              <w:rPr>
                <w:rFonts w:ascii="Verdana" w:hAnsi="Verdana" w:cs="Arial"/>
                <w:color w:val="4C4E53"/>
                <w:sz w:val="16"/>
                <w:szCs w:val="16"/>
                <w:lang w:val="fr-FR"/>
              </w:rPr>
            </w:pPr>
            <w:r w:rsidRPr="00437B00">
              <w:rPr>
                <w:rFonts w:ascii="Verdana" w:hAnsi="Verdana" w:cs="Arial"/>
                <w:color w:val="4C4E53"/>
                <w:sz w:val="16"/>
                <w:szCs w:val="16"/>
                <w:lang w:val="fr-FR"/>
              </w:rPr>
              <w:t>(membre de la Compagnie régionale des commissaires aux comptes de Versailles)</w:t>
            </w:r>
          </w:p>
          <w:p w:rsidR="00BF33C9" w:rsidRPr="00437B00" w:rsidRDefault="00BF33C9" w:rsidP="00BF33C9">
            <w:pPr>
              <w:pStyle w:val="Body2"/>
              <w:spacing w:after="0" w:line="240" w:lineRule="auto"/>
              <w:ind w:left="0"/>
              <w:rPr>
                <w:rFonts w:ascii="Verdana" w:hAnsi="Verdana" w:cs="Arial"/>
                <w:color w:val="4C4E53"/>
                <w:sz w:val="16"/>
                <w:szCs w:val="16"/>
                <w:lang w:val="fr-FR"/>
              </w:rPr>
            </w:pPr>
          </w:p>
          <w:p w:rsidR="00BF33C9" w:rsidRPr="00437B00" w:rsidRDefault="00BF33C9" w:rsidP="00BF33C9">
            <w:pPr>
              <w:pStyle w:val="Body2"/>
              <w:spacing w:after="0" w:line="240" w:lineRule="auto"/>
              <w:ind w:left="0"/>
              <w:rPr>
                <w:rFonts w:ascii="Verdana" w:hAnsi="Verdana" w:cs="Arial"/>
                <w:color w:val="4C4E53"/>
                <w:sz w:val="16"/>
                <w:szCs w:val="16"/>
                <w:lang w:val="fr-FR"/>
              </w:rPr>
            </w:pPr>
            <w:r w:rsidRPr="00437B00">
              <w:rPr>
                <w:rFonts w:ascii="Verdana" w:hAnsi="Verdana" w:cs="Arial"/>
                <w:color w:val="4C4E53"/>
                <w:sz w:val="16"/>
                <w:szCs w:val="16"/>
                <w:lang w:val="fr-FR"/>
              </w:rPr>
              <w:t>63 rue de Villiers</w:t>
            </w:r>
          </w:p>
          <w:p w:rsidR="00BF33C9" w:rsidRPr="00437B00" w:rsidRDefault="00BF33C9" w:rsidP="00BF33C9">
            <w:pPr>
              <w:pStyle w:val="Body2"/>
              <w:spacing w:after="0" w:line="240" w:lineRule="auto"/>
              <w:ind w:left="0"/>
              <w:rPr>
                <w:rFonts w:ascii="Verdana" w:hAnsi="Verdana" w:cs="Arial"/>
                <w:color w:val="4C4E53"/>
                <w:sz w:val="16"/>
                <w:szCs w:val="16"/>
                <w:lang w:val="fr-FR"/>
              </w:rPr>
            </w:pPr>
            <w:r w:rsidRPr="00437B00">
              <w:rPr>
                <w:rFonts w:ascii="Verdana" w:hAnsi="Verdana" w:cs="Arial"/>
                <w:color w:val="4C4E53"/>
                <w:sz w:val="16"/>
                <w:szCs w:val="16"/>
                <w:lang w:val="fr-FR"/>
              </w:rPr>
              <w:t>92200 Neuilly sur Seine</w:t>
            </w:r>
          </w:p>
          <w:p w:rsidR="00BF33C9" w:rsidRPr="00437B00" w:rsidRDefault="00BF33C9" w:rsidP="00BF33C9">
            <w:pPr>
              <w:pStyle w:val="Body2"/>
              <w:spacing w:after="0" w:line="240" w:lineRule="auto"/>
              <w:ind w:left="0"/>
              <w:rPr>
                <w:rFonts w:ascii="Verdana" w:hAnsi="Verdana" w:cs="Arial"/>
                <w:color w:val="4C4E53"/>
                <w:sz w:val="16"/>
                <w:szCs w:val="16"/>
                <w:lang w:val="fr-FR"/>
              </w:rPr>
            </w:pPr>
          </w:p>
          <w:p w:rsidR="00817998" w:rsidRPr="00437B00" w:rsidRDefault="00BF33C9" w:rsidP="008A7970">
            <w:pPr>
              <w:pStyle w:val="Body2"/>
              <w:spacing w:after="0" w:line="240" w:lineRule="auto"/>
              <w:ind w:left="0"/>
              <w:rPr>
                <w:rFonts w:ascii="Verdana" w:hAnsi="Verdana" w:cs="Arial"/>
                <w:color w:val="4C4E53"/>
                <w:sz w:val="16"/>
                <w:szCs w:val="16"/>
                <w:lang w:val="fr-FR"/>
              </w:rPr>
            </w:pPr>
            <w:r w:rsidRPr="00437B00">
              <w:rPr>
                <w:rFonts w:ascii="Verdana" w:hAnsi="Verdana" w:cs="Arial"/>
                <w:color w:val="4C4E53"/>
                <w:sz w:val="16"/>
                <w:szCs w:val="16"/>
                <w:lang w:val="fr-FR"/>
              </w:rPr>
              <w:t xml:space="preserve">Nommé le </w:t>
            </w:r>
            <w:r w:rsidR="00437B00" w:rsidRPr="00437B00">
              <w:rPr>
                <w:rFonts w:ascii="Verdana" w:hAnsi="Verdana" w:cs="Arial"/>
                <w:color w:val="4C4E53"/>
                <w:sz w:val="16"/>
                <w:szCs w:val="16"/>
                <w:lang w:val="fr-FR"/>
              </w:rPr>
              <w:t>25</w:t>
            </w:r>
            <w:r w:rsidRPr="00437B00">
              <w:rPr>
                <w:rFonts w:ascii="Verdana" w:hAnsi="Verdana" w:cs="Arial"/>
                <w:color w:val="4C4E53"/>
                <w:sz w:val="16"/>
                <w:szCs w:val="16"/>
                <w:lang w:val="fr-FR"/>
              </w:rPr>
              <w:t xml:space="preserve"> juin </w:t>
            </w:r>
            <w:r w:rsidR="00437B00" w:rsidRPr="00437B00">
              <w:rPr>
                <w:rFonts w:ascii="Verdana" w:hAnsi="Verdana" w:cs="Arial"/>
                <w:color w:val="4C4E53"/>
                <w:sz w:val="16"/>
                <w:szCs w:val="16"/>
                <w:lang w:val="fr-FR"/>
              </w:rPr>
              <w:t>2014</w:t>
            </w:r>
            <w:r w:rsidRPr="00437B00">
              <w:rPr>
                <w:rFonts w:ascii="Verdana" w:hAnsi="Verdana" w:cs="Arial"/>
                <w:color w:val="4C4E53"/>
                <w:sz w:val="16"/>
                <w:szCs w:val="16"/>
                <w:lang w:val="fr-FR"/>
              </w:rPr>
              <w:t xml:space="preserve"> pour un mandat de six exercices expirant à l’issue de l’assemblée générale appelée à statuer sur les comptes de l’exercice clos le 31</w:t>
            </w:r>
            <w:r w:rsidR="00C536DF">
              <w:rPr>
                <w:rFonts w:ascii="Verdana" w:hAnsi="Verdana" w:cs="Arial"/>
                <w:color w:val="4C4E53"/>
                <w:sz w:val="16"/>
                <w:szCs w:val="16"/>
                <w:lang w:val="fr-FR"/>
              </w:rPr>
              <w:t> </w:t>
            </w:r>
            <w:r w:rsidRPr="00437B00">
              <w:rPr>
                <w:rFonts w:ascii="Verdana" w:hAnsi="Verdana" w:cs="Arial"/>
                <w:color w:val="4C4E53"/>
                <w:sz w:val="16"/>
                <w:szCs w:val="16"/>
                <w:lang w:val="fr-FR"/>
              </w:rPr>
              <w:t>décembre 201</w:t>
            </w:r>
            <w:r w:rsidR="00437B00" w:rsidRPr="00437B00">
              <w:rPr>
                <w:rFonts w:ascii="Verdana" w:hAnsi="Verdana" w:cs="Arial"/>
                <w:color w:val="4C4E53"/>
                <w:sz w:val="16"/>
                <w:szCs w:val="16"/>
                <w:lang w:val="fr-FR"/>
              </w:rPr>
              <w:t>9</w:t>
            </w:r>
          </w:p>
        </w:tc>
        <w:tc>
          <w:tcPr>
            <w:tcW w:w="4732" w:type="dxa"/>
            <w:shd w:val="clear" w:color="auto" w:fill="auto"/>
          </w:tcPr>
          <w:p w:rsidR="00817998" w:rsidRPr="00437B00" w:rsidRDefault="00BF33C9">
            <w:pPr>
              <w:pStyle w:val="Body2"/>
              <w:spacing w:after="0" w:line="240" w:lineRule="auto"/>
              <w:ind w:left="0"/>
              <w:rPr>
                <w:rFonts w:ascii="Verdana" w:hAnsi="Verdana" w:cs="Arial"/>
                <w:b/>
                <w:bCs/>
                <w:color w:val="4C4E53"/>
                <w:sz w:val="16"/>
                <w:szCs w:val="16"/>
                <w:lang w:val="fr-FR"/>
              </w:rPr>
            </w:pPr>
            <w:r w:rsidRPr="00437B00">
              <w:rPr>
                <w:rFonts w:ascii="Verdana" w:hAnsi="Verdana" w:cs="Arial"/>
                <w:b/>
                <w:bCs/>
                <w:color w:val="4C4E53"/>
                <w:sz w:val="16"/>
                <w:szCs w:val="16"/>
                <w:lang w:val="fr-FR"/>
              </w:rPr>
              <w:t>Cabinet Dauge et Associés</w:t>
            </w:r>
          </w:p>
          <w:p w:rsidR="00BF33C9" w:rsidRPr="00437B00" w:rsidRDefault="00BF33C9">
            <w:pPr>
              <w:pStyle w:val="Body2"/>
              <w:spacing w:after="0" w:line="240" w:lineRule="auto"/>
              <w:ind w:left="0"/>
              <w:rPr>
                <w:rFonts w:ascii="Verdana" w:hAnsi="Verdana" w:cs="Arial"/>
                <w:bCs/>
                <w:color w:val="4C4E53"/>
                <w:sz w:val="16"/>
                <w:szCs w:val="16"/>
                <w:lang w:val="fr-FR"/>
              </w:rPr>
            </w:pPr>
            <w:r w:rsidRPr="00437B00">
              <w:rPr>
                <w:rFonts w:ascii="Verdana" w:hAnsi="Verdana" w:cs="Arial"/>
                <w:bCs/>
                <w:color w:val="4C4E53"/>
                <w:sz w:val="16"/>
                <w:szCs w:val="16"/>
                <w:lang w:val="fr-FR"/>
              </w:rPr>
              <w:t>(membre de la Compagnie régionale des commissaires aux comptes de Paris)</w:t>
            </w:r>
          </w:p>
          <w:p w:rsidR="00BF33C9" w:rsidRPr="00437B00" w:rsidRDefault="00BF33C9">
            <w:pPr>
              <w:pStyle w:val="Body2"/>
              <w:spacing w:after="0" w:line="240" w:lineRule="auto"/>
              <w:ind w:left="0"/>
              <w:rPr>
                <w:rFonts w:ascii="Verdana" w:hAnsi="Verdana" w:cs="Arial"/>
                <w:bCs/>
                <w:color w:val="4C4E53"/>
                <w:sz w:val="16"/>
                <w:szCs w:val="16"/>
                <w:lang w:val="fr-FR"/>
              </w:rPr>
            </w:pPr>
          </w:p>
          <w:p w:rsidR="00437B00" w:rsidRPr="00437B00" w:rsidRDefault="00437B00">
            <w:pPr>
              <w:pStyle w:val="Body2"/>
              <w:spacing w:after="0" w:line="240" w:lineRule="auto"/>
              <w:ind w:left="0"/>
              <w:rPr>
                <w:rFonts w:ascii="Verdana" w:hAnsi="Verdana" w:cs="Arial"/>
                <w:bCs/>
                <w:color w:val="4C4E53"/>
                <w:sz w:val="16"/>
                <w:szCs w:val="16"/>
                <w:lang w:val="fr-FR"/>
              </w:rPr>
            </w:pPr>
          </w:p>
          <w:p w:rsidR="00BF33C9" w:rsidRPr="00437B00" w:rsidRDefault="00BF33C9">
            <w:pPr>
              <w:pStyle w:val="Body2"/>
              <w:spacing w:after="0" w:line="240" w:lineRule="auto"/>
              <w:ind w:left="0"/>
              <w:rPr>
                <w:rFonts w:ascii="Verdana" w:hAnsi="Verdana" w:cs="Arial"/>
                <w:bCs/>
                <w:color w:val="4C4E53"/>
                <w:sz w:val="16"/>
                <w:szCs w:val="16"/>
                <w:lang w:val="fr-FR"/>
              </w:rPr>
            </w:pPr>
            <w:r w:rsidRPr="00437B00">
              <w:rPr>
                <w:rFonts w:ascii="Verdana" w:hAnsi="Verdana" w:cs="Arial"/>
                <w:bCs/>
                <w:color w:val="4C4E53"/>
                <w:sz w:val="16"/>
                <w:szCs w:val="16"/>
                <w:lang w:val="fr-FR"/>
              </w:rPr>
              <w:t>38 rue Saint Ferdinand</w:t>
            </w:r>
          </w:p>
          <w:p w:rsidR="00BF33C9" w:rsidRPr="00437B00" w:rsidRDefault="00BF33C9">
            <w:pPr>
              <w:pStyle w:val="Body2"/>
              <w:spacing w:after="0" w:line="240" w:lineRule="auto"/>
              <w:ind w:left="0"/>
              <w:rPr>
                <w:rFonts w:ascii="Verdana" w:hAnsi="Verdana" w:cs="Arial"/>
                <w:bCs/>
                <w:color w:val="4C4E53"/>
                <w:sz w:val="16"/>
                <w:szCs w:val="16"/>
                <w:lang w:val="fr-FR"/>
              </w:rPr>
            </w:pPr>
            <w:r w:rsidRPr="00437B00">
              <w:rPr>
                <w:rFonts w:ascii="Verdana" w:hAnsi="Verdana" w:cs="Arial"/>
                <w:bCs/>
                <w:color w:val="4C4E53"/>
                <w:sz w:val="16"/>
                <w:szCs w:val="16"/>
                <w:lang w:val="fr-FR"/>
              </w:rPr>
              <w:t>75017 Paris</w:t>
            </w:r>
          </w:p>
          <w:p w:rsidR="00BF33C9" w:rsidRPr="00437B00" w:rsidRDefault="00BF33C9">
            <w:pPr>
              <w:pStyle w:val="Body2"/>
              <w:spacing w:after="0" w:line="240" w:lineRule="auto"/>
              <w:ind w:left="0"/>
              <w:rPr>
                <w:rFonts w:ascii="Verdana" w:hAnsi="Verdana" w:cs="Arial"/>
                <w:bCs/>
                <w:color w:val="4C4E53"/>
                <w:sz w:val="16"/>
                <w:szCs w:val="16"/>
                <w:lang w:val="fr-FR"/>
              </w:rPr>
            </w:pPr>
          </w:p>
          <w:p w:rsidR="00BF33C9" w:rsidRPr="00437B00" w:rsidRDefault="00BF33C9">
            <w:pPr>
              <w:pStyle w:val="Body2"/>
              <w:spacing w:after="0" w:line="240" w:lineRule="auto"/>
              <w:ind w:left="0"/>
              <w:rPr>
                <w:rFonts w:ascii="Verdana" w:hAnsi="Verdana" w:cs="Arial"/>
                <w:color w:val="4C4E53"/>
                <w:sz w:val="16"/>
                <w:szCs w:val="16"/>
                <w:lang w:val="fr-FR"/>
              </w:rPr>
            </w:pPr>
            <w:r w:rsidRPr="00437B00">
              <w:rPr>
                <w:rFonts w:ascii="Verdana" w:hAnsi="Verdana" w:cs="Arial"/>
                <w:bCs/>
                <w:color w:val="4C4E53"/>
                <w:sz w:val="16"/>
                <w:szCs w:val="16"/>
                <w:lang w:val="fr-FR"/>
              </w:rPr>
              <w:t>Nommé le 13 décembre 2012 (en remplacement de M. Roméo Cirone, démissionnaire) pour la durée restant à courir du mandat de son prédécesseur, expirant à l'issue de l'assemblée générale appelée à statuer sur les comptes de l'exercice clos le 31 décembre 2015.</w:t>
            </w:r>
          </w:p>
        </w:tc>
      </w:tr>
    </w:tbl>
    <w:p w:rsidR="00817998" w:rsidRPr="00224D17" w:rsidRDefault="00817998" w:rsidP="00817998">
      <w:pPr>
        <w:rPr>
          <w:rFonts w:ascii="Verdana" w:hAnsi="Verdana" w:cs="Arial"/>
          <w:color w:val="4C4E53"/>
        </w:rPr>
      </w:pPr>
    </w:p>
    <w:p w:rsidR="00193F1F" w:rsidRPr="00224D17" w:rsidRDefault="00193F1F" w:rsidP="00817998">
      <w:pPr>
        <w:jc w:val="left"/>
        <w:rPr>
          <w:rFonts w:ascii="Verdana" w:hAnsi="Verdana" w:cs="Arial"/>
          <w:b/>
          <w:color w:val="4C4E53"/>
        </w:rPr>
      </w:pPr>
    </w:p>
    <w:p w:rsidR="00193F1F" w:rsidRPr="00224D17" w:rsidRDefault="00193F1F" w:rsidP="00817998">
      <w:pPr>
        <w:jc w:val="left"/>
        <w:rPr>
          <w:rFonts w:ascii="Verdana" w:hAnsi="Verdana" w:cs="Arial"/>
          <w:b/>
          <w:color w:val="4C4E53"/>
        </w:rPr>
      </w:pPr>
    </w:p>
    <w:p w:rsidR="00193F1F" w:rsidRPr="00224D17" w:rsidRDefault="00193F1F" w:rsidP="00817998">
      <w:pPr>
        <w:jc w:val="left"/>
        <w:rPr>
          <w:rFonts w:ascii="Verdana" w:hAnsi="Verdana" w:cs="Arial"/>
          <w:b/>
          <w:color w:val="4C4E53"/>
        </w:rPr>
      </w:pPr>
    </w:p>
    <w:p w:rsidR="00193F1F" w:rsidRPr="00224D17" w:rsidRDefault="00193F1F" w:rsidP="00817998">
      <w:pPr>
        <w:jc w:val="left"/>
        <w:rPr>
          <w:rFonts w:ascii="Verdana" w:hAnsi="Verdana" w:cs="Arial"/>
          <w:b/>
          <w:color w:val="4C4E53"/>
        </w:rPr>
      </w:pPr>
    </w:p>
    <w:p w:rsidR="00193F1F" w:rsidRPr="00224D17" w:rsidRDefault="00193F1F" w:rsidP="00817998">
      <w:pPr>
        <w:jc w:val="left"/>
        <w:rPr>
          <w:rFonts w:ascii="Verdana" w:hAnsi="Verdana" w:cs="Arial"/>
          <w:b/>
          <w:color w:val="4C4E53"/>
        </w:rPr>
      </w:pPr>
    </w:p>
    <w:p w:rsidR="00193F1F" w:rsidRPr="00224D17" w:rsidRDefault="00193F1F" w:rsidP="00817998">
      <w:pPr>
        <w:jc w:val="left"/>
        <w:rPr>
          <w:rFonts w:ascii="Verdana" w:hAnsi="Verdana" w:cs="Arial"/>
          <w:b/>
          <w:color w:val="4C4E53"/>
        </w:rPr>
      </w:pPr>
    </w:p>
    <w:p w:rsidR="00193F1F" w:rsidRPr="00224D17" w:rsidRDefault="00193F1F" w:rsidP="00817998">
      <w:pPr>
        <w:jc w:val="left"/>
        <w:rPr>
          <w:rFonts w:ascii="Verdana" w:hAnsi="Verdana" w:cs="Arial"/>
          <w:b/>
          <w:color w:val="4C4E53"/>
        </w:rPr>
      </w:pPr>
    </w:p>
    <w:p w:rsidR="00B17EB8" w:rsidRDefault="00B17EB8">
      <w:pPr>
        <w:jc w:val="left"/>
        <w:rPr>
          <w:rFonts w:ascii="Verdana" w:hAnsi="Verdana" w:cs="Arial"/>
          <w:b/>
          <w:color w:val="D51366"/>
          <w:sz w:val="36"/>
          <w:szCs w:val="36"/>
        </w:rPr>
      </w:pPr>
      <w:r>
        <w:rPr>
          <w:rFonts w:ascii="Verdana" w:hAnsi="Verdana" w:cs="Arial"/>
          <w:b/>
          <w:color w:val="D51366"/>
          <w:sz w:val="36"/>
          <w:szCs w:val="36"/>
        </w:rPr>
        <w:br w:type="page"/>
      </w:r>
    </w:p>
    <w:p w:rsidR="00817998" w:rsidRPr="00B32239" w:rsidRDefault="00817998" w:rsidP="00817998">
      <w:pPr>
        <w:jc w:val="left"/>
        <w:rPr>
          <w:rFonts w:ascii="Verdana" w:hAnsi="Verdana" w:cs="Arial"/>
          <w:b/>
          <w:color w:val="D51366"/>
          <w:sz w:val="36"/>
          <w:szCs w:val="36"/>
        </w:rPr>
      </w:pPr>
      <w:r w:rsidRPr="00B32239">
        <w:rPr>
          <w:rFonts w:ascii="Verdana" w:hAnsi="Verdana" w:cs="Arial"/>
          <w:b/>
          <w:color w:val="D51366"/>
          <w:sz w:val="36"/>
          <w:szCs w:val="36"/>
        </w:rPr>
        <w:lastRenderedPageBreak/>
        <w:t>V.</w:t>
      </w:r>
      <w:r w:rsidRPr="00B32239">
        <w:rPr>
          <w:rFonts w:ascii="Verdana" w:hAnsi="Verdana" w:cs="Arial"/>
          <w:b/>
          <w:color w:val="D51366"/>
          <w:sz w:val="36"/>
          <w:szCs w:val="36"/>
        </w:rPr>
        <w:tab/>
      </w:r>
      <w:r w:rsidR="00193F1F" w:rsidRPr="00B32239">
        <w:rPr>
          <w:rFonts w:ascii="Verdana" w:hAnsi="Verdana" w:cs="Arial"/>
          <w:b/>
          <w:color w:val="D51366"/>
          <w:sz w:val="36"/>
          <w:szCs w:val="36"/>
        </w:rPr>
        <w:tab/>
      </w:r>
      <w:r w:rsidR="00BC2697" w:rsidRPr="00B32239">
        <w:rPr>
          <w:rFonts w:ascii="Verdana" w:hAnsi="Verdana" w:cs="Arial"/>
          <w:b/>
          <w:color w:val="D51366"/>
          <w:sz w:val="36"/>
          <w:szCs w:val="36"/>
        </w:rPr>
        <w:t>Remarques générales</w:t>
      </w:r>
    </w:p>
    <w:p w:rsidR="00817998" w:rsidRPr="00224D17" w:rsidRDefault="00817998" w:rsidP="00817998">
      <w:pPr>
        <w:rPr>
          <w:rFonts w:ascii="Verdana" w:hAnsi="Verdana" w:cs="Arial"/>
          <w:color w:val="4C4E53"/>
          <w:sz w:val="20"/>
        </w:rPr>
      </w:pPr>
    </w:p>
    <w:p w:rsidR="00817998" w:rsidRPr="00224D17" w:rsidRDefault="00817998" w:rsidP="00817998">
      <w:pPr>
        <w:pStyle w:val="Body2"/>
        <w:spacing w:after="0" w:line="240" w:lineRule="auto"/>
        <w:ind w:left="0"/>
        <w:rPr>
          <w:rFonts w:ascii="Verdana" w:hAnsi="Verdana" w:cs="Arial"/>
          <w:color w:val="4C4E53"/>
          <w:lang w:val="fr-FR"/>
        </w:rPr>
      </w:pPr>
    </w:p>
    <w:p w:rsidR="00193F1F" w:rsidRPr="00224D17" w:rsidRDefault="00193F1F">
      <w:pPr>
        <w:jc w:val="left"/>
        <w:rPr>
          <w:rFonts w:ascii="Verdana" w:hAnsi="Verdana" w:cs="Arial"/>
          <w:b/>
          <w:color w:val="4C4E53"/>
          <w:sz w:val="28"/>
          <w:szCs w:val="24"/>
          <w:lang w:eastAsia="en-US"/>
        </w:rPr>
      </w:pPr>
    </w:p>
    <w:p w:rsidR="00817998" w:rsidRPr="00437B00" w:rsidRDefault="00817998" w:rsidP="00817998">
      <w:pPr>
        <w:pStyle w:val="IECBoldbrun"/>
        <w:spacing w:after="0" w:line="240" w:lineRule="auto"/>
        <w:ind w:left="0"/>
        <w:rPr>
          <w:rFonts w:ascii="Verdana" w:hAnsi="Verdana" w:cs="Arial"/>
          <w:b/>
          <w:color w:val="D51366"/>
          <w:sz w:val="28"/>
          <w:szCs w:val="24"/>
          <w:lang w:val="fr-FR"/>
        </w:rPr>
      </w:pPr>
      <w:r w:rsidRPr="00437B00">
        <w:rPr>
          <w:rFonts w:ascii="Verdana" w:hAnsi="Verdana" w:cs="Arial"/>
          <w:b/>
          <w:color w:val="D51366"/>
          <w:sz w:val="28"/>
          <w:szCs w:val="24"/>
          <w:lang w:val="fr-FR"/>
        </w:rPr>
        <w:t>1.</w:t>
      </w:r>
      <w:r w:rsidRPr="00437B00">
        <w:rPr>
          <w:rFonts w:ascii="Verdana" w:hAnsi="Verdana" w:cs="Arial"/>
          <w:b/>
          <w:color w:val="D51366"/>
          <w:sz w:val="28"/>
          <w:szCs w:val="24"/>
          <w:lang w:val="fr-FR"/>
        </w:rPr>
        <w:tab/>
        <w:t>Définitions</w:t>
      </w:r>
    </w:p>
    <w:p w:rsidR="00817998" w:rsidRPr="00224D17" w:rsidRDefault="00817998" w:rsidP="00817998">
      <w:pPr>
        <w:pStyle w:val="IECtexte2courant"/>
        <w:spacing w:after="0" w:line="240" w:lineRule="auto"/>
        <w:rPr>
          <w:rFonts w:ascii="Verdana" w:hAnsi="Verdana" w:cs="Arial"/>
          <w:color w:val="4C4E53"/>
          <w:sz w:val="20"/>
          <w:szCs w:val="20"/>
          <w:lang w:val="fr-FR"/>
        </w:rPr>
      </w:pPr>
    </w:p>
    <w:p w:rsidR="00817998" w:rsidRPr="00224D17" w:rsidRDefault="00817998" w:rsidP="00817998">
      <w:pPr>
        <w:pStyle w:val="IECtexte2courant"/>
        <w:spacing w:after="0" w:line="240" w:lineRule="auto"/>
        <w:rPr>
          <w:rFonts w:ascii="Verdana" w:hAnsi="Verdana" w:cs="Arial"/>
          <w:color w:val="4C4E53"/>
          <w:sz w:val="20"/>
          <w:szCs w:val="20"/>
          <w:lang w:val="fr-FR"/>
        </w:rPr>
      </w:pPr>
      <w:r w:rsidRPr="00224D17">
        <w:rPr>
          <w:rFonts w:ascii="Verdana" w:hAnsi="Verdana" w:cs="Arial"/>
          <w:color w:val="4C4E53"/>
          <w:sz w:val="20"/>
          <w:szCs w:val="20"/>
          <w:lang w:val="fr-FR"/>
        </w:rPr>
        <w:t xml:space="preserve">Dans le présent rapport financier semestriel, les termes listés ci-dessous ont la signification suivante : </w:t>
      </w:r>
    </w:p>
    <w:p w:rsidR="00817998" w:rsidRPr="00224D17" w:rsidRDefault="00817998" w:rsidP="00817998">
      <w:pPr>
        <w:pStyle w:val="IECtexte2courant"/>
        <w:spacing w:after="0" w:line="240" w:lineRule="auto"/>
        <w:rPr>
          <w:rFonts w:ascii="Verdana" w:hAnsi="Verdana" w:cs="Arial"/>
          <w:color w:val="4C4E53"/>
          <w:sz w:val="20"/>
          <w:szCs w:val="20"/>
          <w:lang w:val="fr-FR"/>
        </w:rPr>
      </w:pPr>
    </w:p>
    <w:p w:rsidR="00817998" w:rsidRPr="00224D17" w:rsidRDefault="00817998" w:rsidP="00817998">
      <w:pPr>
        <w:pStyle w:val="IECtexte2courant"/>
        <w:spacing w:after="0" w:line="240" w:lineRule="auto"/>
        <w:rPr>
          <w:rFonts w:ascii="Verdana" w:hAnsi="Verdana" w:cs="Arial"/>
          <w:color w:val="4C4E53"/>
          <w:sz w:val="20"/>
          <w:szCs w:val="20"/>
          <w:lang w:val="fr-FR"/>
        </w:rPr>
      </w:pPr>
      <w:r w:rsidRPr="00224D17">
        <w:rPr>
          <w:rFonts w:ascii="Verdana" w:hAnsi="Verdana" w:cs="Arial"/>
          <w:color w:val="4C4E53"/>
          <w:sz w:val="20"/>
          <w:szCs w:val="20"/>
          <w:lang w:val="fr-FR"/>
        </w:rPr>
        <w:t>« </w:t>
      </w:r>
      <w:r w:rsidR="005B7B7B">
        <w:rPr>
          <w:rFonts w:ascii="Verdana" w:hAnsi="Verdana" w:cs="Arial"/>
          <w:b/>
          <w:color w:val="4C4E53"/>
          <w:sz w:val="20"/>
          <w:szCs w:val="20"/>
          <w:lang w:val="fr-FR"/>
        </w:rPr>
        <w:t>VIDELIO</w:t>
      </w:r>
      <w:r w:rsidRPr="00224D17">
        <w:rPr>
          <w:rFonts w:ascii="Verdana" w:hAnsi="Verdana" w:cs="Arial"/>
          <w:b/>
          <w:color w:val="4C4E53"/>
          <w:sz w:val="20"/>
          <w:szCs w:val="20"/>
          <w:lang w:val="fr-FR"/>
        </w:rPr>
        <w:t> </w:t>
      </w:r>
      <w:r w:rsidRPr="00224D17">
        <w:rPr>
          <w:rFonts w:ascii="Verdana" w:hAnsi="Verdana" w:cs="Arial"/>
          <w:color w:val="4C4E53"/>
          <w:sz w:val="20"/>
          <w:szCs w:val="20"/>
          <w:lang w:val="fr-FR"/>
        </w:rPr>
        <w:t>»</w:t>
      </w:r>
      <w:r w:rsidR="005B7B7B">
        <w:rPr>
          <w:rFonts w:ascii="Verdana" w:hAnsi="Verdana" w:cs="Arial"/>
          <w:color w:val="4C4E53"/>
          <w:sz w:val="20"/>
          <w:szCs w:val="20"/>
          <w:lang w:val="fr-FR"/>
        </w:rPr>
        <w:t xml:space="preserve"> </w:t>
      </w:r>
      <w:r w:rsidRPr="00224D17">
        <w:rPr>
          <w:rFonts w:ascii="Verdana" w:hAnsi="Verdana" w:cs="Arial"/>
          <w:color w:val="4C4E53"/>
          <w:sz w:val="20"/>
          <w:szCs w:val="20"/>
          <w:lang w:val="fr-FR"/>
        </w:rPr>
        <w:t>et « </w:t>
      </w:r>
      <w:r w:rsidRPr="00224D17">
        <w:rPr>
          <w:rFonts w:ascii="Verdana" w:hAnsi="Verdana" w:cs="Arial"/>
          <w:b/>
          <w:color w:val="4C4E53"/>
          <w:sz w:val="20"/>
          <w:szCs w:val="20"/>
          <w:lang w:val="fr-FR"/>
        </w:rPr>
        <w:t>Société</w:t>
      </w:r>
      <w:r w:rsidRPr="00224D17">
        <w:rPr>
          <w:rFonts w:ascii="Verdana" w:hAnsi="Verdana" w:cs="Arial"/>
          <w:color w:val="4C4E53"/>
          <w:sz w:val="20"/>
          <w:szCs w:val="20"/>
          <w:lang w:val="fr-FR"/>
        </w:rPr>
        <w:t xml:space="preserve"> » désignent la société </w:t>
      </w:r>
      <w:r w:rsidR="005B7B7B">
        <w:rPr>
          <w:rFonts w:ascii="Verdana" w:hAnsi="Verdana" w:cs="Arial"/>
          <w:color w:val="4C4E53"/>
          <w:sz w:val="20"/>
          <w:szCs w:val="20"/>
          <w:lang w:val="fr-FR"/>
        </w:rPr>
        <w:t>VIDELIO</w:t>
      </w:r>
      <w:r w:rsidRPr="00224D17">
        <w:rPr>
          <w:rFonts w:ascii="Verdana" w:hAnsi="Verdana" w:cs="Arial"/>
          <w:color w:val="4C4E53"/>
          <w:sz w:val="20"/>
          <w:szCs w:val="20"/>
          <w:lang w:val="fr-FR"/>
        </w:rPr>
        <w:t xml:space="preserve">. </w:t>
      </w:r>
    </w:p>
    <w:p w:rsidR="00817998" w:rsidRPr="00224D17" w:rsidRDefault="00817998" w:rsidP="00817998">
      <w:pPr>
        <w:pStyle w:val="IECtexte2courant"/>
        <w:spacing w:after="0" w:line="240" w:lineRule="auto"/>
        <w:rPr>
          <w:rFonts w:ascii="Verdana" w:hAnsi="Verdana" w:cs="Arial"/>
          <w:color w:val="4C4E53"/>
          <w:sz w:val="20"/>
          <w:szCs w:val="20"/>
          <w:lang w:val="fr-FR"/>
        </w:rPr>
      </w:pPr>
    </w:p>
    <w:p w:rsidR="00817998" w:rsidRPr="00224D17" w:rsidRDefault="00817998" w:rsidP="00817998">
      <w:pPr>
        <w:pStyle w:val="IECtexte2courant"/>
        <w:spacing w:after="0" w:line="240" w:lineRule="auto"/>
        <w:rPr>
          <w:rFonts w:ascii="Verdana" w:hAnsi="Verdana" w:cs="Arial"/>
          <w:color w:val="4C4E53"/>
          <w:sz w:val="20"/>
          <w:szCs w:val="20"/>
          <w:lang w:val="fr-FR"/>
        </w:rPr>
      </w:pPr>
      <w:r w:rsidRPr="00224D17">
        <w:rPr>
          <w:rFonts w:ascii="Verdana" w:hAnsi="Verdana" w:cs="Arial"/>
          <w:color w:val="4C4E53"/>
          <w:sz w:val="20"/>
          <w:szCs w:val="20"/>
          <w:lang w:val="fr-FR"/>
        </w:rPr>
        <w:t>« </w:t>
      </w:r>
      <w:r w:rsidRPr="00224D17">
        <w:rPr>
          <w:rFonts w:ascii="Verdana" w:hAnsi="Verdana" w:cs="Arial"/>
          <w:b/>
          <w:color w:val="4C4E53"/>
          <w:sz w:val="20"/>
          <w:szCs w:val="20"/>
          <w:lang w:val="fr-FR"/>
        </w:rPr>
        <w:t>Groupe </w:t>
      </w:r>
      <w:r w:rsidRPr="00224D17">
        <w:rPr>
          <w:rFonts w:ascii="Verdana" w:hAnsi="Verdana" w:cs="Arial"/>
          <w:color w:val="4C4E53"/>
          <w:sz w:val="20"/>
          <w:szCs w:val="20"/>
          <w:lang w:val="fr-FR"/>
        </w:rPr>
        <w:t>» ou « </w:t>
      </w:r>
      <w:r w:rsidRPr="00224D17">
        <w:rPr>
          <w:rFonts w:ascii="Verdana" w:hAnsi="Verdana" w:cs="Arial"/>
          <w:b/>
          <w:color w:val="4C4E53"/>
          <w:sz w:val="20"/>
          <w:szCs w:val="20"/>
          <w:lang w:val="fr-FR"/>
        </w:rPr>
        <w:t xml:space="preserve">Groupe </w:t>
      </w:r>
      <w:r w:rsidR="005B7B7B">
        <w:rPr>
          <w:rFonts w:ascii="Verdana" w:hAnsi="Verdana" w:cs="Arial"/>
          <w:b/>
          <w:color w:val="4C4E53"/>
          <w:sz w:val="20"/>
          <w:szCs w:val="20"/>
          <w:lang w:val="fr-FR"/>
        </w:rPr>
        <w:t>VIDELIO</w:t>
      </w:r>
      <w:r w:rsidRPr="00224D17">
        <w:rPr>
          <w:rFonts w:ascii="Verdana" w:hAnsi="Verdana" w:cs="Arial"/>
          <w:b/>
          <w:color w:val="4C4E53"/>
          <w:sz w:val="20"/>
          <w:szCs w:val="20"/>
          <w:lang w:val="fr-FR"/>
        </w:rPr>
        <w:t> </w:t>
      </w:r>
      <w:r w:rsidRPr="00224D17">
        <w:rPr>
          <w:rFonts w:ascii="Verdana" w:hAnsi="Verdana" w:cs="Arial"/>
          <w:color w:val="4C4E53"/>
          <w:sz w:val="20"/>
          <w:szCs w:val="20"/>
          <w:lang w:val="fr-FR"/>
        </w:rPr>
        <w:t xml:space="preserve">» désigne le groupe constitué par la Société et l'ensemble des filiales détenues, directement ou indirectement, par la Société. </w:t>
      </w:r>
    </w:p>
    <w:p w:rsidR="00817998" w:rsidRPr="00224D17" w:rsidRDefault="00817998" w:rsidP="00817998">
      <w:pPr>
        <w:pStyle w:val="IECtexte2courant"/>
        <w:spacing w:after="0" w:line="240" w:lineRule="auto"/>
        <w:rPr>
          <w:rFonts w:ascii="Verdana" w:hAnsi="Verdana" w:cs="Arial"/>
          <w:color w:val="4C4E53"/>
          <w:sz w:val="20"/>
          <w:szCs w:val="20"/>
          <w:lang w:val="fr-FR"/>
        </w:rPr>
      </w:pPr>
    </w:p>
    <w:p w:rsidR="00817998" w:rsidRPr="00224D17" w:rsidRDefault="00817998" w:rsidP="00817998">
      <w:pPr>
        <w:pStyle w:val="IECtexte2courant"/>
        <w:spacing w:after="0" w:line="240" w:lineRule="auto"/>
        <w:rPr>
          <w:rFonts w:ascii="Verdana" w:hAnsi="Verdana" w:cs="Arial"/>
          <w:color w:val="4C4E53"/>
          <w:sz w:val="20"/>
          <w:szCs w:val="20"/>
          <w:lang w:val="fr-FR"/>
        </w:rPr>
      </w:pPr>
      <w:r w:rsidRPr="00224D17">
        <w:rPr>
          <w:rFonts w:ascii="Verdana" w:hAnsi="Verdana" w:cs="Arial"/>
          <w:color w:val="4C4E53"/>
          <w:sz w:val="20"/>
          <w:szCs w:val="20"/>
          <w:lang w:val="fr-FR"/>
        </w:rPr>
        <w:t>« </w:t>
      </w:r>
      <w:r w:rsidRPr="00224D17">
        <w:rPr>
          <w:rFonts w:ascii="Verdana" w:hAnsi="Verdana" w:cs="Arial"/>
          <w:b/>
          <w:color w:val="4C4E53"/>
          <w:sz w:val="20"/>
          <w:szCs w:val="20"/>
          <w:lang w:val="fr-FR"/>
        </w:rPr>
        <w:t>AMF</w:t>
      </w:r>
      <w:r w:rsidRPr="00224D17">
        <w:rPr>
          <w:rFonts w:ascii="Verdana" w:hAnsi="Verdana" w:cs="Arial"/>
          <w:color w:val="4C4E53"/>
          <w:sz w:val="20"/>
          <w:szCs w:val="20"/>
          <w:lang w:val="fr-FR"/>
        </w:rPr>
        <w:t> » désigne l'Autorité des marchés financiers.</w:t>
      </w:r>
    </w:p>
    <w:p w:rsidR="00817998" w:rsidRPr="00224D17" w:rsidRDefault="00817998" w:rsidP="00817998">
      <w:pPr>
        <w:pStyle w:val="IECtexte2courant"/>
        <w:spacing w:after="0" w:line="240" w:lineRule="auto"/>
        <w:rPr>
          <w:rFonts w:ascii="Verdana" w:hAnsi="Verdana" w:cs="Arial"/>
          <w:color w:val="4C4E53"/>
          <w:sz w:val="20"/>
          <w:szCs w:val="20"/>
          <w:lang w:val="fr-FR"/>
        </w:rPr>
      </w:pPr>
    </w:p>
    <w:p w:rsidR="00817998" w:rsidRPr="00224D17" w:rsidRDefault="00817998" w:rsidP="00817998">
      <w:pPr>
        <w:pStyle w:val="IECtexte2courant"/>
        <w:spacing w:after="0" w:line="240" w:lineRule="auto"/>
        <w:rPr>
          <w:rFonts w:ascii="Verdana" w:hAnsi="Verdana" w:cs="Arial"/>
          <w:color w:val="4C4E53"/>
          <w:sz w:val="20"/>
          <w:szCs w:val="20"/>
          <w:lang w:val="fr-FR"/>
        </w:rPr>
      </w:pPr>
      <w:r w:rsidRPr="00224D17">
        <w:rPr>
          <w:rFonts w:ascii="Verdana" w:hAnsi="Verdana" w:cs="Arial"/>
          <w:color w:val="4C4E53"/>
          <w:sz w:val="20"/>
          <w:szCs w:val="20"/>
          <w:lang w:val="fr-FR"/>
        </w:rPr>
        <w:t>« </w:t>
      </w:r>
      <w:r w:rsidRPr="00224D17">
        <w:rPr>
          <w:rFonts w:ascii="Verdana" w:hAnsi="Verdana" w:cs="Arial"/>
          <w:b/>
          <w:color w:val="4C4E53"/>
          <w:sz w:val="20"/>
          <w:szCs w:val="20"/>
          <w:lang w:val="fr-FR"/>
        </w:rPr>
        <w:t xml:space="preserve">Document de Référence </w:t>
      </w:r>
      <w:r w:rsidR="002505D8">
        <w:rPr>
          <w:rFonts w:ascii="Verdana" w:hAnsi="Verdana" w:cs="Arial"/>
          <w:b/>
          <w:color w:val="4C4E53"/>
          <w:sz w:val="20"/>
          <w:szCs w:val="20"/>
          <w:lang w:val="fr-FR"/>
        </w:rPr>
        <w:t>20</w:t>
      </w:r>
      <w:r w:rsidR="000A50DE">
        <w:rPr>
          <w:rFonts w:ascii="Verdana" w:hAnsi="Verdana" w:cs="Arial"/>
          <w:b/>
          <w:color w:val="4C4E53"/>
          <w:sz w:val="20"/>
          <w:szCs w:val="20"/>
          <w:lang w:val="fr-FR"/>
        </w:rPr>
        <w:t>14</w:t>
      </w:r>
      <w:r w:rsidRPr="00224D17">
        <w:rPr>
          <w:rFonts w:ascii="Verdana" w:hAnsi="Verdana" w:cs="Arial"/>
          <w:color w:val="4C4E53"/>
          <w:sz w:val="20"/>
          <w:szCs w:val="20"/>
          <w:lang w:val="fr-FR"/>
        </w:rPr>
        <w:t> » désigne le rapport financier annu</w:t>
      </w:r>
      <w:r w:rsidR="00601823" w:rsidRPr="00224D17">
        <w:rPr>
          <w:rFonts w:ascii="Verdana" w:hAnsi="Verdana" w:cs="Arial"/>
          <w:color w:val="4C4E53"/>
          <w:sz w:val="20"/>
          <w:szCs w:val="20"/>
          <w:lang w:val="fr-FR"/>
        </w:rPr>
        <w:t xml:space="preserve">el et document de référence </w:t>
      </w:r>
      <w:r w:rsidR="003F297F" w:rsidRPr="00224D17">
        <w:rPr>
          <w:rFonts w:ascii="Verdana" w:hAnsi="Verdana" w:cs="Arial"/>
          <w:color w:val="4C4E53"/>
          <w:sz w:val="20"/>
          <w:szCs w:val="20"/>
          <w:lang w:val="fr-FR"/>
        </w:rPr>
        <w:t>201</w:t>
      </w:r>
      <w:r w:rsidR="000A50DE">
        <w:rPr>
          <w:rFonts w:ascii="Verdana" w:hAnsi="Verdana" w:cs="Arial"/>
          <w:color w:val="4C4E53"/>
          <w:sz w:val="20"/>
          <w:szCs w:val="20"/>
          <w:lang w:val="fr-FR"/>
        </w:rPr>
        <w:t>4</w:t>
      </w:r>
      <w:r w:rsidR="003F297F" w:rsidRPr="00224D17">
        <w:rPr>
          <w:rFonts w:ascii="Verdana" w:hAnsi="Verdana" w:cs="Arial"/>
          <w:color w:val="4C4E53"/>
          <w:sz w:val="20"/>
          <w:szCs w:val="20"/>
          <w:lang w:val="fr-FR"/>
        </w:rPr>
        <w:t xml:space="preserve"> </w:t>
      </w:r>
      <w:r w:rsidRPr="00224D17">
        <w:rPr>
          <w:rFonts w:ascii="Verdana" w:hAnsi="Verdana" w:cs="Arial"/>
          <w:color w:val="4C4E53"/>
          <w:sz w:val="20"/>
          <w:szCs w:val="20"/>
          <w:lang w:val="fr-FR"/>
        </w:rPr>
        <w:t xml:space="preserve">de la Société déposé </w:t>
      </w:r>
      <w:r w:rsidR="00601823" w:rsidRPr="00224D17">
        <w:rPr>
          <w:rFonts w:ascii="Verdana" w:hAnsi="Verdana" w:cs="Arial"/>
          <w:color w:val="4C4E53"/>
          <w:sz w:val="20"/>
          <w:szCs w:val="20"/>
          <w:lang w:val="fr-FR"/>
        </w:rPr>
        <w:t xml:space="preserve">auprès de l'AMF le </w:t>
      </w:r>
      <w:r w:rsidR="000A50DE">
        <w:rPr>
          <w:rFonts w:ascii="Verdana" w:hAnsi="Verdana" w:cs="Arial"/>
          <w:color w:val="4C4E53"/>
          <w:sz w:val="20"/>
          <w:szCs w:val="20"/>
          <w:lang w:val="fr-FR"/>
        </w:rPr>
        <w:t>29</w:t>
      </w:r>
      <w:r w:rsidR="00601823" w:rsidRPr="00224D17">
        <w:rPr>
          <w:rFonts w:ascii="Verdana" w:hAnsi="Verdana" w:cs="Arial"/>
          <w:color w:val="4C4E53"/>
          <w:sz w:val="20"/>
          <w:szCs w:val="20"/>
          <w:lang w:val="fr-FR"/>
        </w:rPr>
        <w:t xml:space="preserve"> avril 201</w:t>
      </w:r>
      <w:r w:rsidR="000A50DE">
        <w:rPr>
          <w:rFonts w:ascii="Verdana" w:hAnsi="Verdana" w:cs="Arial"/>
          <w:color w:val="4C4E53"/>
          <w:sz w:val="20"/>
          <w:szCs w:val="20"/>
          <w:lang w:val="fr-FR"/>
        </w:rPr>
        <w:t>5</w:t>
      </w:r>
      <w:r w:rsidR="0019485C" w:rsidRPr="00224D17">
        <w:rPr>
          <w:rFonts w:ascii="Verdana" w:hAnsi="Verdana" w:cs="Arial"/>
          <w:color w:val="4C4E53"/>
          <w:sz w:val="20"/>
          <w:szCs w:val="20"/>
          <w:lang w:val="fr-FR"/>
        </w:rPr>
        <w:t xml:space="preserve"> sous le numéro </w:t>
      </w:r>
      <w:r w:rsidR="00CF6D89" w:rsidRPr="00224D17">
        <w:rPr>
          <w:rFonts w:ascii="Verdana" w:hAnsi="Verdana" w:cs="Arial"/>
          <w:color w:val="4C4E53"/>
          <w:sz w:val="20"/>
          <w:szCs w:val="20"/>
          <w:lang w:val="fr-FR"/>
        </w:rPr>
        <w:t>D. </w:t>
      </w:r>
      <w:r w:rsidR="000A50DE">
        <w:rPr>
          <w:rFonts w:ascii="Verdana" w:hAnsi="Verdana" w:cs="Arial"/>
          <w:color w:val="4C4E53"/>
          <w:sz w:val="20"/>
          <w:szCs w:val="20"/>
          <w:lang w:val="fr-FR"/>
        </w:rPr>
        <w:t>15</w:t>
      </w:r>
      <w:r w:rsidR="000A50DE">
        <w:rPr>
          <w:rFonts w:ascii="Verdana" w:hAnsi="Verdana" w:cs="Arial"/>
          <w:color w:val="4C4E53"/>
          <w:sz w:val="20"/>
          <w:szCs w:val="20"/>
          <w:lang w:val="fr-FR"/>
        </w:rPr>
        <w:noBreakHyphen/>
        <w:t>0444</w:t>
      </w:r>
      <w:r w:rsidRPr="00224D17">
        <w:rPr>
          <w:rFonts w:ascii="Verdana" w:hAnsi="Verdana" w:cs="Arial"/>
          <w:color w:val="4C4E53"/>
          <w:sz w:val="20"/>
          <w:szCs w:val="20"/>
          <w:lang w:val="fr-FR"/>
        </w:rPr>
        <w:t>.</w:t>
      </w:r>
    </w:p>
    <w:p w:rsidR="00817998" w:rsidRPr="00224D17" w:rsidRDefault="00817998" w:rsidP="00817998">
      <w:pPr>
        <w:pStyle w:val="IECtexte2courant"/>
        <w:spacing w:after="0" w:line="240" w:lineRule="auto"/>
        <w:rPr>
          <w:rFonts w:ascii="Verdana" w:hAnsi="Verdana" w:cs="Arial"/>
          <w:color w:val="4C4E53"/>
          <w:sz w:val="20"/>
          <w:szCs w:val="20"/>
          <w:lang w:val="fr-FR"/>
        </w:rPr>
      </w:pPr>
    </w:p>
    <w:p w:rsidR="00817998" w:rsidRPr="00224D17" w:rsidRDefault="00817998" w:rsidP="00817998">
      <w:pPr>
        <w:pStyle w:val="IECtexte2courant"/>
        <w:spacing w:after="0" w:line="240" w:lineRule="auto"/>
        <w:rPr>
          <w:rFonts w:ascii="Verdana" w:hAnsi="Verdana" w:cs="Arial"/>
          <w:color w:val="4C4E53"/>
          <w:sz w:val="20"/>
          <w:szCs w:val="20"/>
          <w:lang w:val="fr-FR"/>
        </w:rPr>
      </w:pPr>
      <w:r w:rsidRPr="00224D17">
        <w:rPr>
          <w:rFonts w:ascii="Verdana" w:hAnsi="Verdana" w:cs="Arial"/>
          <w:color w:val="4C4E53"/>
          <w:sz w:val="20"/>
          <w:szCs w:val="20"/>
          <w:lang w:val="fr-FR"/>
        </w:rPr>
        <w:t>« </w:t>
      </w:r>
      <w:r w:rsidRPr="00224D17">
        <w:rPr>
          <w:rFonts w:ascii="Verdana" w:hAnsi="Verdana" w:cs="Arial"/>
          <w:b/>
          <w:color w:val="4C4E53"/>
          <w:sz w:val="20"/>
          <w:szCs w:val="20"/>
          <w:lang w:val="fr-FR"/>
        </w:rPr>
        <w:t>Offre Publique d'Achat Simplifiée</w:t>
      </w:r>
      <w:r w:rsidRPr="00224D17">
        <w:rPr>
          <w:rFonts w:ascii="Verdana" w:hAnsi="Verdana" w:cs="Arial"/>
          <w:color w:val="4C4E53"/>
          <w:sz w:val="20"/>
          <w:szCs w:val="20"/>
          <w:lang w:val="fr-FR"/>
        </w:rPr>
        <w:t> » ou  « </w:t>
      </w:r>
      <w:r w:rsidRPr="00224D17">
        <w:rPr>
          <w:rFonts w:ascii="Verdana" w:hAnsi="Verdana" w:cs="Arial"/>
          <w:b/>
          <w:color w:val="4C4E53"/>
          <w:sz w:val="20"/>
          <w:szCs w:val="20"/>
          <w:lang w:val="fr-FR"/>
        </w:rPr>
        <w:t>OPAS</w:t>
      </w:r>
      <w:r w:rsidRPr="00224D17">
        <w:rPr>
          <w:rFonts w:ascii="Verdana" w:hAnsi="Verdana" w:cs="Arial"/>
          <w:color w:val="4C4E53"/>
          <w:sz w:val="20"/>
          <w:szCs w:val="20"/>
          <w:lang w:val="fr-FR"/>
        </w:rPr>
        <w:t> » désigne l'offre publique d'achat simplifiée réalisée par la Société dans le cadre de son programme de rachat d'actions déclarée conforme par l'AMF le 29 novembre 2010 (visa n° 10</w:t>
      </w:r>
      <w:r w:rsidRPr="00224D17">
        <w:rPr>
          <w:rFonts w:ascii="Verdana" w:hAnsi="Verdana" w:cs="Arial"/>
          <w:color w:val="4C4E53"/>
          <w:sz w:val="20"/>
          <w:szCs w:val="20"/>
          <w:lang w:val="fr-FR"/>
        </w:rPr>
        <w:noBreakHyphen/>
        <w:t>419 du 29 novembre 2010) qui s'est déroulée du 2 au 15 décembre 2010 (inclus).</w:t>
      </w:r>
    </w:p>
    <w:p w:rsidR="00817998" w:rsidRPr="00224D17" w:rsidRDefault="00817998" w:rsidP="00817998">
      <w:pPr>
        <w:pStyle w:val="IECBoldbrun"/>
        <w:spacing w:after="0" w:line="240" w:lineRule="auto"/>
        <w:ind w:left="0"/>
        <w:rPr>
          <w:rFonts w:ascii="Verdana" w:hAnsi="Verdana" w:cs="Arial"/>
          <w:color w:val="4C4E53"/>
          <w:lang w:val="fr-FR"/>
        </w:rPr>
      </w:pPr>
    </w:p>
    <w:p w:rsidR="00817998" w:rsidRPr="00224D17" w:rsidRDefault="00817998" w:rsidP="00817998">
      <w:pPr>
        <w:pStyle w:val="IECBoldbrun"/>
        <w:spacing w:after="0" w:line="240" w:lineRule="auto"/>
        <w:ind w:left="0"/>
        <w:rPr>
          <w:rFonts w:ascii="Verdana" w:hAnsi="Verdana" w:cs="Arial"/>
          <w:color w:val="4C4E53"/>
          <w:lang w:val="fr-FR"/>
        </w:rPr>
      </w:pPr>
    </w:p>
    <w:p w:rsidR="00817998" w:rsidRPr="00437B00" w:rsidRDefault="00817998" w:rsidP="00817998">
      <w:pPr>
        <w:pStyle w:val="IECBoldbrun"/>
        <w:spacing w:after="0" w:line="240" w:lineRule="auto"/>
        <w:ind w:left="0"/>
        <w:rPr>
          <w:rFonts w:ascii="Verdana" w:hAnsi="Verdana" w:cs="Arial"/>
          <w:b/>
          <w:color w:val="D51366"/>
          <w:sz w:val="28"/>
          <w:szCs w:val="24"/>
          <w:lang w:val="fr-FR"/>
        </w:rPr>
      </w:pPr>
      <w:r w:rsidRPr="00437B00">
        <w:rPr>
          <w:rFonts w:ascii="Verdana" w:hAnsi="Verdana" w:cs="Arial"/>
          <w:b/>
          <w:color w:val="D51366"/>
          <w:sz w:val="28"/>
          <w:szCs w:val="24"/>
          <w:lang w:val="fr-FR"/>
        </w:rPr>
        <w:t>2.</w:t>
      </w:r>
      <w:r w:rsidRPr="00437B00">
        <w:rPr>
          <w:rFonts w:ascii="Verdana" w:hAnsi="Verdana" w:cs="Arial"/>
          <w:b/>
          <w:color w:val="D51366"/>
          <w:sz w:val="28"/>
          <w:szCs w:val="24"/>
          <w:lang w:val="fr-FR"/>
        </w:rPr>
        <w:tab/>
        <w:t>Informations financières</w:t>
      </w:r>
    </w:p>
    <w:p w:rsidR="00817998" w:rsidRPr="00224D17" w:rsidRDefault="00817998" w:rsidP="00817998">
      <w:pPr>
        <w:pStyle w:val="IECtexte2courant"/>
        <w:spacing w:after="0" w:line="240" w:lineRule="auto"/>
        <w:rPr>
          <w:rFonts w:ascii="Verdana" w:hAnsi="Verdana" w:cs="Arial"/>
          <w:color w:val="4C4E53"/>
          <w:sz w:val="20"/>
          <w:szCs w:val="20"/>
          <w:lang w:val="fr-FR"/>
        </w:rPr>
      </w:pPr>
    </w:p>
    <w:p w:rsidR="00817998" w:rsidRPr="00224D17" w:rsidRDefault="00817998" w:rsidP="00817998">
      <w:pPr>
        <w:pStyle w:val="IECtexte2courant"/>
        <w:spacing w:after="0" w:line="240" w:lineRule="auto"/>
        <w:rPr>
          <w:rFonts w:ascii="Verdana" w:hAnsi="Verdana" w:cs="Arial"/>
          <w:color w:val="4C4E53"/>
          <w:sz w:val="20"/>
          <w:szCs w:val="20"/>
          <w:lang w:val="fr-FR"/>
        </w:rPr>
      </w:pPr>
      <w:r w:rsidRPr="00224D17">
        <w:rPr>
          <w:rFonts w:ascii="Verdana" w:hAnsi="Verdana" w:cs="Arial"/>
          <w:color w:val="4C4E53"/>
          <w:sz w:val="20"/>
          <w:szCs w:val="20"/>
          <w:lang w:val="fr-FR"/>
        </w:rPr>
        <w:t xml:space="preserve">Le présent rapport financier semestriel et notamment le rapport d'activité semestriel contiennent des informations financières issues des comptes consolidés de la Société et des comptes sociaux de ses filiales consolidées ainsi que des agrégats non présentés dans ces comptes, pour lesquels une définition et des explications figurent ci-dessous : </w:t>
      </w:r>
    </w:p>
    <w:p w:rsidR="00817998" w:rsidRPr="00224D17" w:rsidRDefault="00817998" w:rsidP="00817998">
      <w:pPr>
        <w:pStyle w:val="IECtexte2courant"/>
        <w:spacing w:after="0" w:line="240" w:lineRule="auto"/>
        <w:rPr>
          <w:rFonts w:ascii="Verdana" w:hAnsi="Verdana" w:cs="Arial"/>
          <w:color w:val="4C4E53"/>
          <w:sz w:val="20"/>
          <w:szCs w:val="20"/>
          <w:lang w:val="fr-FR"/>
        </w:rPr>
      </w:pPr>
    </w:p>
    <w:p w:rsidR="00817998" w:rsidRPr="00224D17" w:rsidRDefault="00817998" w:rsidP="00817998">
      <w:pPr>
        <w:pStyle w:val="IECtexte2courant"/>
        <w:spacing w:after="0" w:line="240" w:lineRule="auto"/>
        <w:rPr>
          <w:rFonts w:ascii="Verdana" w:hAnsi="Verdana" w:cs="Arial"/>
          <w:color w:val="4C4E53"/>
          <w:sz w:val="20"/>
          <w:szCs w:val="20"/>
          <w:lang w:val="fr-FR"/>
        </w:rPr>
      </w:pPr>
      <w:r w:rsidRPr="00224D17">
        <w:rPr>
          <w:rFonts w:ascii="Verdana" w:hAnsi="Verdana" w:cs="Arial"/>
          <w:b/>
          <w:color w:val="4C4E53"/>
          <w:sz w:val="20"/>
          <w:szCs w:val="20"/>
          <w:lang w:val="fr-FR"/>
        </w:rPr>
        <w:t>Ebitda</w:t>
      </w:r>
      <w:r w:rsidRPr="00224D17">
        <w:rPr>
          <w:rFonts w:ascii="Verdana" w:hAnsi="Verdana" w:cs="Arial"/>
          <w:color w:val="4C4E53"/>
          <w:sz w:val="20"/>
          <w:szCs w:val="20"/>
          <w:lang w:val="fr-FR"/>
        </w:rPr>
        <w:t xml:space="preserve"> ou </w:t>
      </w:r>
      <w:r w:rsidRPr="00224D17">
        <w:rPr>
          <w:rFonts w:ascii="Verdana" w:hAnsi="Verdana" w:cs="Arial"/>
          <w:i/>
          <w:color w:val="4C4E53"/>
          <w:sz w:val="20"/>
          <w:szCs w:val="20"/>
          <w:lang w:val="fr-FR"/>
        </w:rPr>
        <w:t>Earnings before interest, taxes, depreciation and amortization</w:t>
      </w:r>
      <w:r w:rsidRPr="00224D17">
        <w:rPr>
          <w:rFonts w:ascii="Verdana" w:hAnsi="Verdana" w:cs="Arial"/>
          <w:color w:val="4C4E53"/>
          <w:sz w:val="20"/>
          <w:szCs w:val="20"/>
          <w:lang w:val="fr-FR"/>
        </w:rPr>
        <w:t xml:space="preserve"> correspond à l'excédent brut d'exploitation (EBE) dans les normes comptables françaises et est égal au résultat d'exploitation courant augmenté des dotations aux amortissements comptabilisées dans le résultat d'exploitation courant. </w:t>
      </w:r>
    </w:p>
    <w:p w:rsidR="00817998" w:rsidRPr="00224D17" w:rsidRDefault="00817998" w:rsidP="00817998">
      <w:pPr>
        <w:pStyle w:val="IECtexte2courant"/>
        <w:spacing w:after="0" w:line="240" w:lineRule="auto"/>
        <w:rPr>
          <w:rFonts w:ascii="Verdana" w:hAnsi="Verdana" w:cs="Arial"/>
          <w:color w:val="4C4E53"/>
          <w:sz w:val="20"/>
          <w:szCs w:val="20"/>
          <w:lang w:val="fr-FR"/>
        </w:rPr>
      </w:pPr>
    </w:p>
    <w:p w:rsidR="00193F1F" w:rsidRPr="00224D17" w:rsidRDefault="00817998" w:rsidP="00817998">
      <w:pPr>
        <w:pStyle w:val="IECtexte2courant"/>
        <w:spacing w:after="0" w:line="240" w:lineRule="auto"/>
        <w:rPr>
          <w:rFonts w:ascii="Verdana" w:hAnsi="Verdana" w:cs="Arial"/>
          <w:color w:val="4C4E53"/>
          <w:sz w:val="20"/>
          <w:szCs w:val="20"/>
          <w:lang w:val="fr-FR"/>
        </w:rPr>
      </w:pPr>
      <w:r w:rsidRPr="00224D17">
        <w:rPr>
          <w:rFonts w:ascii="Verdana" w:hAnsi="Verdana" w:cs="Arial"/>
          <w:b/>
          <w:color w:val="4C4E53"/>
          <w:sz w:val="20"/>
          <w:szCs w:val="20"/>
          <w:lang w:val="fr-FR"/>
        </w:rPr>
        <w:t>Ebit</w:t>
      </w:r>
      <w:r w:rsidRPr="00224D17">
        <w:rPr>
          <w:rFonts w:ascii="Verdana" w:hAnsi="Verdana" w:cs="Arial"/>
          <w:color w:val="4C4E53"/>
          <w:sz w:val="20"/>
          <w:szCs w:val="20"/>
          <w:lang w:val="fr-FR"/>
        </w:rPr>
        <w:t xml:space="preserve"> ou </w:t>
      </w:r>
      <w:r w:rsidRPr="00224D17">
        <w:rPr>
          <w:rFonts w:ascii="Verdana" w:hAnsi="Verdana" w:cs="Arial"/>
          <w:i/>
          <w:color w:val="4C4E53"/>
          <w:sz w:val="20"/>
          <w:szCs w:val="20"/>
          <w:lang w:val="fr-FR"/>
        </w:rPr>
        <w:t>Earnings Before Interest and Taxes</w:t>
      </w:r>
      <w:r w:rsidRPr="00224D17">
        <w:rPr>
          <w:rFonts w:ascii="Verdana" w:hAnsi="Verdana" w:cs="Arial"/>
          <w:color w:val="4C4E53"/>
          <w:sz w:val="20"/>
          <w:szCs w:val="20"/>
          <w:lang w:val="fr-FR"/>
        </w:rPr>
        <w:t xml:space="preserve"> correspond au résultat d'exploitation dans les normes françaises (résultat d'exploitation courant dans les normes IFRS). Il se calcul en déduisant du chiffre d'affaires net les charges d'exploitation.</w:t>
      </w:r>
    </w:p>
    <w:p w:rsidR="00817998" w:rsidRDefault="00817998" w:rsidP="00817998">
      <w:pPr>
        <w:jc w:val="left"/>
        <w:rPr>
          <w:rFonts w:ascii="Verdana" w:hAnsi="Verdana" w:cs="Arial"/>
          <w:color w:val="4C4E53"/>
          <w:szCs w:val="24"/>
        </w:rPr>
      </w:pPr>
    </w:p>
    <w:p w:rsidR="00C02CB8" w:rsidRDefault="00C02CB8" w:rsidP="00817998">
      <w:pPr>
        <w:jc w:val="left"/>
        <w:rPr>
          <w:rFonts w:ascii="Verdana" w:hAnsi="Verdana" w:cs="Arial"/>
          <w:color w:val="4C4E53"/>
          <w:szCs w:val="24"/>
        </w:rPr>
      </w:pPr>
    </w:p>
    <w:p w:rsidR="00C02CB8" w:rsidRDefault="00C02CB8">
      <w:pPr>
        <w:jc w:val="left"/>
        <w:rPr>
          <w:rFonts w:ascii="Verdana" w:hAnsi="Verdana" w:cs="Arial"/>
          <w:color w:val="4C4E53"/>
          <w:szCs w:val="24"/>
        </w:rPr>
      </w:pPr>
      <w:r>
        <w:rPr>
          <w:rFonts w:ascii="Verdana" w:hAnsi="Verdana" w:cs="Arial"/>
          <w:color w:val="4C4E53"/>
          <w:szCs w:val="24"/>
        </w:rPr>
        <w:br w:type="page"/>
      </w:r>
    </w:p>
    <w:p w:rsidR="00C02CB8" w:rsidRPr="00224D17" w:rsidRDefault="00C02CB8" w:rsidP="00817998">
      <w:pPr>
        <w:jc w:val="left"/>
        <w:rPr>
          <w:rFonts w:ascii="Verdana" w:hAnsi="Verdana" w:cs="Arial"/>
          <w:color w:val="4C4E53"/>
          <w:szCs w:val="24"/>
        </w:rPr>
        <w:sectPr w:rsidR="00C02CB8" w:rsidRPr="00224D17" w:rsidSect="00ED2816">
          <w:pgSz w:w="11906" w:h="16838"/>
          <w:pgMar w:top="1304" w:right="1021" w:bottom="1304" w:left="1304" w:header="567" w:footer="567" w:gutter="0"/>
          <w:cols w:space="720"/>
          <w:titlePg/>
          <w:docGrid w:linePitch="326"/>
        </w:sectPr>
      </w:pPr>
    </w:p>
    <w:p w:rsidR="00817998" w:rsidRPr="00224D17" w:rsidRDefault="00817998" w:rsidP="00817998">
      <w:pPr>
        <w:rPr>
          <w:rFonts w:ascii="Verdana" w:hAnsi="Verdana" w:cs="Arial"/>
          <w:color w:val="4C4E53"/>
          <w:szCs w:val="24"/>
        </w:rPr>
      </w:pPr>
    </w:p>
    <w:p w:rsidR="0030316E" w:rsidRPr="00224D17" w:rsidRDefault="0030316E" w:rsidP="0030316E">
      <w:pPr>
        <w:pStyle w:val="IEC-note"/>
        <w:rPr>
          <w:rFonts w:ascii="Verdana" w:hAnsi="Verdana"/>
          <w:color w:val="4C4E53"/>
        </w:rPr>
      </w:pPr>
    </w:p>
    <w:p w:rsidR="0030316E" w:rsidRPr="00224D17" w:rsidRDefault="0030316E" w:rsidP="0030316E">
      <w:pPr>
        <w:pStyle w:val="IEC-note"/>
        <w:rPr>
          <w:rFonts w:ascii="Verdana" w:hAnsi="Verdana"/>
          <w:color w:val="4C4E53"/>
        </w:rPr>
      </w:pPr>
    </w:p>
    <w:p w:rsidR="0030316E" w:rsidRPr="00224D17" w:rsidRDefault="0030316E" w:rsidP="0030316E">
      <w:pPr>
        <w:rPr>
          <w:rFonts w:ascii="Verdana" w:hAnsi="Verdana" w:cs="Arial"/>
          <w:b/>
          <w:color w:val="4C4E53"/>
          <w:sz w:val="32"/>
          <w:szCs w:val="32"/>
        </w:rPr>
      </w:pPr>
    </w:p>
    <w:p w:rsidR="0030316E" w:rsidRPr="00224D17" w:rsidRDefault="0030316E" w:rsidP="0030316E">
      <w:pPr>
        <w:rPr>
          <w:rFonts w:ascii="Verdana" w:hAnsi="Verdana" w:cs="Arial"/>
          <w:b/>
          <w:color w:val="4C4E53"/>
          <w:sz w:val="32"/>
          <w:szCs w:val="32"/>
        </w:rPr>
      </w:pPr>
    </w:p>
    <w:p w:rsidR="0030316E" w:rsidRPr="00224D17" w:rsidRDefault="0030316E" w:rsidP="0030316E">
      <w:pPr>
        <w:rPr>
          <w:rFonts w:ascii="Verdana" w:hAnsi="Verdana" w:cs="Arial"/>
          <w:b/>
          <w:color w:val="4C4E53"/>
          <w:sz w:val="32"/>
          <w:szCs w:val="32"/>
        </w:rPr>
      </w:pPr>
    </w:p>
    <w:p w:rsidR="0030316E" w:rsidRPr="00224D17" w:rsidRDefault="0030316E" w:rsidP="0030316E">
      <w:pPr>
        <w:rPr>
          <w:rFonts w:ascii="Verdana" w:hAnsi="Verdana" w:cs="Arial"/>
          <w:b/>
          <w:color w:val="4C4E53"/>
          <w:sz w:val="32"/>
          <w:szCs w:val="32"/>
        </w:rPr>
      </w:pPr>
    </w:p>
    <w:p w:rsidR="0030316E" w:rsidRPr="00224D17" w:rsidRDefault="0030316E" w:rsidP="0030316E">
      <w:pPr>
        <w:rPr>
          <w:rFonts w:ascii="Verdana" w:hAnsi="Verdana" w:cs="Arial"/>
          <w:b/>
          <w:color w:val="4C4E53"/>
          <w:sz w:val="32"/>
          <w:szCs w:val="32"/>
        </w:rPr>
      </w:pPr>
    </w:p>
    <w:p w:rsidR="0030316E" w:rsidRPr="00224D17" w:rsidRDefault="0030316E" w:rsidP="0030316E">
      <w:pPr>
        <w:rPr>
          <w:rFonts w:ascii="Verdana" w:hAnsi="Verdana" w:cs="Arial"/>
          <w:b/>
          <w:color w:val="4C4E53"/>
          <w:sz w:val="32"/>
          <w:szCs w:val="32"/>
        </w:rPr>
      </w:pPr>
    </w:p>
    <w:p w:rsidR="0030316E" w:rsidRPr="00224D17" w:rsidRDefault="0030316E" w:rsidP="0030316E">
      <w:pPr>
        <w:rPr>
          <w:rFonts w:ascii="Verdana" w:hAnsi="Verdana" w:cs="Arial"/>
          <w:b/>
          <w:color w:val="4C4E53"/>
          <w:sz w:val="32"/>
          <w:szCs w:val="32"/>
        </w:rPr>
      </w:pPr>
    </w:p>
    <w:p w:rsidR="0030316E" w:rsidRPr="00224D17" w:rsidRDefault="0030316E" w:rsidP="0030316E">
      <w:pPr>
        <w:rPr>
          <w:rFonts w:ascii="Verdana" w:hAnsi="Verdana" w:cs="Arial"/>
          <w:b/>
          <w:color w:val="4C4E53"/>
          <w:sz w:val="32"/>
          <w:szCs w:val="32"/>
        </w:rPr>
      </w:pPr>
      <w:r>
        <w:rPr>
          <w:rFonts w:ascii="Verdana" w:hAnsi="Verdana" w:cs="Arial"/>
          <w:b/>
          <w:noProof/>
          <w:color w:val="4C4E53"/>
          <w:sz w:val="32"/>
          <w:szCs w:val="32"/>
        </w:rPr>
        <w:drawing>
          <wp:anchor distT="0" distB="0" distL="114300" distR="114300" simplePos="0" relativeHeight="251717632" behindDoc="0" locked="0" layoutInCell="1" allowOverlap="1" wp14:anchorId="2DE084C0" wp14:editId="1951849B">
            <wp:simplePos x="0" y="0"/>
            <wp:positionH relativeFrom="column">
              <wp:posOffset>6985</wp:posOffset>
            </wp:positionH>
            <wp:positionV relativeFrom="paragraph">
              <wp:posOffset>227330</wp:posOffset>
            </wp:positionV>
            <wp:extent cx="1746885" cy="464185"/>
            <wp:effectExtent l="0" t="0" r="5715"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6885" cy="464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316E" w:rsidRPr="00224D17" w:rsidRDefault="0030316E" w:rsidP="0030316E">
      <w:pPr>
        <w:rPr>
          <w:rFonts w:ascii="Verdana" w:hAnsi="Verdana" w:cs="Arial"/>
          <w:b/>
          <w:color w:val="4C4E53"/>
          <w:sz w:val="32"/>
          <w:szCs w:val="32"/>
        </w:rPr>
      </w:pPr>
    </w:p>
    <w:p w:rsidR="0030316E" w:rsidRPr="00224D17" w:rsidRDefault="0030316E" w:rsidP="0030316E">
      <w:pPr>
        <w:rPr>
          <w:rFonts w:ascii="Verdana" w:hAnsi="Verdana" w:cs="Arial"/>
          <w:b/>
          <w:color w:val="4C4E53"/>
          <w:sz w:val="32"/>
          <w:szCs w:val="32"/>
        </w:rPr>
      </w:pPr>
    </w:p>
    <w:p w:rsidR="0030316E" w:rsidRPr="00224D17" w:rsidRDefault="0030316E" w:rsidP="0030316E">
      <w:pPr>
        <w:rPr>
          <w:rFonts w:ascii="Verdana" w:hAnsi="Verdana" w:cs="Arial"/>
          <w:b/>
          <w:color w:val="4C4E53"/>
          <w:sz w:val="32"/>
          <w:szCs w:val="32"/>
        </w:rPr>
      </w:pPr>
    </w:p>
    <w:p w:rsidR="0030316E" w:rsidRPr="00224D17" w:rsidRDefault="0030316E" w:rsidP="0030316E">
      <w:pPr>
        <w:jc w:val="left"/>
        <w:rPr>
          <w:rFonts w:ascii="Verdana" w:hAnsi="Verdana"/>
          <w:color w:val="4C4E53"/>
          <w:sz w:val="36"/>
          <w:szCs w:val="36"/>
        </w:rPr>
      </w:pPr>
      <w:r w:rsidRPr="00224D17">
        <w:rPr>
          <w:rFonts w:ascii="Verdana" w:hAnsi="Verdana" w:cs="Arial"/>
          <w:b/>
          <w:color w:val="4C4E53"/>
          <w:sz w:val="36"/>
          <w:szCs w:val="36"/>
        </w:rPr>
        <w:t>Rapport financier semestriel au 30 juin 201</w:t>
      </w:r>
      <w:r w:rsidR="00761940">
        <w:rPr>
          <w:rFonts w:ascii="Verdana" w:hAnsi="Verdana" w:cs="Arial"/>
          <w:b/>
          <w:color w:val="4C4E53"/>
          <w:sz w:val="36"/>
          <w:szCs w:val="36"/>
        </w:rPr>
        <w:t>5</w:t>
      </w:r>
    </w:p>
    <w:p w:rsidR="00965005" w:rsidRPr="00224D17" w:rsidRDefault="0021114A">
      <w:pPr>
        <w:rPr>
          <w:rFonts w:ascii="Verdana" w:hAnsi="Verdana"/>
          <w:color w:val="4C4E53"/>
        </w:rPr>
      </w:pPr>
      <w:r>
        <w:rPr>
          <w:rFonts w:ascii="Verdana" w:hAnsi="Verdana"/>
          <w:color w:val="4C4E53"/>
        </w:rPr>
        <w:t xml:space="preserve"> </w:t>
      </w:r>
    </w:p>
    <w:sectPr w:rsidR="00965005" w:rsidRPr="00224D17" w:rsidSect="00ED2816">
      <w:footerReference w:type="default" r:id="rId12"/>
      <w:pgSz w:w="11906" w:h="16838" w:code="9"/>
      <w:pgMar w:top="703" w:right="1418" w:bottom="1418" w:left="1418"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3CB" w:rsidRDefault="00CE43CB">
      <w:r>
        <w:separator/>
      </w:r>
    </w:p>
  </w:endnote>
  <w:endnote w:type="continuationSeparator" w:id="0">
    <w:p w:rsidR="00CE43CB" w:rsidRDefault="00CE4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Italic">
    <w:altName w:val="Arial Narrow"/>
    <w:charset w:val="00"/>
    <w:family w:val="auto"/>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Helvetica Neue Medium">
    <w:altName w:val="Arial"/>
    <w:charset w:val="00"/>
    <w:family w:val="auto"/>
    <w:pitch w:val="variable"/>
    <w:sig w:usb0="00000001" w:usb1="10002042" w:usb2="00000000" w:usb3="00000000" w:csb0="0000009B"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ヒラギノ角ゴ Pro W3">
    <w:altName w:val="Times New Roman"/>
    <w:charset w:val="00"/>
    <w:family w:val="roman"/>
    <w:pitch w:val="default"/>
  </w:font>
  <w:font w:name="DaxOT-LightItalic">
    <w:panose1 w:val="00000000000000000000"/>
    <w:charset w:val="00"/>
    <w:family w:val="swiss"/>
    <w:notTrueType/>
    <w:pitch w:val="default"/>
    <w:sig w:usb0="00000003" w:usb1="00000000" w:usb2="00000000" w:usb3="00000000" w:csb0="00000001"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724" w:rsidRPr="00443465" w:rsidRDefault="00785724" w:rsidP="00443465">
    <w:pPr>
      <w:pStyle w:val="Pieddepage"/>
      <w:tabs>
        <w:tab w:val="clear" w:pos="9072"/>
        <w:tab w:val="right" w:pos="9354"/>
      </w:tabs>
      <w:jc w:val="left"/>
      <w:rPr>
        <w:rFonts w:ascii="Verdana" w:hAnsi="Verdana"/>
        <w:color w:val="D51366"/>
        <w:sz w:val="20"/>
      </w:rPr>
    </w:pPr>
    <w:r w:rsidRPr="00443465">
      <w:rPr>
        <w:rFonts w:ascii="Verdana" w:hAnsi="Verdana"/>
        <w:color w:val="D51366"/>
        <w:sz w:val="20"/>
      </w:rPr>
      <w:t>VIDELIO – Rapport financier semestriel au 30 juin 201</w:t>
    </w:r>
    <w:r>
      <w:rPr>
        <w:rFonts w:ascii="Verdana" w:hAnsi="Verdana"/>
        <w:color w:val="D51366"/>
        <w:sz w:val="20"/>
      </w:rPr>
      <w:t>5</w:t>
    </w:r>
    <w:r w:rsidRPr="00443465">
      <w:rPr>
        <w:rFonts w:ascii="Verdana" w:hAnsi="Verdana"/>
        <w:color w:val="D51366"/>
        <w:sz w:val="20"/>
      </w:rPr>
      <w:t xml:space="preserve"> </w:t>
    </w:r>
    <w:r w:rsidRPr="00443465">
      <w:rPr>
        <w:rFonts w:ascii="Verdana" w:hAnsi="Verdana"/>
        <w:color w:val="D51366"/>
        <w:sz w:val="20"/>
      </w:rPr>
      <w:tab/>
    </w:r>
    <w:sdt>
      <w:sdtPr>
        <w:rPr>
          <w:rFonts w:ascii="Verdana" w:hAnsi="Verdana"/>
          <w:color w:val="D51366"/>
          <w:sz w:val="20"/>
        </w:rPr>
        <w:id w:val="1207381166"/>
        <w:docPartObj>
          <w:docPartGallery w:val="Page Numbers (Bottom of Page)"/>
          <w:docPartUnique/>
        </w:docPartObj>
      </w:sdtPr>
      <w:sdtEndPr/>
      <w:sdtContent>
        <w:r w:rsidRPr="00443465">
          <w:rPr>
            <w:rFonts w:ascii="Verdana" w:hAnsi="Verdana"/>
            <w:color w:val="D51366"/>
            <w:sz w:val="20"/>
          </w:rPr>
          <w:fldChar w:fldCharType="begin"/>
        </w:r>
        <w:r w:rsidRPr="00443465">
          <w:rPr>
            <w:rFonts w:ascii="Verdana" w:hAnsi="Verdana"/>
            <w:color w:val="D51366"/>
            <w:sz w:val="20"/>
          </w:rPr>
          <w:instrText>PAGE   \* MERGEFORMAT</w:instrText>
        </w:r>
        <w:r w:rsidRPr="00443465">
          <w:rPr>
            <w:rFonts w:ascii="Verdana" w:hAnsi="Verdana"/>
            <w:color w:val="D51366"/>
            <w:sz w:val="20"/>
          </w:rPr>
          <w:fldChar w:fldCharType="separate"/>
        </w:r>
        <w:r w:rsidR="004A60DB">
          <w:rPr>
            <w:rFonts w:ascii="Verdana" w:hAnsi="Verdana"/>
            <w:noProof/>
            <w:color w:val="D51366"/>
            <w:sz w:val="20"/>
          </w:rPr>
          <w:t>47</w:t>
        </w:r>
        <w:r w:rsidRPr="00443465">
          <w:rPr>
            <w:rFonts w:ascii="Verdana" w:hAnsi="Verdana"/>
            <w:color w:val="D51366"/>
            <w:sz w:val="20"/>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724" w:rsidRDefault="00785724">
    <w:pPr>
      <w:jc w:val="center"/>
    </w:pPr>
    <w:r>
      <w:fldChar w:fldCharType="begin"/>
    </w:r>
    <w:r>
      <w:instrText xml:space="preserve"> PAGE </w:instrText>
    </w:r>
    <w:r>
      <w:fldChar w:fldCharType="separate"/>
    </w:r>
    <w:r>
      <w:rPr>
        <w:noProof/>
      </w:rPr>
      <w:t>41</w:t>
    </w:r>
    <w:r>
      <w:rPr>
        <w:noProof/>
      </w:rPr>
      <w:fldChar w:fldCharType="end"/>
    </w:r>
    <w:r>
      <w:t>/</w:t>
    </w:r>
    <w:fldSimple w:instr=" NUMPAGES ">
      <w:r w:rsidR="00C372E5">
        <w:rPr>
          <w:noProof/>
        </w:rPr>
        <w:t>48</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3CB" w:rsidRDefault="00CE43CB">
      <w:r>
        <w:separator/>
      </w:r>
    </w:p>
  </w:footnote>
  <w:footnote w:type="continuationSeparator" w:id="0">
    <w:p w:rsidR="00CE43CB" w:rsidRDefault="00CE43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031C"/>
    <w:multiLevelType w:val="hybridMultilevel"/>
    <w:tmpl w:val="EECEFD40"/>
    <w:lvl w:ilvl="0" w:tplc="E558E29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14E4D18"/>
    <w:multiLevelType w:val="hybridMultilevel"/>
    <w:tmpl w:val="80860E76"/>
    <w:lvl w:ilvl="0" w:tplc="040C000F">
      <w:start w:val="1"/>
      <w:numFmt w:val="decimal"/>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
    <w:nsid w:val="05F36D71"/>
    <w:multiLevelType w:val="hybridMultilevel"/>
    <w:tmpl w:val="A732B302"/>
    <w:lvl w:ilvl="0" w:tplc="040C000D">
      <w:start w:val="1"/>
      <w:numFmt w:val="bullet"/>
      <w:lvlText w:val=""/>
      <w:lvlJc w:val="left"/>
      <w:pPr>
        <w:ind w:left="1069" w:hanging="360"/>
      </w:pPr>
      <w:rPr>
        <w:rFonts w:ascii="Wingdings" w:hAnsi="Wingdings"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
    <w:nsid w:val="061A38DD"/>
    <w:multiLevelType w:val="hybridMultilevel"/>
    <w:tmpl w:val="FE54A7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789321F"/>
    <w:multiLevelType w:val="hybridMultilevel"/>
    <w:tmpl w:val="160E65BE"/>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5">
    <w:nsid w:val="093C7D71"/>
    <w:multiLevelType w:val="hybridMultilevel"/>
    <w:tmpl w:val="610EA9E2"/>
    <w:lvl w:ilvl="0" w:tplc="040C000F">
      <w:start w:val="1"/>
      <w:numFmt w:val="decimal"/>
      <w:lvlText w:val="%1."/>
      <w:lvlJc w:val="left"/>
      <w:pPr>
        <w:ind w:left="1070" w:hanging="360"/>
      </w:pPr>
      <w:rPr>
        <w:rFonts w:hint="default"/>
      </w:rPr>
    </w:lvl>
    <w:lvl w:ilvl="1" w:tplc="040C0003">
      <w:start w:val="1"/>
      <w:numFmt w:val="decimal"/>
      <w:lvlText w:val="%2."/>
      <w:lvlJc w:val="left"/>
      <w:pPr>
        <w:tabs>
          <w:tab w:val="num" w:pos="2149"/>
        </w:tabs>
        <w:ind w:left="2149" w:hanging="360"/>
      </w:pPr>
    </w:lvl>
    <w:lvl w:ilvl="2" w:tplc="040C0005">
      <w:start w:val="1"/>
      <w:numFmt w:val="decimal"/>
      <w:lvlText w:val="%3."/>
      <w:lvlJc w:val="left"/>
      <w:pPr>
        <w:tabs>
          <w:tab w:val="num" w:pos="2869"/>
        </w:tabs>
        <w:ind w:left="2869" w:hanging="360"/>
      </w:pPr>
    </w:lvl>
    <w:lvl w:ilvl="3" w:tplc="040C0001">
      <w:start w:val="1"/>
      <w:numFmt w:val="decimal"/>
      <w:lvlText w:val="%4."/>
      <w:lvlJc w:val="left"/>
      <w:pPr>
        <w:tabs>
          <w:tab w:val="num" w:pos="3589"/>
        </w:tabs>
        <w:ind w:left="3589" w:hanging="360"/>
      </w:pPr>
    </w:lvl>
    <w:lvl w:ilvl="4" w:tplc="040C0003">
      <w:start w:val="1"/>
      <w:numFmt w:val="decimal"/>
      <w:lvlText w:val="%5."/>
      <w:lvlJc w:val="left"/>
      <w:pPr>
        <w:tabs>
          <w:tab w:val="num" w:pos="4309"/>
        </w:tabs>
        <w:ind w:left="4309" w:hanging="360"/>
      </w:pPr>
    </w:lvl>
    <w:lvl w:ilvl="5" w:tplc="040C0005">
      <w:start w:val="1"/>
      <w:numFmt w:val="decimal"/>
      <w:lvlText w:val="%6."/>
      <w:lvlJc w:val="left"/>
      <w:pPr>
        <w:tabs>
          <w:tab w:val="num" w:pos="5029"/>
        </w:tabs>
        <w:ind w:left="5029" w:hanging="360"/>
      </w:pPr>
    </w:lvl>
    <w:lvl w:ilvl="6" w:tplc="040C0001">
      <w:start w:val="1"/>
      <w:numFmt w:val="decimal"/>
      <w:lvlText w:val="%7."/>
      <w:lvlJc w:val="left"/>
      <w:pPr>
        <w:tabs>
          <w:tab w:val="num" w:pos="5749"/>
        </w:tabs>
        <w:ind w:left="5749" w:hanging="360"/>
      </w:pPr>
    </w:lvl>
    <w:lvl w:ilvl="7" w:tplc="040C0003">
      <w:start w:val="1"/>
      <w:numFmt w:val="decimal"/>
      <w:lvlText w:val="%8."/>
      <w:lvlJc w:val="left"/>
      <w:pPr>
        <w:tabs>
          <w:tab w:val="num" w:pos="6469"/>
        </w:tabs>
        <w:ind w:left="6469" w:hanging="360"/>
      </w:pPr>
    </w:lvl>
    <w:lvl w:ilvl="8" w:tplc="040C0005">
      <w:start w:val="1"/>
      <w:numFmt w:val="decimal"/>
      <w:lvlText w:val="%9."/>
      <w:lvlJc w:val="left"/>
      <w:pPr>
        <w:tabs>
          <w:tab w:val="num" w:pos="7189"/>
        </w:tabs>
        <w:ind w:left="7189" w:hanging="360"/>
      </w:pPr>
    </w:lvl>
  </w:abstractNum>
  <w:abstractNum w:abstractNumId="6">
    <w:nsid w:val="15A81013"/>
    <w:multiLevelType w:val="hybridMultilevel"/>
    <w:tmpl w:val="1314507E"/>
    <w:lvl w:ilvl="0" w:tplc="6994C5B4">
      <w:start w:val="1"/>
      <w:numFmt w:val="decimal"/>
      <w:lvlText w:val="(%1)"/>
      <w:lvlJc w:val="left"/>
      <w:pPr>
        <w:ind w:left="502"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7">
    <w:nsid w:val="15F51564"/>
    <w:multiLevelType w:val="hybridMultilevel"/>
    <w:tmpl w:val="DDF8F492"/>
    <w:lvl w:ilvl="0" w:tplc="45706D34">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AC06B06"/>
    <w:multiLevelType w:val="hybridMultilevel"/>
    <w:tmpl w:val="4B64CEAE"/>
    <w:lvl w:ilvl="0" w:tplc="040C0005">
      <w:start w:val="1"/>
      <w:numFmt w:val="bullet"/>
      <w:lvlText w:val=""/>
      <w:lvlJc w:val="left"/>
      <w:pPr>
        <w:ind w:left="720" w:hanging="360"/>
      </w:pPr>
      <w:rPr>
        <w:rFonts w:ascii="Wingdings"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CDC5F38"/>
    <w:multiLevelType w:val="hybridMultilevel"/>
    <w:tmpl w:val="4D5A04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03D6D0D"/>
    <w:multiLevelType w:val="hybridMultilevel"/>
    <w:tmpl w:val="1314507E"/>
    <w:lvl w:ilvl="0" w:tplc="6994C5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4702164"/>
    <w:multiLevelType w:val="hybridMultilevel"/>
    <w:tmpl w:val="703074F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49B0139"/>
    <w:multiLevelType w:val="hybridMultilevel"/>
    <w:tmpl w:val="354862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53E70FB"/>
    <w:multiLevelType w:val="hybridMultilevel"/>
    <w:tmpl w:val="5C662D42"/>
    <w:lvl w:ilvl="0" w:tplc="E3D064C2">
      <w:numFmt w:val="bullet"/>
      <w:lvlText w:val="-"/>
      <w:lvlJc w:val="left"/>
      <w:pPr>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4">
    <w:nsid w:val="2A246C9D"/>
    <w:multiLevelType w:val="hybridMultilevel"/>
    <w:tmpl w:val="1CCC2292"/>
    <w:lvl w:ilvl="0" w:tplc="D5583A76">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2B870C2F"/>
    <w:multiLevelType w:val="hybridMultilevel"/>
    <w:tmpl w:val="2FCAC05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BB735F4"/>
    <w:multiLevelType w:val="hybridMultilevel"/>
    <w:tmpl w:val="9E22F2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CED2CFD"/>
    <w:multiLevelType w:val="hybridMultilevel"/>
    <w:tmpl w:val="A62EB2F6"/>
    <w:lvl w:ilvl="0" w:tplc="41C6ACFA">
      <w:start w:val="3"/>
      <w:numFmt w:val="bullet"/>
      <w:lvlText w:val="-"/>
      <w:lvlJc w:val="left"/>
      <w:pPr>
        <w:ind w:left="1785" w:hanging="360"/>
      </w:pPr>
      <w:rPr>
        <w:rFonts w:ascii="Verdana" w:eastAsia="Times New Roman" w:hAnsi="Verdana" w:cs="Arial"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18">
    <w:nsid w:val="2FE81439"/>
    <w:multiLevelType w:val="hybridMultilevel"/>
    <w:tmpl w:val="F22E8646"/>
    <w:lvl w:ilvl="0" w:tplc="EC7CE68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31D200C7"/>
    <w:multiLevelType w:val="hybridMultilevel"/>
    <w:tmpl w:val="623046D2"/>
    <w:lvl w:ilvl="0" w:tplc="040C0005">
      <w:start w:val="1"/>
      <w:numFmt w:val="bullet"/>
      <w:lvlText w:val=""/>
      <w:lvlJc w:val="left"/>
      <w:pPr>
        <w:ind w:left="720" w:hanging="360"/>
      </w:pPr>
      <w:rPr>
        <w:rFonts w:ascii="Wingdings"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60A6E17"/>
    <w:multiLevelType w:val="hybridMultilevel"/>
    <w:tmpl w:val="67D01936"/>
    <w:lvl w:ilvl="0" w:tplc="E558E29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7404A43"/>
    <w:multiLevelType w:val="hybridMultilevel"/>
    <w:tmpl w:val="76AC43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8C23860"/>
    <w:multiLevelType w:val="hybridMultilevel"/>
    <w:tmpl w:val="15B4E5A2"/>
    <w:lvl w:ilvl="0" w:tplc="B942C8C0">
      <w:start w:val="1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3EA633FE"/>
    <w:multiLevelType w:val="hybridMultilevel"/>
    <w:tmpl w:val="86947D0E"/>
    <w:lvl w:ilvl="0" w:tplc="D81C4F2A">
      <w:start w:val="1"/>
      <w:numFmt w:val="decimal"/>
      <w:lvlText w:val="%1."/>
      <w:lvlJc w:val="left"/>
      <w:pPr>
        <w:ind w:left="1429" w:hanging="360"/>
      </w:pPr>
      <w:rPr>
        <w:rFonts w:hint="default"/>
      </w:rPr>
    </w:lvl>
    <w:lvl w:ilvl="1" w:tplc="040C0003">
      <w:start w:val="1"/>
      <w:numFmt w:val="decimal"/>
      <w:lvlText w:val="%2."/>
      <w:lvlJc w:val="left"/>
      <w:pPr>
        <w:tabs>
          <w:tab w:val="num" w:pos="2149"/>
        </w:tabs>
        <w:ind w:left="2149" w:hanging="360"/>
      </w:pPr>
    </w:lvl>
    <w:lvl w:ilvl="2" w:tplc="040C0005">
      <w:start w:val="1"/>
      <w:numFmt w:val="decimal"/>
      <w:lvlText w:val="%3."/>
      <w:lvlJc w:val="left"/>
      <w:pPr>
        <w:tabs>
          <w:tab w:val="num" w:pos="2869"/>
        </w:tabs>
        <w:ind w:left="2869" w:hanging="360"/>
      </w:pPr>
    </w:lvl>
    <w:lvl w:ilvl="3" w:tplc="040C0001">
      <w:start w:val="1"/>
      <w:numFmt w:val="decimal"/>
      <w:lvlText w:val="%4."/>
      <w:lvlJc w:val="left"/>
      <w:pPr>
        <w:tabs>
          <w:tab w:val="num" w:pos="3589"/>
        </w:tabs>
        <w:ind w:left="3589" w:hanging="360"/>
      </w:pPr>
    </w:lvl>
    <w:lvl w:ilvl="4" w:tplc="040C0003">
      <w:start w:val="1"/>
      <w:numFmt w:val="decimal"/>
      <w:lvlText w:val="%5."/>
      <w:lvlJc w:val="left"/>
      <w:pPr>
        <w:tabs>
          <w:tab w:val="num" w:pos="4309"/>
        </w:tabs>
        <w:ind w:left="4309" w:hanging="360"/>
      </w:pPr>
    </w:lvl>
    <w:lvl w:ilvl="5" w:tplc="040C0005">
      <w:start w:val="1"/>
      <w:numFmt w:val="decimal"/>
      <w:lvlText w:val="%6."/>
      <w:lvlJc w:val="left"/>
      <w:pPr>
        <w:tabs>
          <w:tab w:val="num" w:pos="5029"/>
        </w:tabs>
        <w:ind w:left="5029" w:hanging="360"/>
      </w:pPr>
    </w:lvl>
    <w:lvl w:ilvl="6" w:tplc="040C0001">
      <w:start w:val="1"/>
      <w:numFmt w:val="decimal"/>
      <w:lvlText w:val="%7."/>
      <w:lvlJc w:val="left"/>
      <w:pPr>
        <w:tabs>
          <w:tab w:val="num" w:pos="5749"/>
        </w:tabs>
        <w:ind w:left="5749" w:hanging="360"/>
      </w:pPr>
    </w:lvl>
    <w:lvl w:ilvl="7" w:tplc="040C0003">
      <w:start w:val="1"/>
      <w:numFmt w:val="decimal"/>
      <w:lvlText w:val="%8."/>
      <w:lvlJc w:val="left"/>
      <w:pPr>
        <w:tabs>
          <w:tab w:val="num" w:pos="6469"/>
        </w:tabs>
        <w:ind w:left="6469" w:hanging="360"/>
      </w:pPr>
    </w:lvl>
    <w:lvl w:ilvl="8" w:tplc="040C0005">
      <w:start w:val="1"/>
      <w:numFmt w:val="decimal"/>
      <w:lvlText w:val="%9."/>
      <w:lvlJc w:val="left"/>
      <w:pPr>
        <w:tabs>
          <w:tab w:val="num" w:pos="7189"/>
        </w:tabs>
        <w:ind w:left="7189" w:hanging="360"/>
      </w:pPr>
    </w:lvl>
  </w:abstractNum>
  <w:abstractNum w:abstractNumId="24">
    <w:nsid w:val="40997FF4"/>
    <w:multiLevelType w:val="hybridMultilevel"/>
    <w:tmpl w:val="59022AAE"/>
    <w:lvl w:ilvl="0" w:tplc="8BE8EE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44036AB3"/>
    <w:multiLevelType w:val="hybridMultilevel"/>
    <w:tmpl w:val="D3EEE196"/>
    <w:lvl w:ilvl="0" w:tplc="E558E29A">
      <w:start w:val="1"/>
      <w:numFmt w:val="bullet"/>
      <w:lvlText w:val=""/>
      <w:lvlJc w:val="left"/>
      <w:pPr>
        <w:tabs>
          <w:tab w:val="num" w:pos="113"/>
        </w:tabs>
        <w:ind w:left="340" w:hanging="227"/>
      </w:pPr>
      <w:rPr>
        <w:rFonts w:ascii="Wingdings" w:hAnsi="Wingdings" w:hint="default"/>
      </w:rPr>
    </w:lvl>
    <w:lvl w:ilvl="1" w:tplc="040C0003">
      <w:start w:val="1"/>
      <w:numFmt w:val="bullet"/>
      <w:lvlText w:val="o"/>
      <w:lvlJc w:val="left"/>
      <w:pPr>
        <w:ind w:left="2517" w:hanging="360"/>
      </w:pPr>
      <w:rPr>
        <w:rFonts w:ascii="Courier New" w:hAnsi="Courier New" w:cs="Times New Roman"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6">
    <w:nsid w:val="510A2ABE"/>
    <w:multiLevelType w:val="multilevel"/>
    <w:tmpl w:val="ED8CDC8C"/>
    <w:lvl w:ilvl="0">
      <w:start w:val="12"/>
      <w:numFmt w:val="bullet"/>
      <w:lvlText w:val="-"/>
      <w:lvlJc w:val="left"/>
      <w:pPr>
        <w:tabs>
          <w:tab w:val="num" w:pos="360"/>
        </w:tabs>
        <w:ind w:left="360" w:hanging="360"/>
      </w:pPr>
      <w:rPr>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1E15D2E"/>
    <w:multiLevelType w:val="hybridMultilevel"/>
    <w:tmpl w:val="1314507E"/>
    <w:lvl w:ilvl="0" w:tplc="6994C5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572464E"/>
    <w:multiLevelType w:val="hybridMultilevel"/>
    <w:tmpl w:val="2CBCA2DE"/>
    <w:lvl w:ilvl="0" w:tplc="DD9080F2">
      <w:start w:val="1"/>
      <w:numFmt w:val="decimal"/>
      <w:lvlText w:val="(%1)"/>
      <w:lvlJc w:val="left"/>
      <w:pPr>
        <w:ind w:left="708" w:hanging="648"/>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29">
    <w:nsid w:val="60B424FC"/>
    <w:multiLevelType w:val="hybridMultilevel"/>
    <w:tmpl w:val="2EBE83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4E0254F"/>
    <w:multiLevelType w:val="hybridMultilevel"/>
    <w:tmpl w:val="1D9ADF2C"/>
    <w:lvl w:ilvl="0" w:tplc="F88C9CE0">
      <w:start w:val="1"/>
      <w:numFmt w:val="decimal"/>
      <w:lvlText w:val="%1."/>
      <w:lvlJc w:val="left"/>
      <w:pPr>
        <w:ind w:left="1429" w:hanging="360"/>
      </w:pPr>
      <w:rPr>
        <w:rFont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1">
    <w:nsid w:val="6551108B"/>
    <w:multiLevelType w:val="hybridMultilevel"/>
    <w:tmpl w:val="5B066AC6"/>
    <w:lvl w:ilvl="0" w:tplc="F88C9C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692D264C"/>
    <w:multiLevelType w:val="hybridMultilevel"/>
    <w:tmpl w:val="39DADB3E"/>
    <w:lvl w:ilvl="0" w:tplc="37843F6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70577D88"/>
    <w:multiLevelType w:val="hybridMultilevel"/>
    <w:tmpl w:val="610C7C7C"/>
    <w:lvl w:ilvl="0" w:tplc="0AB05422">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2DD5DC8"/>
    <w:multiLevelType w:val="hybridMultilevel"/>
    <w:tmpl w:val="1542E810"/>
    <w:lvl w:ilvl="0" w:tplc="470AD3D4">
      <w:numFmt w:val="bullet"/>
      <w:lvlText w:val="•"/>
      <w:lvlJc w:val="left"/>
      <w:pPr>
        <w:ind w:left="720" w:hanging="360"/>
      </w:pPr>
      <w:rPr>
        <w:rFonts w:ascii="Verdana" w:eastAsia="Times New Roman" w:hAnsi="Verdana"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49D0C98"/>
    <w:multiLevelType w:val="hybridMultilevel"/>
    <w:tmpl w:val="C6265B86"/>
    <w:lvl w:ilvl="0" w:tplc="E558E29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66F4858"/>
    <w:multiLevelType w:val="hybridMultilevel"/>
    <w:tmpl w:val="1C483E4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8812E8B"/>
    <w:multiLevelType w:val="hybridMultilevel"/>
    <w:tmpl w:val="A56217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9C9539A"/>
    <w:multiLevelType w:val="hybridMultilevel"/>
    <w:tmpl w:val="4394E5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7A0A1C34"/>
    <w:multiLevelType w:val="hybridMultilevel"/>
    <w:tmpl w:val="1314507E"/>
    <w:lvl w:ilvl="0" w:tplc="6994C5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7C63341F"/>
    <w:multiLevelType w:val="hybridMultilevel"/>
    <w:tmpl w:val="0D4092EE"/>
    <w:lvl w:ilvl="0" w:tplc="040C0005">
      <w:start w:val="1"/>
      <w:numFmt w:val="bullet"/>
      <w:lvlText w:val=""/>
      <w:lvlJc w:val="left"/>
      <w:pPr>
        <w:ind w:left="360" w:hanging="360"/>
      </w:pPr>
      <w:rPr>
        <w:rFonts w:ascii="Wingdings" w:hAnsi="Wingdings" w:hint="default"/>
      </w:rPr>
    </w:lvl>
    <w:lvl w:ilvl="1" w:tplc="040C0005">
      <w:start w:val="1"/>
      <w:numFmt w:val="bullet"/>
      <w:lvlText w:val=""/>
      <w:lvlJc w:val="left"/>
      <w:pPr>
        <w:ind w:left="927" w:hanging="360"/>
      </w:pPr>
      <w:rPr>
        <w:rFonts w:ascii="Wingdings" w:hAnsi="Wingdings" w:cs="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nsid w:val="7F0A06F9"/>
    <w:multiLevelType w:val="hybridMultilevel"/>
    <w:tmpl w:val="3CB09D36"/>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num w:numId="1">
    <w:abstractNumId w:val="25"/>
  </w:num>
  <w:num w:numId="2">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num>
  <w:num w:numId="5">
    <w:abstractNumId w:val="13"/>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18"/>
  </w:num>
  <w:num w:numId="11">
    <w:abstractNumId w:val="31"/>
  </w:num>
  <w:num w:numId="12">
    <w:abstractNumId w:val="41"/>
  </w:num>
  <w:num w:numId="13">
    <w:abstractNumId w:val="30"/>
  </w:num>
  <w:num w:numId="14">
    <w:abstractNumId w:val="14"/>
  </w:num>
  <w:num w:numId="15">
    <w:abstractNumId w:val="40"/>
  </w:num>
  <w:num w:numId="16">
    <w:abstractNumId w:val="8"/>
  </w:num>
  <w:num w:numId="17">
    <w:abstractNumId w:val="19"/>
  </w:num>
  <w:num w:numId="18">
    <w:abstractNumId w:val="2"/>
  </w:num>
  <w:num w:numId="19">
    <w:abstractNumId w:val="11"/>
  </w:num>
  <w:num w:numId="20">
    <w:abstractNumId w:val="10"/>
  </w:num>
  <w:num w:numId="21">
    <w:abstractNumId w:val="39"/>
  </w:num>
  <w:num w:numId="22">
    <w:abstractNumId w:val="27"/>
  </w:num>
  <w:num w:numId="23">
    <w:abstractNumId w:val="26"/>
  </w:num>
  <w:num w:numId="24">
    <w:abstractNumId w:val="35"/>
  </w:num>
  <w:num w:numId="25">
    <w:abstractNumId w:val="20"/>
  </w:num>
  <w:num w:numId="26">
    <w:abstractNumId w:val="0"/>
  </w:num>
  <w:num w:numId="27">
    <w:abstractNumId w:val="7"/>
  </w:num>
  <w:num w:numId="28">
    <w:abstractNumId w:val="22"/>
  </w:num>
  <w:num w:numId="29">
    <w:abstractNumId w:val="3"/>
  </w:num>
  <w:num w:numId="30">
    <w:abstractNumId w:val="16"/>
  </w:num>
  <w:num w:numId="31">
    <w:abstractNumId w:val="21"/>
  </w:num>
  <w:num w:numId="32">
    <w:abstractNumId w:val="6"/>
  </w:num>
  <w:num w:numId="33">
    <w:abstractNumId w:val="38"/>
  </w:num>
  <w:num w:numId="34">
    <w:abstractNumId w:val="33"/>
  </w:num>
  <w:num w:numId="35">
    <w:abstractNumId w:val="4"/>
  </w:num>
  <w:num w:numId="36">
    <w:abstractNumId w:val="28"/>
  </w:num>
  <w:num w:numId="37">
    <w:abstractNumId w:val="29"/>
  </w:num>
  <w:num w:numId="38">
    <w:abstractNumId w:val="34"/>
  </w:num>
  <w:num w:numId="39">
    <w:abstractNumId w:val="17"/>
  </w:num>
  <w:num w:numId="40">
    <w:abstractNumId w:val="32"/>
  </w:num>
  <w:num w:numId="41">
    <w:abstractNumId w:val="36"/>
  </w:num>
  <w:num w:numId="42">
    <w:abstractNumId w:val="15"/>
  </w:num>
  <w:num w:numId="43">
    <w:abstractNumId w:val="12"/>
  </w:num>
  <w:num w:numId="44">
    <w:abstractNumId w:val="9"/>
  </w:num>
  <w:num w:numId="45">
    <w:abstractNumId w:val="37"/>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465"/>
    <w:rsid w:val="00001A77"/>
    <w:rsid w:val="00003A35"/>
    <w:rsid w:val="0000499D"/>
    <w:rsid w:val="00004A17"/>
    <w:rsid w:val="0000700E"/>
    <w:rsid w:val="00012100"/>
    <w:rsid w:val="00021DF7"/>
    <w:rsid w:val="0002345D"/>
    <w:rsid w:val="00025CA2"/>
    <w:rsid w:val="00036E9A"/>
    <w:rsid w:val="00037A6B"/>
    <w:rsid w:val="00044209"/>
    <w:rsid w:val="000559FE"/>
    <w:rsid w:val="0006159B"/>
    <w:rsid w:val="000620D8"/>
    <w:rsid w:val="00065EA5"/>
    <w:rsid w:val="00067080"/>
    <w:rsid w:val="00070356"/>
    <w:rsid w:val="000732D0"/>
    <w:rsid w:val="00083FCD"/>
    <w:rsid w:val="00085AFD"/>
    <w:rsid w:val="000864DD"/>
    <w:rsid w:val="00090BD4"/>
    <w:rsid w:val="000933F6"/>
    <w:rsid w:val="00095A2C"/>
    <w:rsid w:val="0009671E"/>
    <w:rsid w:val="000A0598"/>
    <w:rsid w:val="000A4112"/>
    <w:rsid w:val="000A50DE"/>
    <w:rsid w:val="000A68AA"/>
    <w:rsid w:val="000A6AC1"/>
    <w:rsid w:val="000B0C51"/>
    <w:rsid w:val="000B1CAB"/>
    <w:rsid w:val="000B21F2"/>
    <w:rsid w:val="000B4420"/>
    <w:rsid w:val="000C3EB5"/>
    <w:rsid w:val="000C5083"/>
    <w:rsid w:val="000D0C1D"/>
    <w:rsid w:val="000D4DE1"/>
    <w:rsid w:val="000D4EFF"/>
    <w:rsid w:val="000E18BD"/>
    <w:rsid w:val="000E238C"/>
    <w:rsid w:val="000E3F24"/>
    <w:rsid w:val="000E3FE8"/>
    <w:rsid w:val="000E4638"/>
    <w:rsid w:val="000E594E"/>
    <w:rsid w:val="000E5E9E"/>
    <w:rsid w:val="000F0249"/>
    <w:rsid w:val="000F1DED"/>
    <w:rsid w:val="000F2465"/>
    <w:rsid w:val="00105664"/>
    <w:rsid w:val="0010594B"/>
    <w:rsid w:val="00105BDA"/>
    <w:rsid w:val="00106DB5"/>
    <w:rsid w:val="00110BC5"/>
    <w:rsid w:val="00121594"/>
    <w:rsid w:val="00122077"/>
    <w:rsid w:val="00122192"/>
    <w:rsid w:val="00124861"/>
    <w:rsid w:val="00127563"/>
    <w:rsid w:val="00134FDB"/>
    <w:rsid w:val="00135C74"/>
    <w:rsid w:val="0013739B"/>
    <w:rsid w:val="00142100"/>
    <w:rsid w:val="00142A99"/>
    <w:rsid w:val="00143807"/>
    <w:rsid w:val="00143E2F"/>
    <w:rsid w:val="00145B4A"/>
    <w:rsid w:val="00153D46"/>
    <w:rsid w:val="001548FD"/>
    <w:rsid w:val="00160AC7"/>
    <w:rsid w:val="001622A3"/>
    <w:rsid w:val="001644FA"/>
    <w:rsid w:val="001651CB"/>
    <w:rsid w:val="001706A8"/>
    <w:rsid w:val="001720C6"/>
    <w:rsid w:val="001732C4"/>
    <w:rsid w:val="001829E2"/>
    <w:rsid w:val="00185E1A"/>
    <w:rsid w:val="00187B0C"/>
    <w:rsid w:val="00191245"/>
    <w:rsid w:val="001921F9"/>
    <w:rsid w:val="00193206"/>
    <w:rsid w:val="001932AF"/>
    <w:rsid w:val="00193F1F"/>
    <w:rsid w:val="0019485C"/>
    <w:rsid w:val="00194A80"/>
    <w:rsid w:val="001A005F"/>
    <w:rsid w:val="001A0964"/>
    <w:rsid w:val="001A48A6"/>
    <w:rsid w:val="001A4CA6"/>
    <w:rsid w:val="001A6A56"/>
    <w:rsid w:val="001A7E75"/>
    <w:rsid w:val="001B3B45"/>
    <w:rsid w:val="001B5C9C"/>
    <w:rsid w:val="001B644E"/>
    <w:rsid w:val="001B6DBF"/>
    <w:rsid w:val="001C020A"/>
    <w:rsid w:val="001C44EB"/>
    <w:rsid w:val="001C4D0A"/>
    <w:rsid w:val="001C5468"/>
    <w:rsid w:val="001C59EF"/>
    <w:rsid w:val="001C64D8"/>
    <w:rsid w:val="001D2053"/>
    <w:rsid w:val="001D4044"/>
    <w:rsid w:val="001D4CA3"/>
    <w:rsid w:val="001D7B32"/>
    <w:rsid w:val="001E1C3A"/>
    <w:rsid w:val="001E32B9"/>
    <w:rsid w:val="001E3FEB"/>
    <w:rsid w:val="001E4DCB"/>
    <w:rsid w:val="001F19E3"/>
    <w:rsid w:val="001F4292"/>
    <w:rsid w:val="001F4538"/>
    <w:rsid w:val="001F645C"/>
    <w:rsid w:val="002036B6"/>
    <w:rsid w:val="00203D59"/>
    <w:rsid w:val="00205671"/>
    <w:rsid w:val="0020791A"/>
    <w:rsid w:val="00207D49"/>
    <w:rsid w:val="0021114A"/>
    <w:rsid w:val="002118B5"/>
    <w:rsid w:val="00213E61"/>
    <w:rsid w:val="0021693C"/>
    <w:rsid w:val="00217312"/>
    <w:rsid w:val="00223231"/>
    <w:rsid w:val="00224800"/>
    <w:rsid w:val="00224D17"/>
    <w:rsid w:val="002257DB"/>
    <w:rsid w:val="00230299"/>
    <w:rsid w:val="002303AA"/>
    <w:rsid w:val="00230E0D"/>
    <w:rsid w:val="00230E9F"/>
    <w:rsid w:val="00232D8A"/>
    <w:rsid w:val="00233256"/>
    <w:rsid w:val="00233842"/>
    <w:rsid w:val="00233924"/>
    <w:rsid w:val="002360A8"/>
    <w:rsid w:val="00240C56"/>
    <w:rsid w:val="002414DB"/>
    <w:rsid w:val="00241F77"/>
    <w:rsid w:val="002451F2"/>
    <w:rsid w:val="002505D8"/>
    <w:rsid w:val="00253566"/>
    <w:rsid w:val="00255AFF"/>
    <w:rsid w:val="00260072"/>
    <w:rsid w:val="002639F4"/>
    <w:rsid w:val="00263CA2"/>
    <w:rsid w:val="00267312"/>
    <w:rsid w:val="002714BC"/>
    <w:rsid w:val="002746D4"/>
    <w:rsid w:val="002758CA"/>
    <w:rsid w:val="002774F0"/>
    <w:rsid w:val="00277910"/>
    <w:rsid w:val="002818CF"/>
    <w:rsid w:val="00281B52"/>
    <w:rsid w:val="00282F46"/>
    <w:rsid w:val="00283375"/>
    <w:rsid w:val="00290D63"/>
    <w:rsid w:val="00293061"/>
    <w:rsid w:val="00294294"/>
    <w:rsid w:val="00295E5B"/>
    <w:rsid w:val="00297ED7"/>
    <w:rsid w:val="002A2631"/>
    <w:rsid w:val="002B0837"/>
    <w:rsid w:val="002B2017"/>
    <w:rsid w:val="002B3CD7"/>
    <w:rsid w:val="002B6149"/>
    <w:rsid w:val="002C2394"/>
    <w:rsid w:val="002C2859"/>
    <w:rsid w:val="002C4237"/>
    <w:rsid w:val="002C5478"/>
    <w:rsid w:val="002C59B0"/>
    <w:rsid w:val="002D0BDD"/>
    <w:rsid w:val="002D0D79"/>
    <w:rsid w:val="002D4545"/>
    <w:rsid w:val="002D4629"/>
    <w:rsid w:val="002E1D00"/>
    <w:rsid w:val="002E2D37"/>
    <w:rsid w:val="002E5890"/>
    <w:rsid w:val="002E6D71"/>
    <w:rsid w:val="002F2BB3"/>
    <w:rsid w:val="002F5ABE"/>
    <w:rsid w:val="002F6708"/>
    <w:rsid w:val="00300736"/>
    <w:rsid w:val="00300ADD"/>
    <w:rsid w:val="0030316E"/>
    <w:rsid w:val="00304BBA"/>
    <w:rsid w:val="00305529"/>
    <w:rsid w:val="00305824"/>
    <w:rsid w:val="00305951"/>
    <w:rsid w:val="00305AA8"/>
    <w:rsid w:val="00305AAE"/>
    <w:rsid w:val="00307718"/>
    <w:rsid w:val="00313DAF"/>
    <w:rsid w:val="003146ED"/>
    <w:rsid w:val="00314E0F"/>
    <w:rsid w:val="0031541A"/>
    <w:rsid w:val="00315563"/>
    <w:rsid w:val="00320A57"/>
    <w:rsid w:val="0032204A"/>
    <w:rsid w:val="00323D83"/>
    <w:rsid w:val="00326EEA"/>
    <w:rsid w:val="003310A5"/>
    <w:rsid w:val="003335CD"/>
    <w:rsid w:val="003354F1"/>
    <w:rsid w:val="00335C6A"/>
    <w:rsid w:val="00342BF8"/>
    <w:rsid w:val="00345661"/>
    <w:rsid w:val="00345782"/>
    <w:rsid w:val="00346188"/>
    <w:rsid w:val="00346227"/>
    <w:rsid w:val="0034626F"/>
    <w:rsid w:val="0035080D"/>
    <w:rsid w:val="0035187F"/>
    <w:rsid w:val="00353222"/>
    <w:rsid w:val="00353631"/>
    <w:rsid w:val="00360146"/>
    <w:rsid w:val="00360D3F"/>
    <w:rsid w:val="003629A0"/>
    <w:rsid w:val="00362FA4"/>
    <w:rsid w:val="0037108C"/>
    <w:rsid w:val="0037188B"/>
    <w:rsid w:val="003720B3"/>
    <w:rsid w:val="00373765"/>
    <w:rsid w:val="00373B47"/>
    <w:rsid w:val="003748C2"/>
    <w:rsid w:val="00375074"/>
    <w:rsid w:val="00375CCB"/>
    <w:rsid w:val="00376112"/>
    <w:rsid w:val="00377AEB"/>
    <w:rsid w:val="00380867"/>
    <w:rsid w:val="00384976"/>
    <w:rsid w:val="00384E03"/>
    <w:rsid w:val="00384E7F"/>
    <w:rsid w:val="00385353"/>
    <w:rsid w:val="00386AC6"/>
    <w:rsid w:val="00386E6F"/>
    <w:rsid w:val="00387718"/>
    <w:rsid w:val="00387CAF"/>
    <w:rsid w:val="003931D3"/>
    <w:rsid w:val="00394680"/>
    <w:rsid w:val="0039480A"/>
    <w:rsid w:val="00397FD2"/>
    <w:rsid w:val="003A3EF1"/>
    <w:rsid w:val="003A5AAE"/>
    <w:rsid w:val="003A625E"/>
    <w:rsid w:val="003A7708"/>
    <w:rsid w:val="003B45F8"/>
    <w:rsid w:val="003B59CE"/>
    <w:rsid w:val="003B6E3C"/>
    <w:rsid w:val="003B6EC0"/>
    <w:rsid w:val="003C11BE"/>
    <w:rsid w:val="003C2123"/>
    <w:rsid w:val="003C2AFE"/>
    <w:rsid w:val="003C42BC"/>
    <w:rsid w:val="003C4727"/>
    <w:rsid w:val="003C4B7F"/>
    <w:rsid w:val="003D0C05"/>
    <w:rsid w:val="003D4ADA"/>
    <w:rsid w:val="003D4B9E"/>
    <w:rsid w:val="003D50E8"/>
    <w:rsid w:val="003D6E8D"/>
    <w:rsid w:val="003E3379"/>
    <w:rsid w:val="003E3E6C"/>
    <w:rsid w:val="003F0157"/>
    <w:rsid w:val="003F14DF"/>
    <w:rsid w:val="003F297F"/>
    <w:rsid w:val="003F5582"/>
    <w:rsid w:val="0040217A"/>
    <w:rsid w:val="00403049"/>
    <w:rsid w:val="0040448E"/>
    <w:rsid w:val="00404D0E"/>
    <w:rsid w:val="0040799A"/>
    <w:rsid w:val="00410960"/>
    <w:rsid w:val="00410ADF"/>
    <w:rsid w:val="00412C38"/>
    <w:rsid w:val="00417129"/>
    <w:rsid w:val="004201A9"/>
    <w:rsid w:val="0042094D"/>
    <w:rsid w:val="004239F6"/>
    <w:rsid w:val="004240E3"/>
    <w:rsid w:val="004304CF"/>
    <w:rsid w:val="00433E42"/>
    <w:rsid w:val="0043483E"/>
    <w:rsid w:val="00434874"/>
    <w:rsid w:val="00436E62"/>
    <w:rsid w:val="00437B00"/>
    <w:rsid w:val="00442144"/>
    <w:rsid w:val="00443465"/>
    <w:rsid w:val="00444FE0"/>
    <w:rsid w:val="0044667D"/>
    <w:rsid w:val="00446864"/>
    <w:rsid w:val="00446AC2"/>
    <w:rsid w:val="00451FD7"/>
    <w:rsid w:val="00453D8A"/>
    <w:rsid w:val="00455744"/>
    <w:rsid w:val="00461806"/>
    <w:rsid w:val="004640A6"/>
    <w:rsid w:val="00464F31"/>
    <w:rsid w:val="00467725"/>
    <w:rsid w:val="0047208F"/>
    <w:rsid w:val="0047277B"/>
    <w:rsid w:val="0047466F"/>
    <w:rsid w:val="00474C07"/>
    <w:rsid w:val="00475D6C"/>
    <w:rsid w:val="00477A58"/>
    <w:rsid w:val="00482D85"/>
    <w:rsid w:val="00485254"/>
    <w:rsid w:val="00485CEE"/>
    <w:rsid w:val="00486E7D"/>
    <w:rsid w:val="00487313"/>
    <w:rsid w:val="00487A1B"/>
    <w:rsid w:val="00490568"/>
    <w:rsid w:val="00490A26"/>
    <w:rsid w:val="00492076"/>
    <w:rsid w:val="00495CB6"/>
    <w:rsid w:val="0049673E"/>
    <w:rsid w:val="004A0A1D"/>
    <w:rsid w:val="004A28FA"/>
    <w:rsid w:val="004A60DB"/>
    <w:rsid w:val="004B03EF"/>
    <w:rsid w:val="004B0481"/>
    <w:rsid w:val="004B2E77"/>
    <w:rsid w:val="004B58CB"/>
    <w:rsid w:val="004B5B63"/>
    <w:rsid w:val="004C1C9E"/>
    <w:rsid w:val="004C52E0"/>
    <w:rsid w:val="004C5DD7"/>
    <w:rsid w:val="004C61E9"/>
    <w:rsid w:val="004C6755"/>
    <w:rsid w:val="004D2DF5"/>
    <w:rsid w:val="004D4059"/>
    <w:rsid w:val="004E3A57"/>
    <w:rsid w:val="004F1635"/>
    <w:rsid w:val="004F436E"/>
    <w:rsid w:val="004F5659"/>
    <w:rsid w:val="004F5F4E"/>
    <w:rsid w:val="004F658E"/>
    <w:rsid w:val="004F7AC7"/>
    <w:rsid w:val="00500C0E"/>
    <w:rsid w:val="00504865"/>
    <w:rsid w:val="00504F77"/>
    <w:rsid w:val="005052C1"/>
    <w:rsid w:val="005057B0"/>
    <w:rsid w:val="00506D58"/>
    <w:rsid w:val="0051043D"/>
    <w:rsid w:val="0051084A"/>
    <w:rsid w:val="005118A7"/>
    <w:rsid w:val="00512A33"/>
    <w:rsid w:val="00516C68"/>
    <w:rsid w:val="00520C35"/>
    <w:rsid w:val="00521F61"/>
    <w:rsid w:val="00523C77"/>
    <w:rsid w:val="005268AD"/>
    <w:rsid w:val="0052791C"/>
    <w:rsid w:val="00535F2F"/>
    <w:rsid w:val="00543C91"/>
    <w:rsid w:val="00544AA2"/>
    <w:rsid w:val="00544EAB"/>
    <w:rsid w:val="00545E1A"/>
    <w:rsid w:val="00545EE1"/>
    <w:rsid w:val="0055170D"/>
    <w:rsid w:val="00556C5A"/>
    <w:rsid w:val="00557005"/>
    <w:rsid w:val="00560368"/>
    <w:rsid w:val="00562260"/>
    <w:rsid w:val="0056248C"/>
    <w:rsid w:val="00564A0E"/>
    <w:rsid w:val="005656CF"/>
    <w:rsid w:val="005660AF"/>
    <w:rsid w:val="005667E8"/>
    <w:rsid w:val="005700A2"/>
    <w:rsid w:val="005715B1"/>
    <w:rsid w:val="00572BFE"/>
    <w:rsid w:val="00572CA0"/>
    <w:rsid w:val="00573E85"/>
    <w:rsid w:val="00577FD9"/>
    <w:rsid w:val="00580CF2"/>
    <w:rsid w:val="00580DA3"/>
    <w:rsid w:val="0058227E"/>
    <w:rsid w:val="005823A5"/>
    <w:rsid w:val="00584E3D"/>
    <w:rsid w:val="005855DF"/>
    <w:rsid w:val="00586C4D"/>
    <w:rsid w:val="00590ABD"/>
    <w:rsid w:val="0059295E"/>
    <w:rsid w:val="00594EEF"/>
    <w:rsid w:val="005A495C"/>
    <w:rsid w:val="005A4DE5"/>
    <w:rsid w:val="005A6323"/>
    <w:rsid w:val="005A632C"/>
    <w:rsid w:val="005B2C2F"/>
    <w:rsid w:val="005B380A"/>
    <w:rsid w:val="005B44CA"/>
    <w:rsid w:val="005B5531"/>
    <w:rsid w:val="005B7B7B"/>
    <w:rsid w:val="005C335A"/>
    <w:rsid w:val="005C3C72"/>
    <w:rsid w:val="005C400A"/>
    <w:rsid w:val="005C42C8"/>
    <w:rsid w:val="005C4824"/>
    <w:rsid w:val="005C5414"/>
    <w:rsid w:val="005C6A2D"/>
    <w:rsid w:val="005C72D9"/>
    <w:rsid w:val="005D4F26"/>
    <w:rsid w:val="005D58CE"/>
    <w:rsid w:val="005E098B"/>
    <w:rsid w:val="005E3D5C"/>
    <w:rsid w:val="005E48A6"/>
    <w:rsid w:val="005F05EF"/>
    <w:rsid w:val="005F0BCA"/>
    <w:rsid w:val="005F3C69"/>
    <w:rsid w:val="005F7D4A"/>
    <w:rsid w:val="00601823"/>
    <w:rsid w:val="00602DBE"/>
    <w:rsid w:val="00602E21"/>
    <w:rsid w:val="0060549F"/>
    <w:rsid w:val="006057F5"/>
    <w:rsid w:val="00605F84"/>
    <w:rsid w:val="00606E5D"/>
    <w:rsid w:val="006071A6"/>
    <w:rsid w:val="00610CF1"/>
    <w:rsid w:val="006118CA"/>
    <w:rsid w:val="00615981"/>
    <w:rsid w:val="00616B74"/>
    <w:rsid w:val="006178E1"/>
    <w:rsid w:val="00621579"/>
    <w:rsid w:val="006236C1"/>
    <w:rsid w:val="00623EF0"/>
    <w:rsid w:val="00625518"/>
    <w:rsid w:val="006266DA"/>
    <w:rsid w:val="00632EF1"/>
    <w:rsid w:val="00633836"/>
    <w:rsid w:val="00633AC6"/>
    <w:rsid w:val="00635CF9"/>
    <w:rsid w:val="006410BA"/>
    <w:rsid w:val="00645021"/>
    <w:rsid w:val="0064692C"/>
    <w:rsid w:val="00646A65"/>
    <w:rsid w:val="00650ACA"/>
    <w:rsid w:val="00650BBE"/>
    <w:rsid w:val="0065164F"/>
    <w:rsid w:val="00651A93"/>
    <w:rsid w:val="00651E04"/>
    <w:rsid w:val="00652927"/>
    <w:rsid w:val="0065362D"/>
    <w:rsid w:val="006604C5"/>
    <w:rsid w:val="00663854"/>
    <w:rsid w:val="0066438B"/>
    <w:rsid w:val="0066508D"/>
    <w:rsid w:val="006655F6"/>
    <w:rsid w:val="006720D6"/>
    <w:rsid w:val="00676CBE"/>
    <w:rsid w:val="00677136"/>
    <w:rsid w:val="00680EA3"/>
    <w:rsid w:val="00682EA1"/>
    <w:rsid w:val="0068493A"/>
    <w:rsid w:val="006859A3"/>
    <w:rsid w:val="00686282"/>
    <w:rsid w:val="0068672C"/>
    <w:rsid w:val="00690C9B"/>
    <w:rsid w:val="00691C9C"/>
    <w:rsid w:val="006929AF"/>
    <w:rsid w:val="00693BF8"/>
    <w:rsid w:val="00697F85"/>
    <w:rsid w:val="006A0540"/>
    <w:rsid w:val="006A32B1"/>
    <w:rsid w:val="006A393A"/>
    <w:rsid w:val="006A5AC0"/>
    <w:rsid w:val="006A6315"/>
    <w:rsid w:val="006A6A4E"/>
    <w:rsid w:val="006A7FBD"/>
    <w:rsid w:val="006B0C9F"/>
    <w:rsid w:val="006B2049"/>
    <w:rsid w:val="006B3F06"/>
    <w:rsid w:val="006B50B3"/>
    <w:rsid w:val="006B5547"/>
    <w:rsid w:val="006B64B6"/>
    <w:rsid w:val="006C0341"/>
    <w:rsid w:val="006C3909"/>
    <w:rsid w:val="006C41BD"/>
    <w:rsid w:val="006C4EC6"/>
    <w:rsid w:val="006C6418"/>
    <w:rsid w:val="006D1BF8"/>
    <w:rsid w:val="006D3610"/>
    <w:rsid w:val="006E000E"/>
    <w:rsid w:val="006E2192"/>
    <w:rsid w:val="006E5AA3"/>
    <w:rsid w:val="006F281A"/>
    <w:rsid w:val="00703810"/>
    <w:rsid w:val="00704D8F"/>
    <w:rsid w:val="00705EA8"/>
    <w:rsid w:val="00706B92"/>
    <w:rsid w:val="00707E4E"/>
    <w:rsid w:val="007114F5"/>
    <w:rsid w:val="00713EB8"/>
    <w:rsid w:val="00715BA2"/>
    <w:rsid w:val="00717C69"/>
    <w:rsid w:val="007210AF"/>
    <w:rsid w:val="00723222"/>
    <w:rsid w:val="00724089"/>
    <w:rsid w:val="00725AF6"/>
    <w:rsid w:val="007302EC"/>
    <w:rsid w:val="00730EE8"/>
    <w:rsid w:val="00732469"/>
    <w:rsid w:val="0073404A"/>
    <w:rsid w:val="00735370"/>
    <w:rsid w:val="007374DB"/>
    <w:rsid w:val="00737705"/>
    <w:rsid w:val="00737EA9"/>
    <w:rsid w:val="00742C29"/>
    <w:rsid w:val="00743794"/>
    <w:rsid w:val="007439B9"/>
    <w:rsid w:val="007475A3"/>
    <w:rsid w:val="00747CC9"/>
    <w:rsid w:val="00752A93"/>
    <w:rsid w:val="00752CEB"/>
    <w:rsid w:val="007578DA"/>
    <w:rsid w:val="007614FF"/>
    <w:rsid w:val="00761940"/>
    <w:rsid w:val="00761A81"/>
    <w:rsid w:val="007679F9"/>
    <w:rsid w:val="00770233"/>
    <w:rsid w:val="007705C0"/>
    <w:rsid w:val="007708B3"/>
    <w:rsid w:val="00770C3A"/>
    <w:rsid w:val="00771B7B"/>
    <w:rsid w:val="00772070"/>
    <w:rsid w:val="0077280D"/>
    <w:rsid w:val="00774517"/>
    <w:rsid w:val="0077550C"/>
    <w:rsid w:val="00775CA7"/>
    <w:rsid w:val="0077605C"/>
    <w:rsid w:val="007768E4"/>
    <w:rsid w:val="00780CC2"/>
    <w:rsid w:val="00781BF5"/>
    <w:rsid w:val="0078289B"/>
    <w:rsid w:val="00785724"/>
    <w:rsid w:val="00786B81"/>
    <w:rsid w:val="00786E15"/>
    <w:rsid w:val="007904EB"/>
    <w:rsid w:val="00790CBC"/>
    <w:rsid w:val="007911A1"/>
    <w:rsid w:val="00793308"/>
    <w:rsid w:val="0079437F"/>
    <w:rsid w:val="00795E1A"/>
    <w:rsid w:val="00796278"/>
    <w:rsid w:val="0079753C"/>
    <w:rsid w:val="00797F26"/>
    <w:rsid w:val="007A2243"/>
    <w:rsid w:val="007A3C06"/>
    <w:rsid w:val="007A74AC"/>
    <w:rsid w:val="007A77BB"/>
    <w:rsid w:val="007A7E48"/>
    <w:rsid w:val="007B0C4F"/>
    <w:rsid w:val="007B2081"/>
    <w:rsid w:val="007C18E9"/>
    <w:rsid w:val="007C2E9D"/>
    <w:rsid w:val="007C53D4"/>
    <w:rsid w:val="007C5922"/>
    <w:rsid w:val="007C5941"/>
    <w:rsid w:val="007D2FEE"/>
    <w:rsid w:val="007E0A04"/>
    <w:rsid w:val="007E1327"/>
    <w:rsid w:val="007E3FB9"/>
    <w:rsid w:val="007E6411"/>
    <w:rsid w:val="007E6CBC"/>
    <w:rsid w:val="007F0341"/>
    <w:rsid w:val="007F0664"/>
    <w:rsid w:val="007F2583"/>
    <w:rsid w:val="007F6CCC"/>
    <w:rsid w:val="0080433C"/>
    <w:rsid w:val="00804E40"/>
    <w:rsid w:val="00807CFD"/>
    <w:rsid w:val="008119E4"/>
    <w:rsid w:val="00811B70"/>
    <w:rsid w:val="00814610"/>
    <w:rsid w:val="00815941"/>
    <w:rsid w:val="00817998"/>
    <w:rsid w:val="0082200D"/>
    <w:rsid w:val="008232E9"/>
    <w:rsid w:val="008243C4"/>
    <w:rsid w:val="00824AB2"/>
    <w:rsid w:val="008329B3"/>
    <w:rsid w:val="00833A50"/>
    <w:rsid w:val="00835340"/>
    <w:rsid w:val="008359E5"/>
    <w:rsid w:val="0083653B"/>
    <w:rsid w:val="00837250"/>
    <w:rsid w:val="008411A2"/>
    <w:rsid w:val="00843870"/>
    <w:rsid w:val="008446FC"/>
    <w:rsid w:val="0084593F"/>
    <w:rsid w:val="008543D9"/>
    <w:rsid w:val="00855E85"/>
    <w:rsid w:val="0085647F"/>
    <w:rsid w:val="00856AD8"/>
    <w:rsid w:val="0085760C"/>
    <w:rsid w:val="00857D7D"/>
    <w:rsid w:val="0086281D"/>
    <w:rsid w:val="008678BE"/>
    <w:rsid w:val="00870699"/>
    <w:rsid w:val="00881F31"/>
    <w:rsid w:val="00882CAF"/>
    <w:rsid w:val="008836C6"/>
    <w:rsid w:val="00883913"/>
    <w:rsid w:val="00883F3B"/>
    <w:rsid w:val="00885403"/>
    <w:rsid w:val="0088738A"/>
    <w:rsid w:val="00890E62"/>
    <w:rsid w:val="00891363"/>
    <w:rsid w:val="008922EF"/>
    <w:rsid w:val="008926D4"/>
    <w:rsid w:val="00893A42"/>
    <w:rsid w:val="00893C10"/>
    <w:rsid w:val="008941CF"/>
    <w:rsid w:val="00894A9B"/>
    <w:rsid w:val="00895A57"/>
    <w:rsid w:val="00895E71"/>
    <w:rsid w:val="0089679D"/>
    <w:rsid w:val="008A7970"/>
    <w:rsid w:val="008A7D9E"/>
    <w:rsid w:val="008B0E78"/>
    <w:rsid w:val="008B402F"/>
    <w:rsid w:val="008B613E"/>
    <w:rsid w:val="008C2B89"/>
    <w:rsid w:val="008C3080"/>
    <w:rsid w:val="008C4D2F"/>
    <w:rsid w:val="008C51BD"/>
    <w:rsid w:val="008D069E"/>
    <w:rsid w:val="008D2B2E"/>
    <w:rsid w:val="008D34CC"/>
    <w:rsid w:val="008D3980"/>
    <w:rsid w:val="008D487B"/>
    <w:rsid w:val="008D5D92"/>
    <w:rsid w:val="008E4CB2"/>
    <w:rsid w:val="008E4D1E"/>
    <w:rsid w:val="008E778B"/>
    <w:rsid w:val="008F1DE4"/>
    <w:rsid w:val="008F23F7"/>
    <w:rsid w:val="008F27A0"/>
    <w:rsid w:val="008F3DFC"/>
    <w:rsid w:val="008F6393"/>
    <w:rsid w:val="008F6785"/>
    <w:rsid w:val="00900778"/>
    <w:rsid w:val="00901C94"/>
    <w:rsid w:val="00902500"/>
    <w:rsid w:val="00902E0F"/>
    <w:rsid w:val="00903A7D"/>
    <w:rsid w:val="00904939"/>
    <w:rsid w:val="00907A37"/>
    <w:rsid w:val="0092053F"/>
    <w:rsid w:val="00920D20"/>
    <w:rsid w:val="00921965"/>
    <w:rsid w:val="00925976"/>
    <w:rsid w:val="009270C0"/>
    <w:rsid w:val="00927BD7"/>
    <w:rsid w:val="00930B8C"/>
    <w:rsid w:val="00932964"/>
    <w:rsid w:val="00932AFD"/>
    <w:rsid w:val="009333FA"/>
    <w:rsid w:val="00934383"/>
    <w:rsid w:val="009346D1"/>
    <w:rsid w:val="00934A1C"/>
    <w:rsid w:val="00934BD7"/>
    <w:rsid w:val="0093559C"/>
    <w:rsid w:val="00935D8D"/>
    <w:rsid w:val="00935E24"/>
    <w:rsid w:val="00936A54"/>
    <w:rsid w:val="009374A9"/>
    <w:rsid w:val="00941ECC"/>
    <w:rsid w:val="009423DB"/>
    <w:rsid w:val="00944B2F"/>
    <w:rsid w:val="0094646E"/>
    <w:rsid w:val="009471C5"/>
    <w:rsid w:val="009479F1"/>
    <w:rsid w:val="00955160"/>
    <w:rsid w:val="009558A3"/>
    <w:rsid w:val="00955BBC"/>
    <w:rsid w:val="009563B3"/>
    <w:rsid w:val="00956F9F"/>
    <w:rsid w:val="00963306"/>
    <w:rsid w:val="00963AC4"/>
    <w:rsid w:val="009642FA"/>
    <w:rsid w:val="009646CB"/>
    <w:rsid w:val="00965005"/>
    <w:rsid w:val="00966895"/>
    <w:rsid w:val="00966AD9"/>
    <w:rsid w:val="00966B4E"/>
    <w:rsid w:val="00966DD6"/>
    <w:rsid w:val="009702CE"/>
    <w:rsid w:val="00971254"/>
    <w:rsid w:val="00974C55"/>
    <w:rsid w:val="009752FD"/>
    <w:rsid w:val="00975E39"/>
    <w:rsid w:val="009802BA"/>
    <w:rsid w:val="00981299"/>
    <w:rsid w:val="0098675B"/>
    <w:rsid w:val="009900C7"/>
    <w:rsid w:val="00993054"/>
    <w:rsid w:val="00995551"/>
    <w:rsid w:val="00996A46"/>
    <w:rsid w:val="009A27DA"/>
    <w:rsid w:val="009B1C20"/>
    <w:rsid w:val="009B6B55"/>
    <w:rsid w:val="009B7E23"/>
    <w:rsid w:val="009C0184"/>
    <w:rsid w:val="009C1C5F"/>
    <w:rsid w:val="009C4DC5"/>
    <w:rsid w:val="009C5311"/>
    <w:rsid w:val="009D025F"/>
    <w:rsid w:val="009D1BCB"/>
    <w:rsid w:val="009D31A1"/>
    <w:rsid w:val="009D45B0"/>
    <w:rsid w:val="009D4BF7"/>
    <w:rsid w:val="009E1294"/>
    <w:rsid w:val="009E1EB1"/>
    <w:rsid w:val="009E35D7"/>
    <w:rsid w:val="009F2795"/>
    <w:rsid w:val="009F337A"/>
    <w:rsid w:val="009F63BD"/>
    <w:rsid w:val="009F7807"/>
    <w:rsid w:val="00A00313"/>
    <w:rsid w:val="00A0241E"/>
    <w:rsid w:val="00A034F3"/>
    <w:rsid w:val="00A039AC"/>
    <w:rsid w:val="00A04F03"/>
    <w:rsid w:val="00A05046"/>
    <w:rsid w:val="00A05F70"/>
    <w:rsid w:val="00A10DDA"/>
    <w:rsid w:val="00A11428"/>
    <w:rsid w:val="00A122E4"/>
    <w:rsid w:val="00A12404"/>
    <w:rsid w:val="00A14FA0"/>
    <w:rsid w:val="00A164CB"/>
    <w:rsid w:val="00A173E1"/>
    <w:rsid w:val="00A17E1F"/>
    <w:rsid w:val="00A2141C"/>
    <w:rsid w:val="00A235CE"/>
    <w:rsid w:val="00A23F43"/>
    <w:rsid w:val="00A244B6"/>
    <w:rsid w:val="00A2547F"/>
    <w:rsid w:val="00A25552"/>
    <w:rsid w:val="00A27F55"/>
    <w:rsid w:val="00A30EDE"/>
    <w:rsid w:val="00A31526"/>
    <w:rsid w:val="00A35959"/>
    <w:rsid w:val="00A413B6"/>
    <w:rsid w:val="00A41A7A"/>
    <w:rsid w:val="00A42511"/>
    <w:rsid w:val="00A426A7"/>
    <w:rsid w:val="00A463BC"/>
    <w:rsid w:val="00A4653F"/>
    <w:rsid w:val="00A51A92"/>
    <w:rsid w:val="00A51CAA"/>
    <w:rsid w:val="00A557C4"/>
    <w:rsid w:val="00A558E1"/>
    <w:rsid w:val="00A56044"/>
    <w:rsid w:val="00A57A6C"/>
    <w:rsid w:val="00A57E45"/>
    <w:rsid w:val="00A648EF"/>
    <w:rsid w:val="00A64C45"/>
    <w:rsid w:val="00A71FFC"/>
    <w:rsid w:val="00A74810"/>
    <w:rsid w:val="00A755BD"/>
    <w:rsid w:val="00A7594C"/>
    <w:rsid w:val="00A76DEE"/>
    <w:rsid w:val="00A772DF"/>
    <w:rsid w:val="00A808F7"/>
    <w:rsid w:val="00A836DB"/>
    <w:rsid w:val="00A844F7"/>
    <w:rsid w:val="00A91339"/>
    <w:rsid w:val="00A9142B"/>
    <w:rsid w:val="00A91667"/>
    <w:rsid w:val="00A92C21"/>
    <w:rsid w:val="00A951DB"/>
    <w:rsid w:val="00A9751D"/>
    <w:rsid w:val="00A97A6A"/>
    <w:rsid w:val="00AA3251"/>
    <w:rsid w:val="00AB6D4A"/>
    <w:rsid w:val="00AB7AD1"/>
    <w:rsid w:val="00AC30D1"/>
    <w:rsid w:val="00AC454E"/>
    <w:rsid w:val="00AC45CF"/>
    <w:rsid w:val="00AC5864"/>
    <w:rsid w:val="00AC5CC3"/>
    <w:rsid w:val="00AC5E54"/>
    <w:rsid w:val="00AC65D7"/>
    <w:rsid w:val="00AC67E7"/>
    <w:rsid w:val="00AD1074"/>
    <w:rsid w:val="00AD2308"/>
    <w:rsid w:val="00AD32BF"/>
    <w:rsid w:val="00AD4035"/>
    <w:rsid w:val="00AD756C"/>
    <w:rsid w:val="00AE0F9B"/>
    <w:rsid w:val="00AE3AE0"/>
    <w:rsid w:val="00AE5349"/>
    <w:rsid w:val="00AE60AE"/>
    <w:rsid w:val="00AE7101"/>
    <w:rsid w:val="00AF2109"/>
    <w:rsid w:val="00AF4251"/>
    <w:rsid w:val="00AF7C12"/>
    <w:rsid w:val="00AF7ED4"/>
    <w:rsid w:val="00B02E8F"/>
    <w:rsid w:val="00B03A7C"/>
    <w:rsid w:val="00B0434A"/>
    <w:rsid w:val="00B0520A"/>
    <w:rsid w:val="00B05923"/>
    <w:rsid w:val="00B06E40"/>
    <w:rsid w:val="00B11C77"/>
    <w:rsid w:val="00B1238E"/>
    <w:rsid w:val="00B164D9"/>
    <w:rsid w:val="00B1658E"/>
    <w:rsid w:val="00B17B44"/>
    <w:rsid w:val="00B17EB8"/>
    <w:rsid w:val="00B20030"/>
    <w:rsid w:val="00B23683"/>
    <w:rsid w:val="00B32239"/>
    <w:rsid w:val="00B35138"/>
    <w:rsid w:val="00B35812"/>
    <w:rsid w:val="00B36A9A"/>
    <w:rsid w:val="00B37A3E"/>
    <w:rsid w:val="00B4242D"/>
    <w:rsid w:val="00B44611"/>
    <w:rsid w:val="00B4499C"/>
    <w:rsid w:val="00B61436"/>
    <w:rsid w:val="00B6177A"/>
    <w:rsid w:val="00B6295A"/>
    <w:rsid w:val="00B62E20"/>
    <w:rsid w:val="00B660BA"/>
    <w:rsid w:val="00B825DD"/>
    <w:rsid w:val="00B827CE"/>
    <w:rsid w:val="00B83480"/>
    <w:rsid w:val="00B85797"/>
    <w:rsid w:val="00B86F66"/>
    <w:rsid w:val="00B94016"/>
    <w:rsid w:val="00B95497"/>
    <w:rsid w:val="00BA08B4"/>
    <w:rsid w:val="00BA277C"/>
    <w:rsid w:val="00BA2BEF"/>
    <w:rsid w:val="00BA32D3"/>
    <w:rsid w:val="00BA41A8"/>
    <w:rsid w:val="00BA5C94"/>
    <w:rsid w:val="00BB39FC"/>
    <w:rsid w:val="00BB4999"/>
    <w:rsid w:val="00BB62CC"/>
    <w:rsid w:val="00BB6B67"/>
    <w:rsid w:val="00BB6FFC"/>
    <w:rsid w:val="00BB7203"/>
    <w:rsid w:val="00BC1439"/>
    <w:rsid w:val="00BC2697"/>
    <w:rsid w:val="00BC26E6"/>
    <w:rsid w:val="00BC425B"/>
    <w:rsid w:val="00BC4452"/>
    <w:rsid w:val="00BE145F"/>
    <w:rsid w:val="00BE236C"/>
    <w:rsid w:val="00BE2F4E"/>
    <w:rsid w:val="00BE4123"/>
    <w:rsid w:val="00BE5148"/>
    <w:rsid w:val="00BE51E2"/>
    <w:rsid w:val="00BE7567"/>
    <w:rsid w:val="00BF02DB"/>
    <w:rsid w:val="00BF0FE7"/>
    <w:rsid w:val="00BF33C9"/>
    <w:rsid w:val="00BF3D34"/>
    <w:rsid w:val="00BF5100"/>
    <w:rsid w:val="00BF6911"/>
    <w:rsid w:val="00C00C05"/>
    <w:rsid w:val="00C01C01"/>
    <w:rsid w:val="00C01E07"/>
    <w:rsid w:val="00C02CB8"/>
    <w:rsid w:val="00C03A0A"/>
    <w:rsid w:val="00C12C00"/>
    <w:rsid w:val="00C14E86"/>
    <w:rsid w:val="00C201C4"/>
    <w:rsid w:val="00C2313D"/>
    <w:rsid w:val="00C24EC7"/>
    <w:rsid w:val="00C305E2"/>
    <w:rsid w:val="00C30BFB"/>
    <w:rsid w:val="00C31374"/>
    <w:rsid w:val="00C31EA9"/>
    <w:rsid w:val="00C32FE8"/>
    <w:rsid w:val="00C33850"/>
    <w:rsid w:val="00C338BE"/>
    <w:rsid w:val="00C33A6C"/>
    <w:rsid w:val="00C36017"/>
    <w:rsid w:val="00C372E5"/>
    <w:rsid w:val="00C40B61"/>
    <w:rsid w:val="00C40C88"/>
    <w:rsid w:val="00C42175"/>
    <w:rsid w:val="00C42D93"/>
    <w:rsid w:val="00C45FEB"/>
    <w:rsid w:val="00C47ADE"/>
    <w:rsid w:val="00C52036"/>
    <w:rsid w:val="00C536DF"/>
    <w:rsid w:val="00C54BF1"/>
    <w:rsid w:val="00C570A4"/>
    <w:rsid w:val="00C614C6"/>
    <w:rsid w:val="00C623F9"/>
    <w:rsid w:val="00C66E0E"/>
    <w:rsid w:val="00C730E0"/>
    <w:rsid w:val="00C75595"/>
    <w:rsid w:val="00C80DEC"/>
    <w:rsid w:val="00C8256E"/>
    <w:rsid w:val="00C84423"/>
    <w:rsid w:val="00C85B53"/>
    <w:rsid w:val="00C8635C"/>
    <w:rsid w:val="00C86E8C"/>
    <w:rsid w:val="00C87FBB"/>
    <w:rsid w:val="00C9020B"/>
    <w:rsid w:val="00C92D94"/>
    <w:rsid w:val="00C959E6"/>
    <w:rsid w:val="00C95EB9"/>
    <w:rsid w:val="00C96078"/>
    <w:rsid w:val="00C97D4A"/>
    <w:rsid w:val="00CA2C1C"/>
    <w:rsid w:val="00CA4AB1"/>
    <w:rsid w:val="00CB22A5"/>
    <w:rsid w:val="00CB399D"/>
    <w:rsid w:val="00CB7840"/>
    <w:rsid w:val="00CC3A7E"/>
    <w:rsid w:val="00CC5041"/>
    <w:rsid w:val="00CC7D9D"/>
    <w:rsid w:val="00CD0C7C"/>
    <w:rsid w:val="00CD0ECD"/>
    <w:rsid w:val="00CD3865"/>
    <w:rsid w:val="00CD4C1D"/>
    <w:rsid w:val="00CD778F"/>
    <w:rsid w:val="00CD796C"/>
    <w:rsid w:val="00CE05C8"/>
    <w:rsid w:val="00CE14B9"/>
    <w:rsid w:val="00CE43CB"/>
    <w:rsid w:val="00CE55BC"/>
    <w:rsid w:val="00CE6CBF"/>
    <w:rsid w:val="00CE7E1C"/>
    <w:rsid w:val="00CF06C9"/>
    <w:rsid w:val="00CF0825"/>
    <w:rsid w:val="00CF0E98"/>
    <w:rsid w:val="00CF0F16"/>
    <w:rsid w:val="00CF4365"/>
    <w:rsid w:val="00CF67FC"/>
    <w:rsid w:val="00CF6D89"/>
    <w:rsid w:val="00D059A1"/>
    <w:rsid w:val="00D11B42"/>
    <w:rsid w:val="00D12A75"/>
    <w:rsid w:val="00D14E54"/>
    <w:rsid w:val="00D14F99"/>
    <w:rsid w:val="00D15481"/>
    <w:rsid w:val="00D16DC2"/>
    <w:rsid w:val="00D17ACF"/>
    <w:rsid w:val="00D17D2B"/>
    <w:rsid w:val="00D22539"/>
    <w:rsid w:val="00D23AAF"/>
    <w:rsid w:val="00D25C4B"/>
    <w:rsid w:val="00D25C6C"/>
    <w:rsid w:val="00D3625E"/>
    <w:rsid w:val="00D37189"/>
    <w:rsid w:val="00D37FBC"/>
    <w:rsid w:val="00D41751"/>
    <w:rsid w:val="00D445C1"/>
    <w:rsid w:val="00D514DE"/>
    <w:rsid w:val="00D5189F"/>
    <w:rsid w:val="00D5211D"/>
    <w:rsid w:val="00D53703"/>
    <w:rsid w:val="00D53A45"/>
    <w:rsid w:val="00D600BC"/>
    <w:rsid w:val="00D62F35"/>
    <w:rsid w:val="00D65B3D"/>
    <w:rsid w:val="00D65EB6"/>
    <w:rsid w:val="00D66337"/>
    <w:rsid w:val="00D6684C"/>
    <w:rsid w:val="00D66FE3"/>
    <w:rsid w:val="00D67E6C"/>
    <w:rsid w:val="00D67FD2"/>
    <w:rsid w:val="00D702F2"/>
    <w:rsid w:val="00D73B0E"/>
    <w:rsid w:val="00D75F4A"/>
    <w:rsid w:val="00D82CE6"/>
    <w:rsid w:val="00D841BE"/>
    <w:rsid w:val="00D84C30"/>
    <w:rsid w:val="00D84F41"/>
    <w:rsid w:val="00D8521F"/>
    <w:rsid w:val="00D87504"/>
    <w:rsid w:val="00D90489"/>
    <w:rsid w:val="00D919B2"/>
    <w:rsid w:val="00D941BE"/>
    <w:rsid w:val="00D945AD"/>
    <w:rsid w:val="00D96898"/>
    <w:rsid w:val="00DA34E5"/>
    <w:rsid w:val="00DB3649"/>
    <w:rsid w:val="00DB3A3D"/>
    <w:rsid w:val="00DB4732"/>
    <w:rsid w:val="00DB53AB"/>
    <w:rsid w:val="00DC778F"/>
    <w:rsid w:val="00DC7C39"/>
    <w:rsid w:val="00DC7CAD"/>
    <w:rsid w:val="00DD0CCF"/>
    <w:rsid w:val="00DD61C6"/>
    <w:rsid w:val="00DE0160"/>
    <w:rsid w:val="00DE157C"/>
    <w:rsid w:val="00DE1DAB"/>
    <w:rsid w:val="00DE60F1"/>
    <w:rsid w:val="00DE6321"/>
    <w:rsid w:val="00DF362D"/>
    <w:rsid w:val="00DF3631"/>
    <w:rsid w:val="00DF42E2"/>
    <w:rsid w:val="00DF4D07"/>
    <w:rsid w:val="00DF69F5"/>
    <w:rsid w:val="00DF6C8B"/>
    <w:rsid w:val="00DF7B44"/>
    <w:rsid w:val="00DF7C05"/>
    <w:rsid w:val="00E0285C"/>
    <w:rsid w:val="00E04B75"/>
    <w:rsid w:val="00E070F2"/>
    <w:rsid w:val="00E1134E"/>
    <w:rsid w:val="00E13903"/>
    <w:rsid w:val="00E209E6"/>
    <w:rsid w:val="00E22100"/>
    <w:rsid w:val="00E22B0F"/>
    <w:rsid w:val="00E26680"/>
    <w:rsid w:val="00E3280E"/>
    <w:rsid w:val="00E36784"/>
    <w:rsid w:val="00E36A74"/>
    <w:rsid w:val="00E42E66"/>
    <w:rsid w:val="00E47084"/>
    <w:rsid w:val="00E47823"/>
    <w:rsid w:val="00E504B3"/>
    <w:rsid w:val="00E51D39"/>
    <w:rsid w:val="00E530C9"/>
    <w:rsid w:val="00E610A7"/>
    <w:rsid w:val="00E64344"/>
    <w:rsid w:val="00E6749D"/>
    <w:rsid w:val="00E67C45"/>
    <w:rsid w:val="00E7091F"/>
    <w:rsid w:val="00E82671"/>
    <w:rsid w:val="00E84303"/>
    <w:rsid w:val="00E84581"/>
    <w:rsid w:val="00E86D0D"/>
    <w:rsid w:val="00E961AF"/>
    <w:rsid w:val="00E96522"/>
    <w:rsid w:val="00E975DA"/>
    <w:rsid w:val="00EA0131"/>
    <w:rsid w:val="00EA22A4"/>
    <w:rsid w:val="00EA34B8"/>
    <w:rsid w:val="00EA3DE3"/>
    <w:rsid w:val="00EA56FE"/>
    <w:rsid w:val="00EA6FB8"/>
    <w:rsid w:val="00EB2804"/>
    <w:rsid w:val="00EB2B4E"/>
    <w:rsid w:val="00EB6634"/>
    <w:rsid w:val="00EB6985"/>
    <w:rsid w:val="00EC038F"/>
    <w:rsid w:val="00EC0810"/>
    <w:rsid w:val="00EC2A14"/>
    <w:rsid w:val="00EC6796"/>
    <w:rsid w:val="00EC6BF1"/>
    <w:rsid w:val="00ED2816"/>
    <w:rsid w:val="00ED31A3"/>
    <w:rsid w:val="00ED3A56"/>
    <w:rsid w:val="00ED51C4"/>
    <w:rsid w:val="00EE053A"/>
    <w:rsid w:val="00EE09A7"/>
    <w:rsid w:val="00EE333E"/>
    <w:rsid w:val="00EE409E"/>
    <w:rsid w:val="00EE5EAC"/>
    <w:rsid w:val="00EE60A7"/>
    <w:rsid w:val="00EF54E9"/>
    <w:rsid w:val="00EF6F74"/>
    <w:rsid w:val="00F01F36"/>
    <w:rsid w:val="00F035AB"/>
    <w:rsid w:val="00F0407A"/>
    <w:rsid w:val="00F0454D"/>
    <w:rsid w:val="00F05E4E"/>
    <w:rsid w:val="00F0665B"/>
    <w:rsid w:val="00F10D64"/>
    <w:rsid w:val="00F11DD2"/>
    <w:rsid w:val="00F13419"/>
    <w:rsid w:val="00F14385"/>
    <w:rsid w:val="00F1724A"/>
    <w:rsid w:val="00F172DB"/>
    <w:rsid w:val="00F25A6B"/>
    <w:rsid w:val="00F2601C"/>
    <w:rsid w:val="00F356B6"/>
    <w:rsid w:val="00F36158"/>
    <w:rsid w:val="00F3785E"/>
    <w:rsid w:val="00F37ED3"/>
    <w:rsid w:val="00F37ED5"/>
    <w:rsid w:val="00F37FED"/>
    <w:rsid w:val="00F41966"/>
    <w:rsid w:val="00F4556B"/>
    <w:rsid w:val="00F51798"/>
    <w:rsid w:val="00F529EB"/>
    <w:rsid w:val="00F53A39"/>
    <w:rsid w:val="00F542A8"/>
    <w:rsid w:val="00F5540A"/>
    <w:rsid w:val="00F554BA"/>
    <w:rsid w:val="00F602E2"/>
    <w:rsid w:val="00F65168"/>
    <w:rsid w:val="00F705DC"/>
    <w:rsid w:val="00F72128"/>
    <w:rsid w:val="00F752E1"/>
    <w:rsid w:val="00F76F9A"/>
    <w:rsid w:val="00F81653"/>
    <w:rsid w:val="00F8304D"/>
    <w:rsid w:val="00F83A4E"/>
    <w:rsid w:val="00F8574C"/>
    <w:rsid w:val="00F8774E"/>
    <w:rsid w:val="00F9154A"/>
    <w:rsid w:val="00F935CB"/>
    <w:rsid w:val="00F94B84"/>
    <w:rsid w:val="00F9701C"/>
    <w:rsid w:val="00F97C40"/>
    <w:rsid w:val="00FA1D02"/>
    <w:rsid w:val="00FA2503"/>
    <w:rsid w:val="00FA6175"/>
    <w:rsid w:val="00FA7E9F"/>
    <w:rsid w:val="00FB4A73"/>
    <w:rsid w:val="00FC3449"/>
    <w:rsid w:val="00FC48E9"/>
    <w:rsid w:val="00FD0684"/>
    <w:rsid w:val="00FD08E5"/>
    <w:rsid w:val="00FD2E13"/>
    <w:rsid w:val="00FD3387"/>
    <w:rsid w:val="00FD6623"/>
    <w:rsid w:val="00FE1D25"/>
    <w:rsid w:val="00FE2080"/>
    <w:rsid w:val="00FE257A"/>
    <w:rsid w:val="00FE2F41"/>
    <w:rsid w:val="00FE46C8"/>
    <w:rsid w:val="00FE5534"/>
    <w:rsid w:val="00FE7291"/>
    <w:rsid w:val="00FE7DA5"/>
    <w:rsid w:val="00FF1D9D"/>
    <w:rsid w:val="00FF24C5"/>
    <w:rsid w:val="00FF4855"/>
    <w:rsid w:val="00FF51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998"/>
    <w:pPr>
      <w:jc w:val="both"/>
    </w:pPr>
    <w:rPr>
      <w:szCs w:val="20"/>
    </w:rPr>
  </w:style>
  <w:style w:type="paragraph" w:styleId="Titre1">
    <w:name w:val="heading 1"/>
    <w:aliases w:val="Titre 1 Acte"/>
    <w:basedOn w:val="Normal"/>
    <w:next w:val="Normal"/>
    <w:link w:val="Titre1Car"/>
    <w:qFormat/>
    <w:rsid w:val="005656CF"/>
    <w:pPr>
      <w:jc w:val="left"/>
      <w:outlineLvl w:val="0"/>
    </w:pPr>
    <w:rPr>
      <w:rFonts w:ascii="Verdana" w:hAnsi="Verdana" w:cs="Arial"/>
      <w:b/>
      <w:color w:val="D51366"/>
      <w:sz w:val="36"/>
      <w:szCs w:val="36"/>
    </w:rPr>
  </w:style>
  <w:style w:type="paragraph" w:styleId="Titre2">
    <w:name w:val="heading 2"/>
    <w:aliases w:val="Titre 2 Acte"/>
    <w:basedOn w:val="Normal"/>
    <w:next w:val="Normal"/>
    <w:link w:val="Titre2Car"/>
    <w:qFormat/>
    <w:rsid w:val="005656CF"/>
    <w:pPr>
      <w:outlineLvl w:val="1"/>
    </w:pPr>
    <w:rPr>
      <w:rFonts w:ascii="Verdana" w:hAnsi="Verdana" w:cs="Arial"/>
      <w:b/>
      <w:color w:val="D51366"/>
      <w:sz w:val="28"/>
      <w:szCs w:val="22"/>
    </w:rPr>
  </w:style>
  <w:style w:type="paragraph" w:styleId="Titre4">
    <w:name w:val="heading 4"/>
    <w:basedOn w:val="Normal"/>
    <w:next w:val="Normal"/>
    <w:link w:val="Titre4Car"/>
    <w:semiHidden/>
    <w:unhideWhenUsed/>
    <w:qFormat/>
    <w:rsid w:val="00817998"/>
    <w:pPr>
      <w:keepNext/>
      <w:spacing w:before="240" w:after="60"/>
      <w:outlineLvl w:val="3"/>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 Acte Car1"/>
    <w:basedOn w:val="Policepardfaut"/>
    <w:link w:val="Titre1"/>
    <w:rsid w:val="005656CF"/>
    <w:rPr>
      <w:rFonts w:ascii="Verdana" w:hAnsi="Verdana" w:cs="Arial"/>
      <w:b/>
      <w:color w:val="D51366"/>
      <w:sz w:val="36"/>
      <w:szCs w:val="36"/>
    </w:rPr>
  </w:style>
  <w:style w:type="character" w:customStyle="1" w:styleId="Titre2Car">
    <w:name w:val="Titre 2 Car"/>
    <w:aliases w:val="Titre 2 Acte Car"/>
    <w:basedOn w:val="Policepardfaut"/>
    <w:link w:val="Titre2"/>
    <w:rsid w:val="005656CF"/>
    <w:rPr>
      <w:rFonts w:ascii="Verdana" w:hAnsi="Verdana" w:cs="Arial"/>
      <w:b/>
      <w:color w:val="D51366"/>
      <w:sz w:val="28"/>
      <w:szCs w:val="22"/>
    </w:rPr>
  </w:style>
  <w:style w:type="character" w:customStyle="1" w:styleId="Titre4Car">
    <w:name w:val="Titre 4 Car"/>
    <w:basedOn w:val="Policepardfaut"/>
    <w:link w:val="Titre4"/>
    <w:semiHidden/>
    <w:rsid w:val="00817998"/>
    <w:rPr>
      <w:b/>
      <w:bCs/>
      <w:sz w:val="28"/>
      <w:szCs w:val="28"/>
    </w:rPr>
  </w:style>
  <w:style w:type="paragraph" w:customStyle="1" w:styleId="Adresse">
    <w:name w:val="Adresse"/>
    <w:basedOn w:val="Normal"/>
    <w:next w:val="Normal"/>
    <w:rsid w:val="002360A8"/>
    <w:pPr>
      <w:ind w:left="4820"/>
      <w:jc w:val="left"/>
    </w:pPr>
    <w:rPr>
      <w:b/>
    </w:rPr>
  </w:style>
  <w:style w:type="paragraph" w:customStyle="1" w:styleId="Normalsansretrait">
    <w:name w:val="Normal sans retrait"/>
    <w:basedOn w:val="Normal"/>
    <w:next w:val="Normal"/>
    <w:rsid w:val="002360A8"/>
    <w:pPr>
      <w:jc w:val="left"/>
    </w:pPr>
  </w:style>
  <w:style w:type="paragraph" w:customStyle="1" w:styleId="Titre3Acte">
    <w:name w:val="Titre 3 Acte"/>
    <w:basedOn w:val="Titre2"/>
    <w:next w:val="Normal"/>
    <w:rsid w:val="002360A8"/>
    <w:pPr>
      <w:ind w:left="1134"/>
    </w:pPr>
    <w:rPr>
      <w:b w:val="0"/>
    </w:rPr>
  </w:style>
  <w:style w:type="paragraph" w:customStyle="1" w:styleId="Question">
    <w:name w:val="Question"/>
    <w:basedOn w:val="Normalsansretrait"/>
    <w:next w:val="Normal"/>
    <w:rsid w:val="002360A8"/>
    <w:pPr>
      <w:shd w:val="clear" w:color="auto" w:fill="008080"/>
      <w:jc w:val="center"/>
    </w:pPr>
  </w:style>
  <w:style w:type="paragraph" w:customStyle="1" w:styleId="Facture">
    <w:name w:val="Facture"/>
    <w:basedOn w:val="Normal"/>
    <w:rsid w:val="002360A8"/>
    <w:pPr>
      <w:tabs>
        <w:tab w:val="decimal" w:pos="3969"/>
        <w:tab w:val="decimal" w:pos="5103"/>
        <w:tab w:val="decimal" w:pos="6237"/>
        <w:tab w:val="decimal" w:pos="7371"/>
        <w:tab w:val="decimal" w:pos="8647"/>
      </w:tabs>
      <w:jc w:val="left"/>
    </w:pPr>
  </w:style>
  <w:style w:type="paragraph" w:customStyle="1" w:styleId="FactureTotal">
    <w:name w:val="Facture_Total"/>
    <w:basedOn w:val="Facture"/>
    <w:rsid w:val="002360A8"/>
    <w:pPr>
      <w:tabs>
        <w:tab w:val="clear" w:pos="3969"/>
        <w:tab w:val="clear" w:pos="5103"/>
        <w:tab w:val="clear" w:pos="6237"/>
        <w:tab w:val="clear" w:pos="7371"/>
        <w:tab w:val="clear" w:pos="8647"/>
        <w:tab w:val="decimal" w:pos="5670"/>
        <w:tab w:val="decimal" w:pos="6804"/>
        <w:tab w:val="decimal" w:pos="7938"/>
        <w:tab w:val="decimal" w:pos="9356"/>
      </w:tabs>
      <w:spacing w:before="120" w:after="240"/>
    </w:pPr>
    <w:rPr>
      <w:b/>
    </w:rPr>
  </w:style>
  <w:style w:type="paragraph" w:styleId="En-tte">
    <w:name w:val="header"/>
    <w:basedOn w:val="Normal"/>
    <w:link w:val="En-tteCar"/>
    <w:rsid w:val="002360A8"/>
    <w:pPr>
      <w:tabs>
        <w:tab w:val="center" w:pos="4536"/>
        <w:tab w:val="right" w:pos="9072"/>
      </w:tabs>
    </w:pPr>
  </w:style>
  <w:style w:type="character" w:customStyle="1" w:styleId="En-tteCar">
    <w:name w:val="En-tête Car"/>
    <w:basedOn w:val="Policepardfaut"/>
    <w:link w:val="En-tte"/>
    <w:rsid w:val="00817998"/>
  </w:style>
  <w:style w:type="paragraph" w:styleId="Pieddepage">
    <w:name w:val="footer"/>
    <w:basedOn w:val="Normal"/>
    <w:link w:val="PieddepageCar"/>
    <w:uiPriority w:val="99"/>
    <w:rsid w:val="002360A8"/>
    <w:pPr>
      <w:tabs>
        <w:tab w:val="center" w:pos="4536"/>
        <w:tab w:val="right" w:pos="9072"/>
      </w:tabs>
    </w:pPr>
  </w:style>
  <w:style w:type="character" w:customStyle="1" w:styleId="PieddepageCar">
    <w:name w:val="Pied de page Car"/>
    <w:basedOn w:val="Policepardfaut"/>
    <w:link w:val="Pieddepage"/>
    <w:uiPriority w:val="99"/>
    <w:rsid w:val="00817998"/>
  </w:style>
  <w:style w:type="paragraph" w:styleId="Retraitcorpsdetexte">
    <w:name w:val="Body Text Indent"/>
    <w:basedOn w:val="Normal"/>
    <w:link w:val="RetraitcorpsdetexteCar"/>
    <w:rsid w:val="002360A8"/>
  </w:style>
  <w:style w:type="character" w:customStyle="1" w:styleId="RetraitcorpsdetexteCar">
    <w:name w:val="Retrait corps de texte Car"/>
    <w:basedOn w:val="Policepardfaut"/>
    <w:link w:val="Retraitcorpsdetexte"/>
    <w:rsid w:val="00817998"/>
  </w:style>
  <w:style w:type="character" w:styleId="Lienhypertexte">
    <w:name w:val="Hyperlink"/>
    <w:basedOn w:val="Policepardfaut"/>
    <w:unhideWhenUsed/>
    <w:rsid w:val="00817998"/>
    <w:rPr>
      <w:color w:val="0000FF"/>
      <w:u w:val="single"/>
    </w:rPr>
  </w:style>
  <w:style w:type="character" w:styleId="Lienhypertextesuivivisit">
    <w:name w:val="FollowedHyperlink"/>
    <w:basedOn w:val="Policepardfaut"/>
    <w:uiPriority w:val="99"/>
    <w:unhideWhenUsed/>
    <w:rsid w:val="00817998"/>
    <w:rPr>
      <w:color w:val="800080" w:themeColor="followedHyperlink"/>
      <w:u w:val="single"/>
    </w:rPr>
  </w:style>
  <w:style w:type="character" w:customStyle="1" w:styleId="Titre1Car1">
    <w:name w:val="Titre 1 Car1"/>
    <w:aliases w:val="Titre 1 Acte Car"/>
    <w:basedOn w:val="Policepardfaut"/>
    <w:rsid w:val="00817998"/>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nhideWhenUsed/>
    <w:rsid w:val="00817998"/>
    <w:pPr>
      <w:spacing w:before="100" w:beforeAutospacing="1" w:after="100" w:afterAutospacing="1"/>
    </w:pPr>
    <w:rPr>
      <w:rFonts w:ascii="Arial Unicode MS" w:eastAsia="Arial Unicode MS" w:hAnsi="Arial Unicode MS"/>
      <w:szCs w:val="24"/>
    </w:rPr>
  </w:style>
  <w:style w:type="paragraph" w:styleId="Notedebasdepage">
    <w:name w:val="footnote text"/>
    <w:basedOn w:val="Normal"/>
    <w:link w:val="NotedebasdepageCar"/>
    <w:unhideWhenUsed/>
    <w:rsid w:val="00817998"/>
    <w:pPr>
      <w:jc w:val="left"/>
    </w:pPr>
    <w:rPr>
      <w:sz w:val="20"/>
    </w:rPr>
  </w:style>
  <w:style w:type="character" w:customStyle="1" w:styleId="NotedebasdepageCar">
    <w:name w:val="Note de bas de page Car"/>
    <w:basedOn w:val="Policepardfaut"/>
    <w:link w:val="Notedebasdepage"/>
    <w:rsid w:val="00817998"/>
    <w:rPr>
      <w:sz w:val="20"/>
      <w:szCs w:val="20"/>
    </w:rPr>
  </w:style>
  <w:style w:type="paragraph" w:styleId="Lgende">
    <w:name w:val="caption"/>
    <w:basedOn w:val="Normal"/>
    <w:next w:val="Normal"/>
    <w:unhideWhenUsed/>
    <w:qFormat/>
    <w:rsid w:val="00817998"/>
    <w:pPr>
      <w:spacing w:line="180" w:lineRule="exact"/>
      <w:ind w:left="284"/>
      <w:jc w:val="left"/>
    </w:pPr>
    <w:rPr>
      <w:rFonts w:ascii="Arial Narrow Italic" w:eastAsia="Cambria" w:hAnsi="Arial Narrow Italic"/>
      <w:color w:val="000000"/>
      <w:sz w:val="14"/>
      <w:szCs w:val="16"/>
    </w:rPr>
  </w:style>
  <w:style w:type="paragraph" w:styleId="Titre">
    <w:name w:val="Title"/>
    <w:basedOn w:val="Normal"/>
    <w:next w:val="Normal"/>
    <w:link w:val="TitreCar"/>
    <w:qFormat/>
    <w:rsid w:val="00817998"/>
    <w:pPr>
      <w:spacing w:before="240" w:after="60"/>
      <w:jc w:val="center"/>
      <w:outlineLvl w:val="0"/>
    </w:pPr>
    <w:rPr>
      <w:rFonts w:ascii="Cambria" w:hAnsi="Cambria"/>
      <w:b/>
      <w:bCs/>
      <w:kern w:val="28"/>
      <w:sz w:val="32"/>
      <w:szCs w:val="32"/>
    </w:rPr>
  </w:style>
  <w:style w:type="character" w:customStyle="1" w:styleId="TitreCar">
    <w:name w:val="Titre Car"/>
    <w:basedOn w:val="Policepardfaut"/>
    <w:link w:val="Titre"/>
    <w:rsid w:val="00817998"/>
    <w:rPr>
      <w:rFonts w:ascii="Cambria" w:hAnsi="Cambria"/>
      <w:b/>
      <w:bCs/>
      <w:kern w:val="28"/>
      <w:sz w:val="32"/>
      <w:szCs w:val="32"/>
    </w:rPr>
  </w:style>
  <w:style w:type="paragraph" w:styleId="Corpsdetexte">
    <w:name w:val="Body Text"/>
    <w:basedOn w:val="Normal"/>
    <w:link w:val="CorpsdetexteCar"/>
    <w:unhideWhenUsed/>
    <w:rsid w:val="00817998"/>
    <w:pPr>
      <w:spacing w:after="120"/>
    </w:pPr>
  </w:style>
  <w:style w:type="character" w:customStyle="1" w:styleId="CorpsdetexteCar">
    <w:name w:val="Corps de texte Car"/>
    <w:basedOn w:val="Policepardfaut"/>
    <w:link w:val="Corpsdetexte"/>
    <w:rsid w:val="00817998"/>
    <w:rPr>
      <w:szCs w:val="20"/>
    </w:rPr>
  </w:style>
  <w:style w:type="paragraph" w:styleId="Corpsdetexte2">
    <w:name w:val="Body Text 2"/>
    <w:basedOn w:val="Normal"/>
    <w:link w:val="Corpsdetexte2Car"/>
    <w:unhideWhenUsed/>
    <w:rsid w:val="00817998"/>
    <w:pPr>
      <w:spacing w:after="120" w:line="480" w:lineRule="auto"/>
    </w:pPr>
  </w:style>
  <w:style w:type="character" w:customStyle="1" w:styleId="Corpsdetexte2Car">
    <w:name w:val="Corps de texte 2 Car"/>
    <w:basedOn w:val="Policepardfaut"/>
    <w:link w:val="Corpsdetexte2"/>
    <w:rsid w:val="00817998"/>
    <w:rPr>
      <w:szCs w:val="20"/>
    </w:rPr>
  </w:style>
  <w:style w:type="paragraph" w:styleId="Textedebulles">
    <w:name w:val="Balloon Text"/>
    <w:basedOn w:val="Normal"/>
    <w:link w:val="TextedebullesCar"/>
    <w:unhideWhenUsed/>
    <w:rsid w:val="00817998"/>
    <w:rPr>
      <w:rFonts w:ascii="Tahoma" w:hAnsi="Tahoma" w:cs="Tahoma"/>
      <w:sz w:val="16"/>
      <w:szCs w:val="16"/>
    </w:rPr>
  </w:style>
  <w:style w:type="character" w:customStyle="1" w:styleId="TextedebullesCar">
    <w:name w:val="Texte de bulles Car"/>
    <w:basedOn w:val="Policepardfaut"/>
    <w:link w:val="Textedebulles"/>
    <w:rsid w:val="00817998"/>
    <w:rPr>
      <w:rFonts w:ascii="Tahoma" w:hAnsi="Tahoma" w:cs="Tahoma"/>
      <w:sz w:val="16"/>
      <w:szCs w:val="16"/>
    </w:rPr>
  </w:style>
  <w:style w:type="paragraph" w:styleId="Paragraphedeliste">
    <w:name w:val="List Paragraph"/>
    <w:basedOn w:val="Normal"/>
    <w:uiPriority w:val="34"/>
    <w:qFormat/>
    <w:rsid w:val="00817998"/>
    <w:pPr>
      <w:ind w:left="709"/>
    </w:pPr>
  </w:style>
  <w:style w:type="paragraph" w:customStyle="1" w:styleId="IECtexte2courant">
    <w:name w:val="IEC texte2 courant"/>
    <w:qFormat/>
    <w:rsid w:val="00817998"/>
    <w:pPr>
      <w:spacing w:after="200" w:line="220" w:lineRule="exact"/>
      <w:jc w:val="both"/>
    </w:pPr>
    <w:rPr>
      <w:rFonts w:ascii="Helvetica" w:hAnsi="Helvetica"/>
      <w:color w:val="000000"/>
      <w:sz w:val="16"/>
      <w:szCs w:val="16"/>
      <w:lang w:val="en-US" w:eastAsia="en-US"/>
    </w:rPr>
  </w:style>
  <w:style w:type="paragraph" w:customStyle="1" w:styleId="IECliste">
    <w:name w:val="IEC liste"/>
    <w:basedOn w:val="Normal"/>
    <w:uiPriority w:val="99"/>
    <w:qFormat/>
    <w:rsid w:val="00817998"/>
    <w:pPr>
      <w:tabs>
        <w:tab w:val="num" w:pos="113"/>
      </w:tabs>
      <w:ind w:left="454" w:hanging="170"/>
    </w:pPr>
    <w:rPr>
      <w:rFonts w:ascii="Helvetica" w:eastAsia="Cambria" w:hAnsi="Helvetica"/>
      <w:sz w:val="16"/>
      <w:szCs w:val="16"/>
    </w:rPr>
  </w:style>
  <w:style w:type="paragraph" w:customStyle="1" w:styleId="IECTITRE2Niv3">
    <w:name w:val="IEC TITRE2 Niv3"/>
    <w:autoRedefine/>
    <w:uiPriority w:val="99"/>
    <w:qFormat/>
    <w:rsid w:val="005F05EF"/>
    <w:pPr>
      <w:keepNext/>
      <w:ind w:left="1418"/>
      <w:outlineLvl w:val="3"/>
    </w:pPr>
    <w:rPr>
      <w:rFonts w:asciiTheme="minorHAnsi" w:hAnsiTheme="minorHAnsi" w:cs="Arial"/>
      <w:b/>
      <w:color w:val="17365D" w:themeColor="text2" w:themeShade="BF"/>
      <w:sz w:val="22"/>
      <w:lang w:eastAsia="en-US"/>
    </w:rPr>
  </w:style>
  <w:style w:type="paragraph" w:customStyle="1" w:styleId="Normal1">
    <w:name w:val="Normal1"/>
    <w:rsid w:val="00817998"/>
    <w:rPr>
      <w:sz w:val="22"/>
      <w:szCs w:val="22"/>
    </w:rPr>
  </w:style>
  <w:style w:type="paragraph" w:customStyle="1" w:styleId="IECtextecourant">
    <w:name w:val="IEC texte courant"/>
    <w:qFormat/>
    <w:rsid w:val="00817998"/>
    <w:pPr>
      <w:spacing w:after="200" w:line="220" w:lineRule="exact"/>
      <w:ind w:left="680" w:right="454"/>
      <w:jc w:val="both"/>
    </w:pPr>
    <w:rPr>
      <w:rFonts w:ascii="Arial" w:eastAsia="Cambria" w:hAnsi="Arial"/>
      <w:iCs/>
      <w:color w:val="262626"/>
      <w:sz w:val="18"/>
      <w:lang w:val="en-US" w:eastAsia="en-US"/>
    </w:rPr>
  </w:style>
  <w:style w:type="paragraph" w:customStyle="1" w:styleId="Body2">
    <w:name w:val="Body 2"/>
    <w:basedOn w:val="Normal"/>
    <w:rsid w:val="00817998"/>
    <w:pPr>
      <w:spacing w:after="140" w:line="288" w:lineRule="auto"/>
      <w:ind w:left="992"/>
    </w:pPr>
    <w:rPr>
      <w:kern w:val="20"/>
      <w:sz w:val="20"/>
      <w:lang w:val="en-GB" w:eastAsia="en-US"/>
    </w:rPr>
  </w:style>
  <w:style w:type="paragraph" w:customStyle="1" w:styleId="IECBoldbrun">
    <w:name w:val="IEC Bold brun"/>
    <w:basedOn w:val="Normal"/>
    <w:qFormat/>
    <w:rsid w:val="00817998"/>
    <w:pPr>
      <w:keepNext/>
      <w:spacing w:after="60" w:line="240" w:lineRule="exact"/>
      <w:ind w:left="227"/>
      <w:contextualSpacing/>
      <w:jc w:val="left"/>
    </w:pPr>
    <w:rPr>
      <w:rFonts w:ascii="Helvetica Neue Medium" w:hAnsi="Helvetica Neue Medium"/>
      <w:color w:val="984806"/>
      <w:sz w:val="20"/>
      <w:lang w:val="en-US" w:eastAsia="en-US"/>
    </w:rPr>
  </w:style>
  <w:style w:type="paragraph" w:customStyle="1" w:styleId="Texte">
    <w:name w:val="Texte"/>
    <w:rsid w:val="00817998"/>
    <w:pPr>
      <w:jc w:val="both"/>
    </w:pPr>
    <w:rPr>
      <w:rFonts w:eastAsia="Cambria"/>
      <w:color w:val="000000"/>
      <w:lang w:eastAsia="en-US"/>
    </w:rPr>
  </w:style>
  <w:style w:type="paragraph" w:customStyle="1" w:styleId="Commentaires">
    <w:name w:val="Commentaires"/>
    <w:basedOn w:val="Normal"/>
    <w:autoRedefine/>
    <w:rsid w:val="00817998"/>
    <w:pPr>
      <w:spacing w:before="120" w:after="120"/>
      <w:ind w:right="72"/>
      <w:jc w:val="center"/>
    </w:pPr>
    <w:rPr>
      <w:rFonts w:ascii="Garamond" w:eastAsia="Cambria" w:hAnsi="Garamond"/>
      <w:color w:val="333399"/>
      <w:sz w:val="4"/>
      <w:szCs w:val="4"/>
    </w:rPr>
  </w:style>
  <w:style w:type="paragraph" w:customStyle="1" w:styleId="IECtableautitre">
    <w:name w:val="IEC tableau titre"/>
    <w:qFormat/>
    <w:rsid w:val="00817998"/>
    <w:pPr>
      <w:spacing w:after="120"/>
      <w:ind w:left="794"/>
      <w:outlineLvl w:val="0"/>
    </w:pPr>
    <w:rPr>
      <w:rFonts w:ascii="Arial Narrow" w:eastAsia="Cambria" w:hAnsi="Arial Narrow"/>
      <w:b/>
      <w:bCs/>
      <w:iCs/>
      <w:color w:val="E36C0A"/>
      <w:lang w:val="en-US" w:eastAsia="en-US"/>
    </w:rPr>
  </w:style>
  <w:style w:type="paragraph" w:customStyle="1" w:styleId="IEC-note">
    <w:name w:val="IEC - note"/>
    <w:qFormat/>
    <w:rsid w:val="00817998"/>
    <w:pPr>
      <w:keepNext/>
      <w:spacing w:before="40" w:after="120"/>
      <w:ind w:left="907" w:right="397"/>
    </w:pPr>
    <w:rPr>
      <w:rFonts w:ascii="Arial Narrow" w:eastAsia="Cambria" w:hAnsi="Arial Narrow"/>
      <w:i/>
      <w:iCs/>
      <w:color w:val="54697F"/>
      <w:sz w:val="18"/>
      <w:lang w:eastAsia="en-US"/>
    </w:rPr>
  </w:style>
  <w:style w:type="paragraph" w:customStyle="1" w:styleId="IECTITRENIV3">
    <w:name w:val="IEC TITRE NIV3"/>
    <w:qFormat/>
    <w:rsid w:val="00817998"/>
    <w:pPr>
      <w:spacing w:after="120"/>
    </w:pPr>
    <w:rPr>
      <w:rFonts w:ascii="Helvetica" w:eastAsia="Cambria" w:hAnsi="Helvetica"/>
      <w:b/>
      <w:iCs/>
      <w:color w:val="4A6FA3"/>
      <w:lang w:val="en-US" w:eastAsia="en-US"/>
    </w:rPr>
  </w:style>
  <w:style w:type="paragraph" w:customStyle="1" w:styleId="IECTabArialNarrowfonce">
    <w:name w:val="IEC Tab Arial Narrow foncée"/>
    <w:next w:val="IECtextecourant"/>
    <w:qFormat/>
    <w:rsid w:val="00817998"/>
    <w:pPr>
      <w:spacing w:before="60" w:after="60"/>
      <w:ind w:left="57" w:right="57"/>
    </w:pPr>
    <w:rPr>
      <w:rFonts w:ascii="Arial Narrow" w:eastAsia="Cambria" w:hAnsi="Arial Narrow"/>
      <w:color w:val="0F243E"/>
      <w:sz w:val="18"/>
      <w:szCs w:val="22"/>
      <w:lang w:eastAsia="en-US"/>
    </w:rPr>
  </w:style>
  <w:style w:type="paragraph" w:customStyle="1" w:styleId="IECTAbArialNarrowtitreclaire">
    <w:name w:val="IEC TAb Arial Narrow titre claire"/>
    <w:basedOn w:val="IECTabArialNarrowfonce"/>
    <w:qFormat/>
    <w:rsid w:val="00817998"/>
    <w:rPr>
      <w:b/>
      <w:color w:val="205074"/>
    </w:rPr>
  </w:style>
  <w:style w:type="paragraph" w:customStyle="1" w:styleId="Textedenotedefin">
    <w:name w:val="Texte de note de fin"/>
    <w:basedOn w:val="Normal"/>
    <w:rsid w:val="00817998"/>
    <w:pPr>
      <w:widowControl w:val="0"/>
      <w:jc w:val="left"/>
    </w:pPr>
    <w:rPr>
      <w:rFonts w:ascii="Courier New" w:hAnsi="Courier New"/>
    </w:rPr>
  </w:style>
  <w:style w:type="character" w:customStyle="1" w:styleId="ver1">
    <w:name w:val="ver1"/>
    <w:basedOn w:val="Policepardfaut"/>
    <w:rsid w:val="00817998"/>
    <w:rPr>
      <w:strike w:val="0"/>
      <w:dstrike w:val="0"/>
      <w:color w:val="000000"/>
      <w:u w:val="none"/>
      <w:effect w:val="none"/>
    </w:rPr>
  </w:style>
  <w:style w:type="paragraph" w:customStyle="1" w:styleId="IECTabArialNarrowtitrefonc">
    <w:name w:val="IEC Tab Arial Narrow titre foncé"/>
    <w:basedOn w:val="IECTabArialNarrowfonce"/>
    <w:qFormat/>
    <w:rsid w:val="00817998"/>
    <w:rPr>
      <w:b/>
      <w:sz w:val="20"/>
    </w:rPr>
  </w:style>
  <w:style w:type="table" w:styleId="Grilledutableau">
    <w:name w:val="Table Grid"/>
    <w:basedOn w:val="TableauNormal"/>
    <w:rsid w:val="00902E0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ugin">
    <w:name w:val="hugin"/>
    <w:basedOn w:val="Normal"/>
    <w:rsid w:val="00C01C01"/>
    <w:pPr>
      <w:spacing w:before="100" w:beforeAutospacing="1" w:after="100" w:afterAutospacing="1"/>
      <w:jc w:val="left"/>
    </w:pPr>
    <w:rPr>
      <w:szCs w:val="24"/>
    </w:rPr>
  </w:style>
  <w:style w:type="paragraph" w:customStyle="1" w:styleId="PARAGRAPHESTANDARD">
    <w:name w:val="PARAGRAPHE STANDARD"/>
    <w:rsid w:val="009642FA"/>
    <w:pPr>
      <w:autoSpaceDE w:val="0"/>
      <w:autoSpaceDN w:val="0"/>
      <w:spacing w:line="220" w:lineRule="exact"/>
      <w:ind w:left="851" w:right="567"/>
      <w:jc w:val="both"/>
    </w:pPr>
    <w:rPr>
      <w:rFonts w:ascii="Times" w:hAnsi="Times"/>
      <w:sz w:val="22"/>
      <w:szCs w:val="22"/>
    </w:rPr>
  </w:style>
  <w:style w:type="character" w:styleId="Textedelespacerserv">
    <w:name w:val="Placeholder Text"/>
    <w:basedOn w:val="Policepardfaut"/>
    <w:uiPriority w:val="99"/>
    <w:semiHidden/>
    <w:rsid w:val="00B02E8F"/>
    <w:rPr>
      <w:color w:val="808080"/>
    </w:rPr>
  </w:style>
  <w:style w:type="character" w:styleId="Marquedecommentaire">
    <w:name w:val="annotation reference"/>
    <w:basedOn w:val="Policepardfaut"/>
    <w:rsid w:val="0082200D"/>
    <w:rPr>
      <w:sz w:val="16"/>
      <w:szCs w:val="16"/>
    </w:rPr>
  </w:style>
  <w:style w:type="paragraph" w:styleId="Commentaire">
    <w:name w:val="annotation text"/>
    <w:basedOn w:val="Normal"/>
    <w:link w:val="CommentaireCar"/>
    <w:rsid w:val="0082200D"/>
    <w:rPr>
      <w:sz w:val="20"/>
    </w:rPr>
  </w:style>
  <w:style w:type="character" w:customStyle="1" w:styleId="CommentaireCar">
    <w:name w:val="Commentaire Car"/>
    <w:basedOn w:val="Policepardfaut"/>
    <w:link w:val="Commentaire"/>
    <w:rsid w:val="0082200D"/>
    <w:rPr>
      <w:sz w:val="20"/>
      <w:szCs w:val="20"/>
    </w:rPr>
  </w:style>
  <w:style w:type="paragraph" w:styleId="Objetducommentaire">
    <w:name w:val="annotation subject"/>
    <w:basedOn w:val="Commentaire"/>
    <w:next w:val="Commentaire"/>
    <w:link w:val="ObjetducommentaireCar"/>
    <w:rsid w:val="0082200D"/>
    <w:rPr>
      <w:b/>
      <w:bCs/>
    </w:rPr>
  </w:style>
  <w:style w:type="character" w:customStyle="1" w:styleId="ObjetducommentaireCar">
    <w:name w:val="Objet du commentaire Car"/>
    <w:basedOn w:val="CommentaireCar"/>
    <w:link w:val="Objetducommentaire"/>
    <w:rsid w:val="0082200D"/>
    <w:rPr>
      <w:b/>
      <w:bCs/>
      <w:sz w:val="20"/>
      <w:szCs w:val="20"/>
    </w:rPr>
  </w:style>
  <w:style w:type="paragraph" w:customStyle="1" w:styleId="Default">
    <w:name w:val="Default"/>
    <w:rsid w:val="00A92C21"/>
    <w:pPr>
      <w:autoSpaceDE w:val="0"/>
      <w:autoSpaceDN w:val="0"/>
      <w:adjustRightInd w:val="0"/>
    </w:pPr>
    <w:rPr>
      <w:rFonts w:ascii="Calibri" w:hAnsi="Calibri" w:cs="Calibri"/>
      <w:color w:val="000000"/>
    </w:rPr>
  </w:style>
  <w:style w:type="paragraph" w:styleId="Rvision">
    <w:name w:val="Revision"/>
    <w:hidden/>
    <w:uiPriority w:val="99"/>
    <w:semiHidden/>
    <w:rsid w:val="00FF5183"/>
    <w:rPr>
      <w:szCs w:val="20"/>
    </w:rPr>
  </w:style>
  <w:style w:type="paragraph" w:customStyle="1" w:styleId="Formatlibre">
    <w:name w:val="Format libre"/>
    <w:rsid w:val="001C4D0A"/>
    <w:rPr>
      <w:rFonts w:ascii="Helvetica" w:eastAsia="ヒラギノ角ゴ Pro W3" w:hAnsi="Helvetica"/>
      <w:color w:val="000000"/>
      <w:szCs w:val="20"/>
    </w:rPr>
  </w:style>
  <w:style w:type="paragraph" w:styleId="Normalcentr">
    <w:name w:val="Block Text"/>
    <w:basedOn w:val="Normal"/>
    <w:rsid w:val="00187B0C"/>
    <w:pPr>
      <w:ind w:left="57" w:right="57"/>
    </w:pPr>
    <w:rPr>
      <w:rFonts w:ascii="Arial Narrow" w:hAnsi="Arial Narrow"/>
      <w:sz w:val="1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998"/>
    <w:pPr>
      <w:jc w:val="both"/>
    </w:pPr>
    <w:rPr>
      <w:szCs w:val="20"/>
    </w:rPr>
  </w:style>
  <w:style w:type="paragraph" w:styleId="Titre1">
    <w:name w:val="heading 1"/>
    <w:aliases w:val="Titre 1 Acte"/>
    <w:basedOn w:val="Normal"/>
    <w:next w:val="Normal"/>
    <w:link w:val="Titre1Car"/>
    <w:qFormat/>
    <w:rsid w:val="005656CF"/>
    <w:pPr>
      <w:jc w:val="left"/>
      <w:outlineLvl w:val="0"/>
    </w:pPr>
    <w:rPr>
      <w:rFonts w:ascii="Verdana" w:hAnsi="Verdana" w:cs="Arial"/>
      <w:b/>
      <w:color w:val="D51366"/>
      <w:sz w:val="36"/>
      <w:szCs w:val="36"/>
    </w:rPr>
  </w:style>
  <w:style w:type="paragraph" w:styleId="Titre2">
    <w:name w:val="heading 2"/>
    <w:aliases w:val="Titre 2 Acte"/>
    <w:basedOn w:val="Normal"/>
    <w:next w:val="Normal"/>
    <w:link w:val="Titre2Car"/>
    <w:qFormat/>
    <w:rsid w:val="005656CF"/>
    <w:pPr>
      <w:outlineLvl w:val="1"/>
    </w:pPr>
    <w:rPr>
      <w:rFonts w:ascii="Verdana" w:hAnsi="Verdana" w:cs="Arial"/>
      <w:b/>
      <w:color w:val="D51366"/>
      <w:sz w:val="28"/>
      <w:szCs w:val="22"/>
    </w:rPr>
  </w:style>
  <w:style w:type="paragraph" w:styleId="Titre4">
    <w:name w:val="heading 4"/>
    <w:basedOn w:val="Normal"/>
    <w:next w:val="Normal"/>
    <w:link w:val="Titre4Car"/>
    <w:semiHidden/>
    <w:unhideWhenUsed/>
    <w:qFormat/>
    <w:rsid w:val="00817998"/>
    <w:pPr>
      <w:keepNext/>
      <w:spacing w:before="240" w:after="60"/>
      <w:outlineLvl w:val="3"/>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 Acte Car1"/>
    <w:basedOn w:val="Policepardfaut"/>
    <w:link w:val="Titre1"/>
    <w:rsid w:val="005656CF"/>
    <w:rPr>
      <w:rFonts w:ascii="Verdana" w:hAnsi="Verdana" w:cs="Arial"/>
      <w:b/>
      <w:color w:val="D51366"/>
      <w:sz w:val="36"/>
      <w:szCs w:val="36"/>
    </w:rPr>
  </w:style>
  <w:style w:type="character" w:customStyle="1" w:styleId="Titre2Car">
    <w:name w:val="Titre 2 Car"/>
    <w:aliases w:val="Titre 2 Acte Car"/>
    <w:basedOn w:val="Policepardfaut"/>
    <w:link w:val="Titre2"/>
    <w:rsid w:val="005656CF"/>
    <w:rPr>
      <w:rFonts w:ascii="Verdana" w:hAnsi="Verdana" w:cs="Arial"/>
      <w:b/>
      <w:color w:val="D51366"/>
      <w:sz w:val="28"/>
      <w:szCs w:val="22"/>
    </w:rPr>
  </w:style>
  <w:style w:type="character" w:customStyle="1" w:styleId="Titre4Car">
    <w:name w:val="Titre 4 Car"/>
    <w:basedOn w:val="Policepardfaut"/>
    <w:link w:val="Titre4"/>
    <w:semiHidden/>
    <w:rsid w:val="00817998"/>
    <w:rPr>
      <w:b/>
      <w:bCs/>
      <w:sz w:val="28"/>
      <w:szCs w:val="28"/>
    </w:rPr>
  </w:style>
  <w:style w:type="paragraph" w:customStyle="1" w:styleId="Adresse">
    <w:name w:val="Adresse"/>
    <w:basedOn w:val="Normal"/>
    <w:next w:val="Normal"/>
    <w:rsid w:val="002360A8"/>
    <w:pPr>
      <w:ind w:left="4820"/>
      <w:jc w:val="left"/>
    </w:pPr>
    <w:rPr>
      <w:b/>
    </w:rPr>
  </w:style>
  <w:style w:type="paragraph" w:customStyle="1" w:styleId="Normalsansretrait">
    <w:name w:val="Normal sans retrait"/>
    <w:basedOn w:val="Normal"/>
    <w:next w:val="Normal"/>
    <w:rsid w:val="002360A8"/>
    <w:pPr>
      <w:jc w:val="left"/>
    </w:pPr>
  </w:style>
  <w:style w:type="paragraph" w:customStyle="1" w:styleId="Titre3Acte">
    <w:name w:val="Titre 3 Acte"/>
    <w:basedOn w:val="Titre2"/>
    <w:next w:val="Normal"/>
    <w:rsid w:val="002360A8"/>
    <w:pPr>
      <w:ind w:left="1134"/>
    </w:pPr>
    <w:rPr>
      <w:b w:val="0"/>
    </w:rPr>
  </w:style>
  <w:style w:type="paragraph" w:customStyle="1" w:styleId="Question">
    <w:name w:val="Question"/>
    <w:basedOn w:val="Normalsansretrait"/>
    <w:next w:val="Normal"/>
    <w:rsid w:val="002360A8"/>
    <w:pPr>
      <w:shd w:val="clear" w:color="auto" w:fill="008080"/>
      <w:jc w:val="center"/>
    </w:pPr>
  </w:style>
  <w:style w:type="paragraph" w:customStyle="1" w:styleId="Facture">
    <w:name w:val="Facture"/>
    <w:basedOn w:val="Normal"/>
    <w:rsid w:val="002360A8"/>
    <w:pPr>
      <w:tabs>
        <w:tab w:val="decimal" w:pos="3969"/>
        <w:tab w:val="decimal" w:pos="5103"/>
        <w:tab w:val="decimal" w:pos="6237"/>
        <w:tab w:val="decimal" w:pos="7371"/>
        <w:tab w:val="decimal" w:pos="8647"/>
      </w:tabs>
      <w:jc w:val="left"/>
    </w:pPr>
  </w:style>
  <w:style w:type="paragraph" w:customStyle="1" w:styleId="FactureTotal">
    <w:name w:val="Facture_Total"/>
    <w:basedOn w:val="Facture"/>
    <w:rsid w:val="002360A8"/>
    <w:pPr>
      <w:tabs>
        <w:tab w:val="clear" w:pos="3969"/>
        <w:tab w:val="clear" w:pos="5103"/>
        <w:tab w:val="clear" w:pos="6237"/>
        <w:tab w:val="clear" w:pos="7371"/>
        <w:tab w:val="clear" w:pos="8647"/>
        <w:tab w:val="decimal" w:pos="5670"/>
        <w:tab w:val="decimal" w:pos="6804"/>
        <w:tab w:val="decimal" w:pos="7938"/>
        <w:tab w:val="decimal" w:pos="9356"/>
      </w:tabs>
      <w:spacing w:before="120" w:after="240"/>
    </w:pPr>
    <w:rPr>
      <w:b/>
    </w:rPr>
  </w:style>
  <w:style w:type="paragraph" w:styleId="En-tte">
    <w:name w:val="header"/>
    <w:basedOn w:val="Normal"/>
    <w:link w:val="En-tteCar"/>
    <w:rsid w:val="002360A8"/>
    <w:pPr>
      <w:tabs>
        <w:tab w:val="center" w:pos="4536"/>
        <w:tab w:val="right" w:pos="9072"/>
      </w:tabs>
    </w:pPr>
  </w:style>
  <w:style w:type="character" w:customStyle="1" w:styleId="En-tteCar">
    <w:name w:val="En-tête Car"/>
    <w:basedOn w:val="Policepardfaut"/>
    <w:link w:val="En-tte"/>
    <w:rsid w:val="00817998"/>
  </w:style>
  <w:style w:type="paragraph" w:styleId="Pieddepage">
    <w:name w:val="footer"/>
    <w:basedOn w:val="Normal"/>
    <w:link w:val="PieddepageCar"/>
    <w:uiPriority w:val="99"/>
    <w:rsid w:val="002360A8"/>
    <w:pPr>
      <w:tabs>
        <w:tab w:val="center" w:pos="4536"/>
        <w:tab w:val="right" w:pos="9072"/>
      </w:tabs>
    </w:pPr>
  </w:style>
  <w:style w:type="character" w:customStyle="1" w:styleId="PieddepageCar">
    <w:name w:val="Pied de page Car"/>
    <w:basedOn w:val="Policepardfaut"/>
    <w:link w:val="Pieddepage"/>
    <w:uiPriority w:val="99"/>
    <w:rsid w:val="00817998"/>
  </w:style>
  <w:style w:type="paragraph" w:styleId="Retraitcorpsdetexte">
    <w:name w:val="Body Text Indent"/>
    <w:basedOn w:val="Normal"/>
    <w:link w:val="RetraitcorpsdetexteCar"/>
    <w:rsid w:val="002360A8"/>
  </w:style>
  <w:style w:type="character" w:customStyle="1" w:styleId="RetraitcorpsdetexteCar">
    <w:name w:val="Retrait corps de texte Car"/>
    <w:basedOn w:val="Policepardfaut"/>
    <w:link w:val="Retraitcorpsdetexte"/>
    <w:rsid w:val="00817998"/>
  </w:style>
  <w:style w:type="character" w:styleId="Lienhypertexte">
    <w:name w:val="Hyperlink"/>
    <w:basedOn w:val="Policepardfaut"/>
    <w:unhideWhenUsed/>
    <w:rsid w:val="00817998"/>
    <w:rPr>
      <w:color w:val="0000FF"/>
      <w:u w:val="single"/>
    </w:rPr>
  </w:style>
  <w:style w:type="character" w:styleId="Lienhypertextesuivivisit">
    <w:name w:val="FollowedHyperlink"/>
    <w:basedOn w:val="Policepardfaut"/>
    <w:uiPriority w:val="99"/>
    <w:unhideWhenUsed/>
    <w:rsid w:val="00817998"/>
    <w:rPr>
      <w:color w:val="800080" w:themeColor="followedHyperlink"/>
      <w:u w:val="single"/>
    </w:rPr>
  </w:style>
  <w:style w:type="character" w:customStyle="1" w:styleId="Titre1Car1">
    <w:name w:val="Titre 1 Car1"/>
    <w:aliases w:val="Titre 1 Acte Car"/>
    <w:basedOn w:val="Policepardfaut"/>
    <w:rsid w:val="00817998"/>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nhideWhenUsed/>
    <w:rsid w:val="00817998"/>
    <w:pPr>
      <w:spacing w:before="100" w:beforeAutospacing="1" w:after="100" w:afterAutospacing="1"/>
    </w:pPr>
    <w:rPr>
      <w:rFonts w:ascii="Arial Unicode MS" w:eastAsia="Arial Unicode MS" w:hAnsi="Arial Unicode MS"/>
      <w:szCs w:val="24"/>
    </w:rPr>
  </w:style>
  <w:style w:type="paragraph" w:styleId="Notedebasdepage">
    <w:name w:val="footnote text"/>
    <w:basedOn w:val="Normal"/>
    <w:link w:val="NotedebasdepageCar"/>
    <w:unhideWhenUsed/>
    <w:rsid w:val="00817998"/>
    <w:pPr>
      <w:jc w:val="left"/>
    </w:pPr>
    <w:rPr>
      <w:sz w:val="20"/>
    </w:rPr>
  </w:style>
  <w:style w:type="character" w:customStyle="1" w:styleId="NotedebasdepageCar">
    <w:name w:val="Note de bas de page Car"/>
    <w:basedOn w:val="Policepardfaut"/>
    <w:link w:val="Notedebasdepage"/>
    <w:rsid w:val="00817998"/>
    <w:rPr>
      <w:sz w:val="20"/>
      <w:szCs w:val="20"/>
    </w:rPr>
  </w:style>
  <w:style w:type="paragraph" w:styleId="Lgende">
    <w:name w:val="caption"/>
    <w:basedOn w:val="Normal"/>
    <w:next w:val="Normal"/>
    <w:unhideWhenUsed/>
    <w:qFormat/>
    <w:rsid w:val="00817998"/>
    <w:pPr>
      <w:spacing w:line="180" w:lineRule="exact"/>
      <w:ind w:left="284"/>
      <w:jc w:val="left"/>
    </w:pPr>
    <w:rPr>
      <w:rFonts w:ascii="Arial Narrow Italic" w:eastAsia="Cambria" w:hAnsi="Arial Narrow Italic"/>
      <w:color w:val="000000"/>
      <w:sz w:val="14"/>
      <w:szCs w:val="16"/>
    </w:rPr>
  </w:style>
  <w:style w:type="paragraph" w:styleId="Titre">
    <w:name w:val="Title"/>
    <w:basedOn w:val="Normal"/>
    <w:next w:val="Normal"/>
    <w:link w:val="TitreCar"/>
    <w:qFormat/>
    <w:rsid w:val="00817998"/>
    <w:pPr>
      <w:spacing w:before="240" w:after="60"/>
      <w:jc w:val="center"/>
      <w:outlineLvl w:val="0"/>
    </w:pPr>
    <w:rPr>
      <w:rFonts w:ascii="Cambria" w:hAnsi="Cambria"/>
      <w:b/>
      <w:bCs/>
      <w:kern w:val="28"/>
      <w:sz w:val="32"/>
      <w:szCs w:val="32"/>
    </w:rPr>
  </w:style>
  <w:style w:type="character" w:customStyle="1" w:styleId="TitreCar">
    <w:name w:val="Titre Car"/>
    <w:basedOn w:val="Policepardfaut"/>
    <w:link w:val="Titre"/>
    <w:rsid w:val="00817998"/>
    <w:rPr>
      <w:rFonts w:ascii="Cambria" w:hAnsi="Cambria"/>
      <w:b/>
      <w:bCs/>
      <w:kern w:val="28"/>
      <w:sz w:val="32"/>
      <w:szCs w:val="32"/>
    </w:rPr>
  </w:style>
  <w:style w:type="paragraph" w:styleId="Corpsdetexte">
    <w:name w:val="Body Text"/>
    <w:basedOn w:val="Normal"/>
    <w:link w:val="CorpsdetexteCar"/>
    <w:unhideWhenUsed/>
    <w:rsid w:val="00817998"/>
    <w:pPr>
      <w:spacing w:after="120"/>
    </w:pPr>
  </w:style>
  <w:style w:type="character" w:customStyle="1" w:styleId="CorpsdetexteCar">
    <w:name w:val="Corps de texte Car"/>
    <w:basedOn w:val="Policepardfaut"/>
    <w:link w:val="Corpsdetexte"/>
    <w:rsid w:val="00817998"/>
    <w:rPr>
      <w:szCs w:val="20"/>
    </w:rPr>
  </w:style>
  <w:style w:type="paragraph" w:styleId="Corpsdetexte2">
    <w:name w:val="Body Text 2"/>
    <w:basedOn w:val="Normal"/>
    <w:link w:val="Corpsdetexte2Car"/>
    <w:unhideWhenUsed/>
    <w:rsid w:val="00817998"/>
    <w:pPr>
      <w:spacing w:after="120" w:line="480" w:lineRule="auto"/>
    </w:pPr>
  </w:style>
  <w:style w:type="character" w:customStyle="1" w:styleId="Corpsdetexte2Car">
    <w:name w:val="Corps de texte 2 Car"/>
    <w:basedOn w:val="Policepardfaut"/>
    <w:link w:val="Corpsdetexte2"/>
    <w:rsid w:val="00817998"/>
    <w:rPr>
      <w:szCs w:val="20"/>
    </w:rPr>
  </w:style>
  <w:style w:type="paragraph" w:styleId="Textedebulles">
    <w:name w:val="Balloon Text"/>
    <w:basedOn w:val="Normal"/>
    <w:link w:val="TextedebullesCar"/>
    <w:unhideWhenUsed/>
    <w:rsid w:val="00817998"/>
    <w:rPr>
      <w:rFonts w:ascii="Tahoma" w:hAnsi="Tahoma" w:cs="Tahoma"/>
      <w:sz w:val="16"/>
      <w:szCs w:val="16"/>
    </w:rPr>
  </w:style>
  <w:style w:type="character" w:customStyle="1" w:styleId="TextedebullesCar">
    <w:name w:val="Texte de bulles Car"/>
    <w:basedOn w:val="Policepardfaut"/>
    <w:link w:val="Textedebulles"/>
    <w:rsid w:val="00817998"/>
    <w:rPr>
      <w:rFonts w:ascii="Tahoma" w:hAnsi="Tahoma" w:cs="Tahoma"/>
      <w:sz w:val="16"/>
      <w:szCs w:val="16"/>
    </w:rPr>
  </w:style>
  <w:style w:type="paragraph" w:styleId="Paragraphedeliste">
    <w:name w:val="List Paragraph"/>
    <w:basedOn w:val="Normal"/>
    <w:uiPriority w:val="34"/>
    <w:qFormat/>
    <w:rsid w:val="00817998"/>
    <w:pPr>
      <w:ind w:left="709"/>
    </w:pPr>
  </w:style>
  <w:style w:type="paragraph" w:customStyle="1" w:styleId="IECtexte2courant">
    <w:name w:val="IEC texte2 courant"/>
    <w:qFormat/>
    <w:rsid w:val="00817998"/>
    <w:pPr>
      <w:spacing w:after="200" w:line="220" w:lineRule="exact"/>
      <w:jc w:val="both"/>
    </w:pPr>
    <w:rPr>
      <w:rFonts w:ascii="Helvetica" w:hAnsi="Helvetica"/>
      <w:color w:val="000000"/>
      <w:sz w:val="16"/>
      <w:szCs w:val="16"/>
      <w:lang w:val="en-US" w:eastAsia="en-US"/>
    </w:rPr>
  </w:style>
  <w:style w:type="paragraph" w:customStyle="1" w:styleId="IECliste">
    <w:name w:val="IEC liste"/>
    <w:basedOn w:val="Normal"/>
    <w:uiPriority w:val="99"/>
    <w:qFormat/>
    <w:rsid w:val="00817998"/>
    <w:pPr>
      <w:tabs>
        <w:tab w:val="num" w:pos="113"/>
      </w:tabs>
      <w:ind w:left="454" w:hanging="170"/>
    </w:pPr>
    <w:rPr>
      <w:rFonts w:ascii="Helvetica" w:eastAsia="Cambria" w:hAnsi="Helvetica"/>
      <w:sz w:val="16"/>
      <w:szCs w:val="16"/>
    </w:rPr>
  </w:style>
  <w:style w:type="paragraph" w:customStyle="1" w:styleId="IECTITRE2Niv3">
    <w:name w:val="IEC TITRE2 Niv3"/>
    <w:autoRedefine/>
    <w:uiPriority w:val="99"/>
    <w:qFormat/>
    <w:rsid w:val="005F05EF"/>
    <w:pPr>
      <w:keepNext/>
      <w:ind w:left="1418"/>
      <w:outlineLvl w:val="3"/>
    </w:pPr>
    <w:rPr>
      <w:rFonts w:asciiTheme="minorHAnsi" w:hAnsiTheme="minorHAnsi" w:cs="Arial"/>
      <w:b/>
      <w:color w:val="17365D" w:themeColor="text2" w:themeShade="BF"/>
      <w:sz w:val="22"/>
      <w:lang w:eastAsia="en-US"/>
    </w:rPr>
  </w:style>
  <w:style w:type="paragraph" w:customStyle="1" w:styleId="Normal1">
    <w:name w:val="Normal1"/>
    <w:rsid w:val="00817998"/>
    <w:rPr>
      <w:sz w:val="22"/>
      <w:szCs w:val="22"/>
    </w:rPr>
  </w:style>
  <w:style w:type="paragraph" w:customStyle="1" w:styleId="IECtextecourant">
    <w:name w:val="IEC texte courant"/>
    <w:qFormat/>
    <w:rsid w:val="00817998"/>
    <w:pPr>
      <w:spacing w:after="200" w:line="220" w:lineRule="exact"/>
      <w:ind w:left="680" w:right="454"/>
      <w:jc w:val="both"/>
    </w:pPr>
    <w:rPr>
      <w:rFonts w:ascii="Arial" w:eastAsia="Cambria" w:hAnsi="Arial"/>
      <w:iCs/>
      <w:color w:val="262626"/>
      <w:sz w:val="18"/>
      <w:lang w:val="en-US" w:eastAsia="en-US"/>
    </w:rPr>
  </w:style>
  <w:style w:type="paragraph" w:customStyle="1" w:styleId="Body2">
    <w:name w:val="Body 2"/>
    <w:basedOn w:val="Normal"/>
    <w:rsid w:val="00817998"/>
    <w:pPr>
      <w:spacing w:after="140" w:line="288" w:lineRule="auto"/>
      <w:ind w:left="992"/>
    </w:pPr>
    <w:rPr>
      <w:kern w:val="20"/>
      <w:sz w:val="20"/>
      <w:lang w:val="en-GB" w:eastAsia="en-US"/>
    </w:rPr>
  </w:style>
  <w:style w:type="paragraph" w:customStyle="1" w:styleId="IECBoldbrun">
    <w:name w:val="IEC Bold brun"/>
    <w:basedOn w:val="Normal"/>
    <w:qFormat/>
    <w:rsid w:val="00817998"/>
    <w:pPr>
      <w:keepNext/>
      <w:spacing w:after="60" w:line="240" w:lineRule="exact"/>
      <w:ind w:left="227"/>
      <w:contextualSpacing/>
      <w:jc w:val="left"/>
    </w:pPr>
    <w:rPr>
      <w:rFonts w:ascii="Helvetica Neue Medium" w:hAnsi="Helvetica Neue Medium"/>
      <w:color w:val="984806"/>
      <w:sz w:val="20"/>
      <w:lang w:val="en-US" w:eastAsia="en-US"/>
    </w:rPr>
  </w:style>
  <w:style w:type="paragraph" w:customStyle="1" w:styleId="Texte">
    <w:name w:val="Texte"/>
    <w:rsid w:val="00817998"/>
    <w:pPr>
      <w:jc w:val="both"/>
    </w:pPr>
    <w:rPr>
      <w:rFonts w:eastAsia="Cambria"/>
      <w:color w:val="000000"/>
      <w:lang w:eastAsia="en-US"/>
    </w:rPr>
  </w:style>
  <w:style w:type="paragraph" w:customStyle="1" w:styleId="Commentaires">
    <w:name w:val="Commentaires"/>
    <w:basedOn w:val="Normal"/>
    <w:autoRedefine/>
    <w:rsid w:val="00817998"/>
    <w:pPr>
      <w:spacing w:before="120" w:after="120"/>
      <w:ind w:right="72"/>
      <w:jc w:val="center"/>
    </w:pPr>
    <w:rPr>
      <w:rFonts w:ascii="Garamond" w:eastAsia="Cambria" w:hAnsi="Garamond"/>
      <w:color w:val="333399"/>
      <w:sz w:val="4"/>
      <w:szCs w:val="4"/>
    </w:rPr>
  </w:style>
  <w:style w:type="paragraph" w:customStyle="1" w:styleId="IECtableautitre">
    <w:name w:val="IEC tableau titre"/>
    <w:qFormat/>
    <w:rsid w:val="00817998"/>
    <w:pPr>
      <w:spacing w:after="120"/>
      <w:ind w:left="794"/>
      <w:outlineLvl w:val="0"/>
    </w:pPr>
    <w:rPr>
      <w:rFonts w:ascii="Arial Narrow" w:eastAsia="Cambria" w:hAnsi="Arial Narrow"/>
      <w:b/>
      <w:bCs/>
      <w:iCs/>
      <w:color w:val="E36C0A"/>
      <w:lang w:val="en-US" w:eastAsia="en-US"/>
    </w:rPr>
  </w:style>
  <w:style w:type="paragraph" w:customStyle="1" w:styleId="IEC-note">
    <w:name w:val="IEC - note"/>
    <w:qFormat/>
    <w:rsid w:val="00817998"/>
    <w:pPr>
      <w:keepNext/>
      <w:spacing w:before="40" w:after="120"/>
      <w:ind w:left="907" w:right="397"/>
    </w:pPr>
    <w:rPr>
      <w:rFonts w:ascii="Arial Narrow" w:eastAsia="Cambria" w:hAnsi="Arial Narrow"/>
      <w:i/>
      <w:iCs/>
      <w:color w:val="54697F"/>
      <w:sz w:val="18"/>
      <w:lang w:eastAsia="en-US"/>
    </w:rPr>
  </w:style>
  <w:style w:type="paragraph" w:customStyle="1" w:styleId="IECTITRENIV3">
    <w:name w:val="IEC TITRE NIV3"/>
    <w:qFormat/>
    <w:rsid w:val="00817998"/>
    <w:pPr>
      <w:spacing w:after="120"/>
    </w:pPr>
    <w:rPr>
      <w:rFonts w:ascii="Helvetica" w:eastAsia="Cambria" w:hAnsi="Helvetica"/>
      <w:b/>
      <w:iCs/>
      <w:color w:val="4A6FA3"/>
      <w:lang w:val="en-US" w:eastAsia="en-US"/>
    </w:rPr>
  </w:style>
  <w:style w:type="paragraph" w:customStyle="1" w:styleId="IECTabArialNarrowfonce">
    <w:name w:val="IEC Tab Arial Narrow foncée"/>
    <w:next w:val="IECtextecourant"/>
    <w:qFormat/>
    <w:rsid w:val="00817998"/>
    <w:pPr>
      <w:spacing w:before="60" w:after="60"/>
      <w:ind w:left="57" w:right="57"/>
    </w:pPr>
    <w:rPr>
      <w:rFonts w:ascii="Arial Narrow" w:eastAsia="Cambria" w:hAnsi="Arial Narrow"/>
      <w:color w:val="0F243E"/>
      <w:sz w:val="18"/>
      <w:szCs w:val="22"/>
      <w:lang w:eastAsia="en-US"/>
    </w:rPr>
  </w:style>
  <w:style w:type="paragraph" w:customStyle="1" w:styleId="IECTAbArialNarrowtitreclaire">
    <w:name w:val="IEC TAb Arial Narrow titre claire"/>
    <w:basedOn w:val="IECTabArialNarrowfonce"/>
    <w:qFormat/>
    <w:rsid w:val="00817998"/>
    <w:rPr>
      <w:b/>
      <w:color w:val="205074"/>
    </w:rPr>
  </w:style>
  <w:style w:type="paragraph" w:customStyle="1" w:styleId="Textedenotedefin">
    <w:name w:val="Texte de note de fin"/>
    <w:basedOn w:val="Normal"/>
    <w:rsid w:val="00817998"/>
    <w:pPr>
      <w:widowControl w:val="0"/>
      <w:jc w:val="left"/>
    </w:pPr>
    <w:rPr>
      <w:rFonts w:ascii="Courier New" w:hAnsi="Courier New"/>
    </w:rPr>
  </w:style>
  <w:style w:type="character" w:customStyle="1" w:styleId="ver1">
    <w:name w:val="ver1"/>
    <w:basedOn w:val="Policepardfaut"/>
    <w:rsid w:val="00817998"/>
    <w:rPr>
      <w:strike w:val="0"/>
      <w:dstrike w:val="0"/>
      <w:color w:val="000000"/>
      <w:u w:val="none"/>
      <w:effect w:val="none"/>
    </w:rPr>
  </w:style>
  <w:style w:type="paragraph" w:customStyle="1" w:styleId="IECTabArialNarrowtitrefonc">
    <w:name w:val="IEC Tab Arial Narrow titre foncé"/>
    <w:basedOn w:val="IECTabArialNarrowfonce"/>
    <w:qFormat/>
    <w:rsid w:val="00817998"/>
    <w:rPr>
      <w:b/>
      <w:sz w:val="20"/>
    </w:rPr>
  </w:style>
  <w:style w:type="table" w:styleId="Grilledutableau">
    <w:name w:val="Table Grid"/>
    <w:basedOn w:val="TableauNormal"/>
    <w:rsid w:val="00902E0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ugin">
    <w:name w:val="hugin"/>
    <w:basedOn w:val="Normal"/>
    <w:rsid w:val="00C01C01"/>
    <w:pPr>
      <w:spacing w:before="100" w:beforeAutospacing="1" w:after="100" w:afterAutospacing="1"/>
      <w:jc w:val="left"/>
    </w:pPr>
    <w:rPr>
      <w:szCs w:val="24"/>
    </w:rPr>
  </w:style>
  <w:style w:type="paragraph" w:customStyle="1" w:styleId="PARAGRAPHESTANDARD">
    <w:name w:val="PARAGRAPHE STANDARD"/>
    <w:rsid w:val="009642FA"/>
    <w:pPr>
      <w:autoSpaceDE w:val="0"/>
      <w:autoSpaceDN w:val="0"/>
      <w:spacing w:line="220" w:lineRule="exact"/>
      <w:ind w:left="851" w:right="567"/>
      <w:jc w:val="both"/>
    </w:pPr>
    <w:rPr>
      <w:rFonts w:ascii="Times" w:hAnsi="Times"/>
      <w:sz w:val="22"/>
      <w:szCs w:val="22"/>
    </w:rPr>
  </w:style>
  <w:style w:type="character" w:styleId="Textedelespacerserv">
    <w:name w:val="Placeholder Text"/>
    <w:basedOn w:val="Policepardfaut"/>
    <w:uiPriority w:val="99"/>
    <w:semiHidden/>
    <w:rsid w:val="00B02E8F"/>
    <w:rPr>
      <w:color w:val="808080"/>
    </w:rPr>
  </w:style>
  <w:style w:type="character" w:styleId="Marquedecommentaire">
    <w:name w:val="annotation reference"/>
    <w:basedOn w:val="Policepardfaut"/>
    <w:rsid w:val="0082200D"/>
    <w:rPr>
      <w:sz w:val="16"/>
      <w:szCs w:val="16"/>
    </w:rPr>
  </w:style>
  <w:style w:type="paragraph" w:styleId="Commentaire">
    <w:name w:val="annotation text"/>
    <w:basedOn w:val="Normal"/>
    <w:link w:val="CommentaireCar"/>
    <w:rsid w:val="0082200D"/>
    <w:rPr>
      <w:sz w:val="20"/>
    </w:rPr>
  </w:style>
  <w:style w:type="character" w:customStyle="1" w:styleId="CommentaireCar">
    <w:name w:val="Commentaire Car"/>
    <w:basedOn w:val="Policepardfaut"/>
    <w:link w:val="Commentaire"/>
    <w:rsid w:val="0082200D"/>
    <w:rPr>
      <w:sz w:val="20"/>
      <w:szCs w:val="20"/>
    </w:rPr>
  </w:style>
  <w:style w:type="paragraph" w:styleId="Objetducommentaire">
    <w:name w:val="annotation subject"/>
    <w:basedOn w:val="Commentaire"/>
    <w:next w:val="Commentaire"/>
    <w:link w:val="ObjetducommentaireCar"/>
    <w:rsid w:val="0082200D"/>
    <w:rPr>
      <w:b/>
      <w:bCs/>
    </w:rPr>
  </w:style>
  <w:style w:type="character" w:customStyle="1" w:styleId="ObjetducommentaireCar">
    <w:name w:val="Objet du commentaire Car"/>
    <w:basedOn w:val="CommentaireCar"/>
    <w:link w:val="Objetducommentaire"/>
    <w:rsid w:val="0082200D"/>
    <w:rPr>
      <w:b/>
      <w:bCs/>
      <w:sz w:val="20"/>
      <w:szCs w:val="20"/>
    </w:rPr>
  </w:style>
  <w:style w:type="paragraph" w:customStyle="1" w:styleId="Default">
    <w:name w:val="Default"/>
    <w:rsid w:val="00A92C21"/>
    <w:pPr>
      <w:autoSpaceDE w:val="0"/>
      <w:autoSpaceDN w:val="0"/>
      <w:adjustRightInd w:val="0"/>
    </w:pPr>
    <w:rPr>
      <w:rFonts w:ascii="Calibri" w:hAnsi="Calibri" w:cs="Calibri"/>
      <w:color w:val="000000"/>
    </w:rPr>
  </w:style>
  <w:style w:type="paragraph" w:styleId="Rvision">
    <w:name w:val="Revision"/>
    <w:hidden/>
    <w:uiPriority w:val="99"/>
    <w:semiHidden/>
    <w:rsid w:val="00FF5183"/>
    <w:rPr>
      <w:szCs w:val="20"/>
    </w:rPr>
  </w:style>
  <w:style w:type="paragraph" w:customStyle="1" w:styleId="Formatlibre">
    <w:name w:val="Format libre"/>
    <w:rsid w:val="001C4D0A"/>
    <w:rPr>
      <w:rFonts w:ascii="Helvetica" w:eastAsia="ヒラギノ角ゴ Pro W3" w:hAnsi="Helvetica"/>
      <w:color w:val="000000"/>
      <w:szCs w:val="20"/>
    </w:rPr>
  </w:style>
  <w:style w:type="paragraph" w:styleId="Normalcentr">
    <w:name w:val="Block Text"/>
    <w:basedOn w:val="Normal"/>
    <w:rsid w:val="00187B0C"/>
    <w:pPr>
      <w:ind w:left="57" w:right="57"/>
    </w:pPr>
    <w:rPr>
      <w:rFonts w:ascii="Arial Narrow" w:hAnsi="Arial Narrow"/>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11808">
      <w:bodyDiv w:val="1"/>
      <w:marLeft w:val="0"/>
      <w:marRight w:val="0"/>
      <w:marTop w:val="0"/>
      <w:marBottom w:val="0"/>
      <w:divBdr>
        <w:top w:val="none" w:sz="0" w:space="0" w:color="auto"/>
        <w:left w:val="none" w:sz="0" w:space="0" w:color="auto"/>
        <w:bottom w:val="none" w:sz="0" w:space="0" w:color="auto"/>
        <w:right w:val="none" w:sz="0" w:space="0" w:color="auto"/>
      </w:divBdr>
      <w:divsChild>
        <w:div w:id="798182769">
          <w:marLeft w:val="0"/>
          <w:marRight w:val="0"/>
          <w:marTop w:val="0"/>
          <w:marBottom w:val="0"/>
          <w:divBdr>
            <w:top w:val="none" w:sz="0" w:space="0" w:color="auto"/>
            <w:left w:val="none" w:sz="0" w:space="0" w:color="auto"/>
            <w:bottom w:val="none" w:sz="0" w:space="0" w:color="auto"/>
            <w:right w:val="none" w:sz="0" w:space="0" w:color="auto"/>
          </w:divBdr>
          <w:divsChild>
            <w:div w:id="880869701">
              <w:marLeft w:val="0"/>
              <w:marRight w:val="0"/>
              <w:marTop w:val="2100"/>
              <w:marBottom w:val="0"/>
              <w:divBdr>
                <w:top w:val="none" w:sz="0" w:space="0" w:color="auto"/>
                <w:left w:val="none" w:sz="0" w:space="0" w:color="auto"/>
                <w:bottom w:val="none" w:sz="0" w:space="0" w:color="auto"/>
                <w:right w:val="none" w:sz="0" w:space="0" w:color="auto"/>
              </w:divBdr>
              <w:divsChild>
                <w:div w:id="1004481190">
                  <w:marLeft w:val="0"/>
                  <w:marRight w:val="0"/>
                  <w:marTop w:val="0"/>
                  <w:marBottom w:val="0"/>
                  <w:divBdr>
                    <w:top w:val="none" w:sz="0" w:space="0" w:color="auto"/>
                    <w:left w:val="none" w:sz="0" w:space="0" w:color="auto"/>
                    <w:bottom w:val="none" w:sz="0" w:space="0" w:color="auto"/>
                    <w:right w:val="none" w:sz="0" w:space="0" w:color="auto"/>
                  </w:divBdr>
                  <w:divsChild>
                    <w:div w:id="1724597528">
                      <w:marLeft w:val="0"/>
                      <w:marRight w:val="0"/>
                      <w:marTop w:val="0"/>
                      <w:marBottom w:val="0"/>
                      <w:divBdr>
                        <w:top w:val="none" w:sz="0" w:space="0" w:color="auto"/>
                        <w:left w:val="none" w:sz="0" w:space="0" w:color="auto"/>
                        <w:bottom w:val="none" w:sz="0" w:space="0" w:color="auto"/>
                        <w:right w:val="none" w:sz="0" w:space="0" w:color="auto"/>
                      </w:divBdr>
                      <w:divsChild>
                        <w:div w:id="29884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260053">
      <w:bodyDiv w:val="1"/>
      <w:marLeft w:val="0"/>
      <w:marRight w:val="0"/>
      <w:marTop w:val="0"/>
      <w:marBottom w:val="0"/>
      <w:divBdr>
        <w:top w:val="none" w:sz="0" w:space="0" w:color="auto"/>
        <w:left w:val="none" w:sz="0" w:space="0" w:color="auto"/>
        <w:bottom w:val="none" w:sz="0" w:space="0" w:color="auto"/>
        <w:right w:val="none" w:sz="0" w:space="0" w:color="auto"/>
      </w:divBdr>
    </w:div>
    <w:div w:id="995913860">
      <w:bodyDiv w:val="1"/>
      <w:marLeft w:val="0"/>
      <w:marRight w:val="0"/>
      <w:marTop w:val="0"/>
      <w:marBottom w:val="0"/>
      <w:divBdr>
        <w:top w:val="none" w:sz="0" w:space="0" w:color="auto"/>
        <w:left w:val="none" w:sz="0" w:space="0" w:color="auto"/>
        <w:bottom w:val="none" w:sz="0" w:space="0" w:color="auto"/>
        <w:right w:val="none" w:sz="0" w:space="0" w:color="auto"/>
      </w:divBdr>
    </w:div>
    <w:div w:id="1698004831">
      <w:bodyDiv w:val="1"/>
      <w:marLeft w:val="0"/>
      <w:marRight w:val="0"/>
      <w:marTop w:val="0"/>
      <w:marBottom w:val="0"/>
      <w:divBdr>
        <w:top w:val="none" w:sz="0" w:space="0" w:color="auto"/>
        <w:left w:val="none" w:sz="0" w:space="0" w:color="auto"/>
        <w:bottom w:val="none" w:sz="0" w:space="0" w:color="auto"/>
        <w:right w:val="none" w:sz="0" w:space="0" w:color="auto"/>
      </w:divBdr>
    </w:div>
    <w:div w:id="1903369173">
      <w:bodyDiv w:val="1"/>
      <w:marLeft w:val="0"/>
      <w:marRight w:val="0"/>
      <w:marTop w:val="0"/>
      <w:marBottom w:val="0"/>
      <w:divBdr>
        <w:top w:val="none" w:sz="0" w:space="0" w:color="auto"/>
        <w:left w:val="none" w:sz="0" w:space="0" w:color="auto"/>
        <w:bottom w:val="none" w:sz="0" w:space="0" w:color="auto"/>
        <w:right w:val="none" w:sz="0" w:space="0" w:color="auto"/>
      </w:divBdr>
    </w:div>
    <w:div w:id="207141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73436-9360-403B-885C-4BC3CD1E0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11765</Words>
  <Characters>64713</Characters>
  <Application>Microsoft Office Word</Application>
  <DocSecurity>0</DocSecurity>
  <Lines>539</Lines>
  <Paragraphs>152</Paragraphs>
  <ScaleCrop>false</ScaleCrop>
  <HeadingPairs>
    <vt:vector size="2" baseType="variant">
      <vt:variant>
        <vt:lpstr>Titre</vt:lpstr>
      </vt:variant>
      <vt:variant>
        <vt:i4>1</vt:i4>
      </vt:variant>
    </vt:vector>
  </HeadingPairs>
  <TitlesOfParts>
    <vt:vector size="1" baseType="lpstr">
      <vt:lpstr/>
    </vt:vector>
  </TitlesOfParts>
  <Company>GLOAGUEN HELOUET ASSOCIES</Company>
  <LinksUpToDate>false</LinksUpToDate>
  <CharactersWithSpaces>76326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Microsoft Office</dc:creator>
  <cp:lastModifiedBy>Melanie mf. FOURQUEZ</cp:lastModifiedBy>
  <cp:revision>2</cp:revision>
  <cp:lastPrinted>2015-09-16T15:09:00Z</cp:lastPrinted>
  <dcterms:created xsi:type="dcterms:W3CDTF">2015-09-18T13:32:00Z</dcterms:created>
  <dcterms:modified xsi:type="dcterms:W3CDTF">2015-09-18T13:32:00Z</dcterms:modified>
</cp:coreProperties>
</file>