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E6" w:rsidRPr="00A2072F" w:rsidRDefault="004172E6" w:rsidP="00A2072F">
      <w:pPr>
        <w:autoSpaceDE w:val="0"/>
        <w:autoSpaceDN w:val="0"/>
        <w:adjustRightInd w:val="0"/>
        <w:spacing w:line="240" w:lineRule="auto"/>
        <w:ind w:firstLine="3"/>
        <w:jc w:val="both"/>
        <w:rPr>
          <w:rFonts w:ascii="Verdana" w:hAnsi="Verdana" w:cs="Arial"/>
          <w:color w:val="4C4E53"/>
          <w:sz w:val="20"/>
          <w:szCs w:val="20"/>
        </w:rPr>
      </w:pPr>
    </w:p>
    <w:p w:rsidR="00A2072F" w:rsidRPr="00A2072F" w:rsidRDefault="00A2072F" w:rsidP="00A2072F">
      <w:pPr>
        <w:shd w:val="clear" w:color="auto" w:fill="D51366"/>
        <w:spacing w:line="240" w:lineRule="auto"/>
        <w:ind w:left="57" w:right="57"/>
        <w:jc w:val="both"/>
        <w:rPr>
          <w:rFonts w:ascii="Verdana" w:hAnsi="Verdana"/>
          <w:b/>
          <w:color w:val="4C4E53"/>
          <w:sz w:val="20"/>
          <w:szCs w:val="20"/>
        </w:rPr>
      </w:pPr>
      <w:bookmarkStart w:id="0" w:name="_GoBack"/>
      <w:bookmarkEnd w:id="0"/>
    </w:p>
    <w:p w:rsidR="00A2072F" w:rsidRPr="00A2072F" w:rsidRDefault="00A2072F" w:rsidP="00A2072F">
      <w:pPr>
        <w:shd w:val="clear" w:color="auto" w:fill="D51366"/>
        <w:spacing w:line="240" w:lineRule="auto"/>
        <w:ind w:left="57" w:right="57"/>
        <w:rPr>
          <w:rFonts w:ascii="Verdana" w:hAnsi="Verdana"/>
          <w:b/>
          <w:color w:val="FFFFFF" w:themeColor="background1"/>
          <w:sz w:val="20"/>
          <w:szCs w:val="20"/>
        </w:rPr>
      </w:pPr>
      <w:r w:rsidRPr="00A2072F">
        <w:rPr>
          <w:rFonts w:ascii="Verdana" w:hAnsi="Verdana"/>
          <w:b/>
          <w:color w:val="FFFFFF" w:themeColor="background1"/>
          <w:sz w:val="20"/>
          <w:szCs w:val="20"/>
        </w:rPr>
        <w:t>Assemblée générale mixte du 25 juin 2014</w:t>
      </w:r>
    </w:p>
    <w:p w:rsidR="00A2072F" w:rsidRPr="00A2072F" w:rsidRDefault="00A2072F" w:rsidP="00A2072F">
      <w:pPr>
        <w:shd w:val="clear" w:color="auto" w:fill="D51366"/>
        <w:spacing w:line="240" w:lineRule="auto"/>
        <w:ind w:left="57" w:right="57"/>
        <w:rPr>
          <w:rFonts w:ascii="Verdana" w:hAnsi="Verdana"/>
          <w:b/>
          <w:color w:val="FFFFFF" w:themeColor="background1"/>
          <w:sz w:val="20"/>
          <w:szCs w:val="20"/>
        </w:rPr>
      </w:pPr>
    </w:p>
    <w:p w:rsidR="00A2072F" w:rsidRDefault="005F6674" w:rsidP="00A2072F">
      <w:pPr>
        <w:shd w:val="clear" w:color="auto" w:fill="D51366"/>
        <w:spacing w:line="240" w:lineRule="auto"/>
        <w:ind w:left="57" w:right="57"/>
        <w:rPr>
          <w:rFonts w:ascii="Verdana" w:hAnsi="Verdana"/>
          <w:b/>
          <w:color w:val="FFFFFF" w:themeColor="background1"/>
          <w:sz w:val="20"/>
          <w:szCs w:val="20"/>
        </w:rPr>
      </w:pPr>
      <w:r>
        <w:rPr>
          <w:rFonts w:ascii="Verdana" w:hAnsi="Verdana"/>
          <w:b/>
          <w:color w:val="FFFFFF" w:themeColor="background1"/>
          <w:sz w:val="20"/>
          <w:szCs w:val="20"/>
        </w:rPr>
        <w:t>Nombre total de droits de vote à la date de parution de l'avis de réunion</w:t>
      </w:r>
    </w:p>
    <w:p w:rsidR="005F6674" w:rsidRPr="00A2072F" w:rsidRDefault="005F6674" w:rsidP="00A2072F">
      <w:pPr>
        <w:shd w:val="clear" w:color="auto" w:fill="D51366"/>
        <w:spacing w:line="240" w:lineRule="auto"/>
        <w:ind w:left="57" w:right="57"/>
        <w:rPr>
          <w:rFonts w:ascii="Verdana" w:hAnsi="Verdana"/>
          <w:b/>
          <w:color w:val="FFFFFF" w:themeColor="background1"/>
          <w:sz w:val="20"/>
          <w:szCs w:val="20"/>
        </w:rPr>
      </w:pPr>
      <w:r>
        <w:rPr>
          <w:rFonts w:ascii="Verdana" w:hAnsi="Verdana"/>
          <w:b/>
          <w:color w:val="FFFFFF" w:themeColor="background1"/>
          <w:sz w:val="20"/>
          <w:szCs w:val="20"/>
        </w:rPr>
        <w:t xml:space="preserve">(article </w:t>
      </w:r>
      <w:r w:rsidR="00CA216D">
        <w:rPr>
          <w:rFonts w:ascii="Verdana" w:hAnsi="Verdana"/>
          <w:b/>
          <w:color w:val="FFFFFF" w:themeColor="background1"/>
          <w:sz w:val="20"/>
          <w:szCs w:val="20"/>
        </w:rPr>
        <w:t>R. 225-73-1 du Code de commerce)</w:t>
      </w:r>
    </w:p>
    <w:p w:rsidR="00A2072F" w:rsidRPr="00A2072F" w:rsidRDefault="00A2072F" w:rsidP="00A2072F">
      <w:pPr>
        <w:shd w:val="clear" w:color="auto" w:fill="D51366"/>
        <w:spacing w:line="240" w:lineRule="auto"/>
        <w:ind w:left="57" w:right="57"/>
        <w:jc w:val="both"/>
        <w:rPr>
          <w:rFonts w:ascii="Verdana" w:hAnsi="Verdana"/>
          <w:b/>
          <w:color w:val="FFFFFF" w:themeColor="background1"/>
          <w:sz w:val="20"/>
          <w:szCs w:val="20"/>
        </w:rPr>
      </w:pPr>
    </w:p>
    <w:p w:rsidR="00A2072F" w:rsidRPr="00A2072F" w:rsidRDefault="00A2072F" w:rsidP="00A2072F">
      <w:pPr>
        <w:spacing w:line="240" w:lineRule="auto"/>
        <w:ind w:left="57" w:right="57"/>
        <w:jc w:val="both"/>
        <w:rPr>
          <w:rFonts w:ascii="Verdana" w:hAnsi="Verdana"/>
          <w:color w:val="4C4E53"/>
          <w:sz w:val="20"/>
          <w:szCs w:val="20"/>
        </w:rPr>
      </w:pPr>
    </w:p>
    <w:p w:rsidR="00A2072F" w:rsidRPr="00A2072F" w:rsidRDefault="00A2072F" w:rsidP="00A2072F">
      <w:pPr>
        <w:spacing w:line="240" w:lineRule="auto"/>
        <w:jc w:val="both"/>
        <w:rPr>
          <w:rFonts w:ascii="Verdana" w:hAnsi="Verdana"/>
          <w:color w:val="4C4E53"/>
          <w:sz w:val="20"/>
          <w:szCs w:val="20"/>
        </w:rPr>
      </w:pPr>
    </w:p>
    <w:p w:rsidR="00A2072F" w:rsidRDefault="00A2072F" w:rsidP="00A2072F">
      <w:pPr>
        <w:spacing w:line="240" w:lineRule="auto"/>
        <w:jc w:val="both"/>
        <w:rPr>
          <w:rFonts w:ascii="Verdana" w:hAnsi="Verdana"/>
          <w:color w:val="4C4E53"/>
          <w:sz w:val="20"/>
          <w:szCs w:val="20"/>
        </w:rPr>
      </w:pPr>
    </w:p>
    <w:p w:rsidR="00CA216D" w:rsidRPr="00A248C5" w:rsidRDefault="00CA216D" w:rsidP="00CA216D">
      <w:pPr>
        <w:rPr>
          <w:rFonts w:ascii="Arial" w:hAnsi="Arial" w:cs="Arial"/>
          <w:color w:val="4C4E53"/>
          <w:sz w:val="24"/>
          <w:szCs w:val="24"/>
        </w:rPr>
      </w:pPr>
    </w:p>
    <w:p w:rsidR="00CA216D" w:rsidRPr="00A248C5" w:rsidRDefault="00CA216D" w:rsidP="00CA216D">
      <w:pPr>
        <w:rPr>
          <w:rFonts w:ascii="Arial" w:hAnsi="Arial" w:cs="Arial"/>
          <w:color w:val="4C4E53"/>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5"/>
        <w:gridCol w:w="2324"/>
        <w:gridCol w:w="2343"/>
        <w:gridCol w:w="2344"/>
      </w:tblGrid>
      <w:tr w:rsidR="00CA216D" w:rsidRPr="00CA216D" w:rsidTr="00FC5D3B">
        <w:tc>
          <w:tcPr>
            <w:tcW w:w="2444" w:type="dxa"/>
            <w:tcBorders>
              <w:top w:val="single" w:sz="12" w:space="0" w:color="4C4E53"/>
              <w:left w:val="single" w:sz="12" w:space="0" w:color="4C4E53"/>
              <w:bottom w:val="single" w:sz="12" w:space="0" w:color="4C4E53"/>
              <w:right w:val="single" w:sz="12" w:space="0" w:color="4C4E53"/>
            </w:tcBorders>
            <w:vAlign w:val="center"/>
          </w:tcPr>
          <w:p w:rsidR="00CA216D" w:rsidRPr="00CA216D" w:rsidRDefault="00CA216D" w:rsidP="00FC5D3B">
            <w:pPr>
              <w:rPr>
                <w:rFonts w:ascii="Verdana" w:hAnsi="Verdana" w:cs="Arial"/>
                <w:b/>
                <w:color w:val="D51366"/>
                <w:sz w:val="20"/>
                <w:szCs w:val="20"/>
              </w:rPr>
            </w:pPr>
            <w:r w:rsidRPr="00CA216D">
              <w:rPr>
                <w:rFonts w:ascii="Verdana" w:hAnsi="Verdana" w:cs="Arial"/>
                <w:b/>
                <w:color w:val="D51366"/>
                <w:sz w:val="20"/>
                <w:szCs w:val="20"/>
              </w:rPr>
              <w:t>Date</w:t>
            </w:r>
          </w:p>
        </w:tc>
        <w:tc>
          <w:tcPr>
            <w:tcW w:w="2444" w:type="dxa"/>
            <w:tcBorders>
              <w:top w:val="single" w:sz="12" w:space="0" w:color="4C4E53"/>
              <w:left w:val="single" w:sz="12" w:space="0" w:color="4C4E53"/>
              <w:bottom w:val="single" w:sz="12" w:space="0" w:color="4C4E53"/>
              <w:right w:val="single" w:sz="12" w:space="0" w:color="4C4E53"/>
            </w:tcBorders>
            <w:vAlign w:val="center"/>
          </w:tcPr>
          <w:p w:rsidR="00CA216D" w:rsidRPr="00CA216D" w:rsidRDefault="00CA216D" w:rsidP="00FC5D3B">
            <w:pPr>
              <w:rPr>
                <w:rFonts w:ascii="Verdana" w:hAnsi="Verdana" w:cs="Arial"/>
                <w:b/>
                <w:color w:val="D51366"/>
                <w:sz w:val="20"/>
                <w:szCs w:val="20"/>
              </w:rPr>
            </w:pPr>
            <w:r w:rsidRPr="00CA216D">
              <w:rPr>
                <w:rFonts w:ascii="Verdana" w:hAnsi="Verdana" w:cs="Arial"/>
                <w:b/>
                <w:color w:val="D51366"/>
                <w:sz w:val="20"/>
                <w:szCs w:val="20"/>
              </w:rPr>
              <w:t>Nombre total d'actions</w:t>
            </w:r>
          </w:p>
        </w:tc>
        <w:tc>
          <w:tcPr>
            <w:tcW w:w="2445" w:type="dxa"/>
            <w:tcBorders>
              <w:top w:val="single" w:sz="12" w:space="0" w:color="4C4E53"/>
              <w:left w:val="single" w:sz="12" w:space="0" w:color="4C4E53"/>
              <w:bottom w:val="single" w:sz="12" w:space="0" w:color="4C4E53"/>
              <w:right w:val="single" w:sz="12" w:space="0" w:color="4C4E53"/>
            </w:tcBorders>
            <w:vAlign w:val="center"/>
          </w:tcPr>
          <w:p w:rsidR="00CA216D" w:rsidRPr="00CA216D" w:rsidRDefault="00CA216D" w:rsidP="00FC5D3B">
            <w:pPr>
              <w:rPr>
                <w:rFonts w:ascii="Verdana" w:hAnsi="Verdana" w:cs="Arial"/>
                <w:b/>
                <w:color w:val="D51366"/>
                <w:sz w:val="20"/>
                <w:szCs w:val="20"/>
              </w:rPr>
            </w:pPr>
            <w:r w:rsidRPr="00CA216D">
              <w:rPr>
                <w:rFonts w:ascii="Verdana" w:hAnsi="Verdana" w:cs="Arial"/>
                <w:b/>
                <w:color w:val="D51366"/>
                <w:sz w:val="20"/>
                <w:szCs w:val="20"/>
              </w:rPr>
              <w:t>Nombre total de droits de vote théoriques</w:t>
            </w:r>
          </w:p>
        </w:tc>
        <w:tc>
          <w:tcPr>
            <w:tcW w:w="2445" w:type="dxa"/>
            <w:tcBorders>
              <w:top w:val="single" w:sz="12" w:space="0" w:color="4C4E53"/>
              <w:left w:val="single" w:sz="12" w:space="0" w:color="4C4E53"/>
              <w:bottom w:val="single" w:sz="12" w:space="0" w:color="4C4E53"/>
              <w:right w:val="single" w:sz="12" w:space="0" w:color="4C4E53"/>
            </w:tcBorders>
            <w:vAlign w:val="center"/>
          </w:tcPr>
          <w:p w:rsidR="00CA216D" w:rsidRPr="00CA216D" w:rsidRDefault="00CA216D" w:rsidP="00FC5D3B">
            <w:pPr>
              <w:rPr>
                <w:rFonts w:ascii="Verdana" w:hAnsi="Verdana" w:cs="Arial"/>
                <w:b/>
                <w:color w:val="D51366"/>
                <w:sz w:val="20"/>
                <w:szCs w:val="20"/>
              </w:rPr>
            </w:pPr>
            <w:r w:rsidRPr="00CA216D">
              <w:rPr>
                <w:rFonts w:ascii="Verdana" w:hAnsi="Verdana" w:cs="Arial"/>
                <w:b/>
                <w:color w:val="D51366"/>
                <w:sz w:val="20"/>
                <w:szCs w:val="20"/>
              </w:rPr>
              <w:t>Nombre total de droits de vote exerçables</w:t>
            </w:r>
          </w:p>
        </w:tc>
      </w:tr>
      <w:tr w:rsidR="00CA216D" w:rsidRPr="00CA216D" w:rsidTr="00FC5D3B">
        <w:tc>
          <w:tcPr>
            <w:tcW w:w="2444" w:type="dxa"/>
            <w:tcBorders>
              <w:top w:val="single" w:sz="12" w:space="0" w:color="4C4E53"/>
              <w:left w:val="single" w:sz="4" w:space="0" w:color="4C4E53"/>
              <w:bottom w:val="single" w:sz="4" w:space="0" w:color="4C4E53"/>
              <w:right w:val="single" w:sz="4" w:space="0" w:color="4C4E53"/>
            </w:tcBorders>
          </w:tcPr>
          <w:p w:rsidR="00CA216D" w:rsidRPr="00CA216D" w:rsidRDefault="00CA216D" w:rsidP="00FC5D3B">
            <w:pPr>
              <w:rPr>
                <w:rFonts w:ascii="Verdana" w:hAnsi="Verdana" w:cs="Arial"/>
                <w:color w:val="4C4E53"/>
                <w:sz w:val="20"/>
                <w:szCs w:val="20"/>
              </w:rPr>
            </w:pPr>
          </w:p>
          <w:p w:rsidR="00CA216D" w:rsidRPr="00CA216D" w:rsidRDefault="00CA216D" w:rsidP="00FC5D3B">
            <w:pPr>
              <w:rPr>
                <w:rFonts w:ascii="Verdana" w:hAnsi="Verdana" w:cs="Arial"/>
                <w:color w:val="4C4E53"/>
                <w:sz w:val="20"/>
                <w:szCs w:val="20"/>
              </w:rPr>
            </w:pPr>
            <w:r w:rsidRPr="00CA216D">
              <w:rPr>
                <w:rFonts w:ascii="Verdana" w:hAnsi="Verdana" w:cs="Arial"/>
                <w:color w:val="4C4E53"/>
                <w:sz w:val="20"/>
                <w:szCs w:val="20"/>
              </w:rPr>
              <w:t>19 mai 2014</w:t>
            </w:r>
          </w:p>
          <w:p w:rsidR="00CA216D" w:rsidRPr="00CA216D" w:rsidRDefault="00CA216D" w:rsidP="00FC5D3B">
            <w:pPr>
              <w:rPr>
                <w:rFonts w:ascii="Verdana" w:hAnsi="Verdana" w:cs="Arial"/>
                <w:color w:val="4C4E53"/>
                <w:sz w:val="20"/>
                <w:szCs w:val="20"/>
              </w:rPr>
            </w:pPr>
          </w:p>
        </w:tc>
        <w:tc>
          <w:tcPr>
            <w:tcW w:w="2444" w:type="dxa"/>
            <w:tcBorders>
              <w:top w:val="single" w:sz="12" w:space="0" w:color="4C4E53"/>
              <w:left w:val="single" w:sz="4" w:space="0" w:color="4C4E53"/>
              <w:bottom w:val="single" w:sz="4" w:space="0" w:color="4C4E53"/>
              <w:right w:val="single" w:sz="4" w:space="0" w:color="4C4E53"/>
            </w:tcBorders>
          </w:tcPr>
          <w:p w:rsidR="00CA216D" w:rsidRPr="00CA216D" w:rsidRDefault="00CA216D" w:rsidP="00FC5D3B">
            <w:pPr>
              <w:rPr>
                <w:rFonts w:ascii="Verdana" w:hAnsi="Verdana" w:cs="Arial"/>
                <w:color w:val="4C4E53"/>
                <w:sz w:val="20"/>
                <w:szCs w:val="20"/>
              </w:rPr>
            </w:pPr>
          </w:p>
          <w:p w:rsidR="00CA216D" w:rsidRPr="00CA216D" w:rsidRDefault="00CA216D" w:rsidP="00FC5D3B">
            <w:pPr>
              <w:rPr>
                <w:rFonts w:ascii="Verdana" w:hAnsi="Verdana" w:cs="Arial"/>
                <w:color w:val="4C4E53"/>
                <w:sz w:val="20"/>
                <w:szCs w:val="20"/>
              </w:rPr>
            </w:pPr>
            <w:r w:rsidRPr="00CA216D">
              <w:rPr>
                <w:rFonts w:ascii="Verdana" w:hAnsi="Verdana" w:cs="Arial"/>
                <w:color w:val="4C4E53"/>
                <w:sz w:val="20"/>
                <w:szCs w:val="20"/>
              </w:rPr>
              <w:t>25 875 817</w:t>
            </w:r>
          </w:p>
        </w:tc>
        <w:tc>
          <w:tcPr>
            <w:tcW w:w="2445" w:type="dxa"/>
            <w:tcBorders>
              <w:top w:val="single" w:sz="12" w:space="0" w:color="4C4E53"/>
              <w:left w:val="single" w:sz="4" w:space="0" w:color="4C4E53"/>
              <w:bottom w:val="single" w:sz="4" w:space="0" w:color="4C4E53"/>
              <w:right w:val="single" w:sz="4" w:space="0" w:color="4C4E53"/>
            </w:tcBorders>
          </w:tcPr>
          <w:p w:rsidR="00CA216D" w:rsidRPr="00CA216D" w:rsidRDefault="00CA216D" w:rsidP="00FC5D3B">
            <w:pPr>
              <w:rPr>
                <w:rFonts w:ascii="Verdana" w:hAnsi="Verdana" w:cs="Arial"/>
                <w:color w:val="4C4E53"/>
                <w:sz w:val="20"/>
                <w:szCs w:val="20"/>
              </w:rPr>
            </w:pPr>
          </w:p>
          <w:p w:rsidR="00CA216D" w:rsidRPr="00CA216D" w:rsidRDefault="007721B6" w:rsidP="00FC5D3B">
            <w:pPr>
              <w:rPr>
                <w:rFonts w:ascii="Verdana" w:hAnsi="Verdana" w:cs="Arial"/>
                <w:color w:val="4C4E53"/>
                <w:sz w:val="20"/>
                <w:szCs w:val="20"/>
              </w:rPr>
            </w:pPr>
            <w:r>
              <w:rPr>
                <w:rFonts w:ascii="Verdana" w:hAnsi="Verdana" w:cs="Arial"/>
                <w:color w:val="4C4E53"/>
                <w:sz w:val="20"/>
                <w:szCs w:val="20"/>
              </w:rPr>
              <w:t>46 639 760</w:t>
            </w:r>
          </w:p>
          <w:p w:rsidR="00CA216D" w:rsidRPr="00CA216D" w:rsidRDefault="00CA216D" w:rsidP="00FC5D3B">
            <w:pPr>
              <w:rPr>
                <w:rFonts w:ascii="Verdana" w:hAnsi="Verdana" w:cs="Arial"/>
                <w:color w:val="4C4E53"/>
                <w:sz w:val="20"/>
                <w:szCs w:val="20"/>
              </w:rPr>
            </w:pPr>
          </w:p>
        </w:tc>
        <w:tc>
          <w:tcPr>
            <w:tcW w:w="2445" w:type="dxa"/>
            <w:tcBorders>
              <w:top w:val="single" w:sz="12" w:space="0" w:color="4C4E53"/>
              <w:left w:val="single" w:sz="4" w:space="0" w:color="4C4E53"/>
              <w:bottom w:val="single" w:sz="4" w:space="0" w:color="4C4E53"/>
              <w:right w:val="single" w:sz="4" w:space="0" w:color="4C4E53"/>
            </w:tcBorders>
          </w:tcPr>
          <w:p w:rsidR="00CA216D" w:rsidRPr="00CA216D" w:rsidRDefault="00CA216D" w:rsidP="00FC5D3B">
            <w:pPr>
              <w:rPr>
                <w:rFonts w:ascii="Verdana" w:hAnsi="Verdana" w:cs="Arial"/>
                <w:color w:val="4C4E53"/>
                <w:sz w:val="20"/>
                <w:szCs w:val="20"/>
              </w:rPr>
            </w:pPr>
          </w:p>
          <w:p w:rsidR="00CA216D" w:rsidRPr="00CA216D" w:rsidRDefault="007721B6" w:rsidP="00FC5D3B">
            <w:pPr>
              <w:rPr>
                <w:rFonts w:ascii="Verdana" w:hAnsi="Verdana" w:cs="Arial"/>
                <w:color w:val="4C4E53"/>
                <w:sz w:val="20"/>
                <w:szCs w:val="20"/>
              </w:rPr>
            </w:pPr>
            <w:r>
              <w:rPr>
                <w:rFonts w:ascii="Verdana" w:hAnsi="Verdana" w:cs="Arial"/>
                <w:color w:val="4C4E53"/>
                <w:sz w:val="20"/>
                <w:szCs w:val="20"/>
              </w:rPr>
              <w:t>45 019 156</w:t>
            </w:r>
          </w:p>
        </w:tc>
      </w:tr>
    </w:tbl>
    <w:p w:rsidR="00CA216D" w:rsidRPr="00A248C5" w:rsidRDefault="00CA216D" w:rsidP="00CA216D">
      <w:pPr>
        <w:jc w:val="both"/>
        <w:rPr>
          <w:rFonts w:ascii="Arial" w:hAnsi="Arial" w:cs="Arial"/>
          <w:color w:val="4C4E53"/>
        </w:rPr>
      </w:pPr>
    </w:p>
    <w:sectPr w:rsidR="00CA216D" w:rsidRPr="00A248C5" w:rsidSect="00A2072F">
      <w:headerReference w:type="default" r:id="rId7"/>
      <w:footerReference w:type="default" r:id="rId8"/>
      <w:pgSz w:w="11906" w:h="16838"/>
      <w:pgMar w:top="255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83A" w:rsidRDefault="0028583A" w:rsidP="00DF5C8D">
      <w:pPr>
        <w:spacing w:line="240" w:lineRule="auto"/>
      </w:pPr>
      <w:r>
        <w:separator/>
      </w:r>
    </w:p>
  </w:endnote>
  <w:endnote w:type="continuationSeparator" w:id="0">
    <w:p w:rsidR="0028583A" w:rsidRDefault="0028583A" w:rsidP="00DF5C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XLt">
    <w:altName w:val="ITC Avant Garde Std XLt"/>
    <w:panose1 w:val="00000000000000000000"/>
    <w:charset w:val="00"/>
    <w:family w:val="swiss"/>
    <w:notTrueType/>
    <w:pitch w:val="default"/>
    <w:sig w:usb0="00000003" w:usb1="00000000" w:usb2="00000000" w:usb3="00000000" w:csb0="00000001" w:csb1="00000000"/>
  </w:font>
  <w:font w:name="ITC Avant Garde Std Bk Cn">
    <w:altName w:val="ITC Avant Garde Std Bk Cn"/>
    <w:panose1 w:val="00000000000000000000"/>
    <w:charset w:val="00"/>
    <w:family w:val="swiss"/>
    <w:notTrueType/>
    <w:pitch w:val="default"/>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8D" w:rsidRDefault="00DF5C8D" w:rsidP="00DF5C8D">
    <w:pPr>
      <w:shd w:val="clear" w:color="auto" w:fill="FFFFFF"/>
      <w:spacing w:line="240" w:lineRule="auto"/>
      <w:rPr>
        <w:rFonts w:ascii="Arial" w:eastAsia="Times New Roman" w:hAnsi="Arial" w:cs="Arial"/>
        <w:color w:val="222222"/>
        <w:sz w:val="16"/>
        <w:szCs w:val="16"/>
        <w:lang w:eastAsia="fr-FR"/>
      </w:rPr>
    </w:pPr>
  </w:p>
  <w:p w:rsidR="00DF5C8D" w:rsidRPr="00E553C3" w:rsidRDefault="00E553C3"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VIDELIO</w:t>
    </w:r>
    <w:r w:rsidR="000E3E09" w:rsidRPr="00E553C3">
      <w:rPr>
        <w:rFonts w:ascii="Arial" w:eastAsia="Times New Roman" w:hAnsi="Arial" w:cs="Arial"/>
        <w:b/>
        <w:color w:val="4C4E53"/>
        <w:sz w:val="14"/>
        <w:szCs w:val="14"/>
        <w:lang w:eastAsia="fr-FR"/>
      </w:rPr>
      <w:t xml:space="preserve"> -</w:t>
    </w:r>
    <w:r w:rsidR="00057646" w:rsidRPr="00E553C3">
      <w:rPr>
        <w:rFonts w:ascii="Arial" w:eastAsia="Times New Roman" w:hAnsi="Arial" w:cs="Arial"/>
        <w:b/>
        <w:color w:val="4C4E53"/>
        <w:sz w:val="14"/>
        <w:szCs w:val="14"/>
        <w:lang w:eastAsia="fr-FR"/>
      </w:rPr>
      <w:t xml:space="preserve"> </w:t>
    </w:r>
    <w:r w:rsidR="00DF5C8D" w:rsidRPr="00E553C3">
      <w:rPr>
        <w:rFonts w:ascii="Arial" w:eastAsia="Times New Roman" w:hAnsi="Arial" w:cs="Arial"/>
        <w:b/>
        <w:color w:val="4C4E53"/>
        <w:sz w:val="14"/>
        <w:szCs w:val="14"/>
        <w:lang w:eastAsia="fr-FR"/>
      </w:rPr>
      <w:t>13/15 rue Louis Kérautret Botmel - CS 76709 - 35067 Rennes Cedex - Tél. : 02 23 35 57 57 - Fax : 02 23 35 56 61</w:t>
    </w:r>
  </w:p>
  <w:p w:rsidR="00DF5C8D" w:rsidRPr="00E553C3" w:rsidRDefault="00DF5C8D"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SA au capital de 7 762 745,10 euros - RCS Rennes B 382 574 739 - APE 671C - N° TVA FR 53 382 574 739</w:t>
    </w:r>
  </w:p>
  <w:p w:rsidR="00DF5C8D" w:rsidRPr="00DF5C8D" w:rsidRDefault="00DF5C8D" w:rsidP="00DF5C8D">
    <w:pPr>
      <w:pStyle w:val="Pieddepage"/>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83A" w:rsidRDefault="0028583A" w:rsidP="00DF5C8D">
      <w:pPr>
        <w:spacing w:line="240" w:lineRule="auto"/>
      </w:pPr>
      <w:r>
        <w:separator/>
      </w:r>
    </w:p>
  </w:footnote>
  <w:footnote w:type="continuationSeparator" w:id="0">
    <w:p w:rsidR="0028583A" w:rsidRDefault="0028583A" w:rsidP="00DF5C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C3" w:rsidRDefault="00E553C3">
    <w:pPr>
      <w:pStyle w:val="En-tte"/>
    </w:pPr>
    <w:r w:rsidRPr="00E553C3">
      <w:rPr>
        <w:noProof/>
        <w:lang w:eastAsia="fr-FR"/>
      </w:rPr>
      <w:drawing>
        <wp:inline distT="0" distB="0" distL="0" distR="0">
          <wp:extent cx="2009775" cy="952368"/>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lio-Baseline-V1-2014-RV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26639" cy="96035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5BF4D"/>
    <w:multiLevelType w:val="hybridMultilevel"/>
    <w:tmpl w:val="CCB1A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DAC2655"/>
    <w:multiLevelType w:val="hybridMultilevel"/>
    <w:tmpl w:val="70B65948"/>
    <w:lvl w:ilvl="0" w:tplc="BBD6822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2547A86"/>
    <w:multiLevelType w:val="hybridMultilevel"/>
    <w:tmpl w:val="E884B596"/>
    <w:lvl w:ilvl="0" w:tplc="7FBCC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C19C7"/>
    <w:rsid w:val="000179D7"/>
    <w:rsid w:val="000215EA"/>
    <w:rsid w:val="000427A1"/>
    <w:rsid w:val="00057646"/>
    <w:rsid w:val="000A238C"/>
    <w:rsid w:val="000C252E"/>
    <w:rsid w:val="000E3E09"/>
    <w:rsid w:val="000E7240"/>
    <w:rsid w:val="00112C5C"/>
    <w:rsid w:val="001D78EB"/>
    <w:rsid w:val="001F741D"/>
    <w:rsid w:val="002504A8"/>
    <w:rsid w:val="002636FB"/>
    <w:rsid w:val="002702D6"/>
    <w:rsid w:val="0027135D"/>
    <w:rsid w:val="0028583A"/>
    <w:rsid w:val="0029666B"/>
    <w:rsid w:val="002E6059"/>
    <w:rsid w:val="003749A3"/>
    <w:rsid w:val="003B0BE5"/>
    <w:rsid w:val="003D6351"/>
    <w:rsid w:val="004172E6"/>
    <w:rsid w:val="0042417C"/>
    <w:rsid w:val="00454792"/>
    <w:rsid w:val="00475C91"/>
    <w:rsid w:val="004C18AD"/>
    <w:rsid w:val="004F5F28"/>
    <w:rsid w:val="00526BB7"/>
    <w:rsid w:val="005779B2"/>
    <w:rsid w:val="005904BA"/>
    <w:rsid w:val="00595708"/>
    <w:rsid w:val="005A3293"/>
    <w:rsid w:val="005C19C7"/>
    <w:rsid w:val="005F6580"/>
    <w:rsid w:val="005F6674"/>
    <w:rsid w:val="00606095"/>
    <w:rsid w:val="006756AA"/>
    <w:rsid w:val="0068236B"/>
    <w:rsid w:val="006B40D3"/>
    <w:rsid w:val="006B6A25"/>
    <w:rsid w:val="006E52CC"/>
    <w:rsid w:val="00763145"/>
    <w:rsid w:val="007721B6"/>
    <w:rsid w:val="008114D7"/>
    <w:rsid w:val="00853689"/>
    <w:rsid w:val="008678E5"/>
    <w:rsid w:val="008B57E6"/>
    <w:rsid w:val="008E799C"/>
    <w:rsid w:val="00913495"/>
    <w:rsid w:val="00A2072F"/>
    <w:rsid w:val="00A23F95"/>
    <w:rsid w:val="00A341CA"/>
    <w:rsid w:val="00A51198"/>
    <w:rsid w:val="00A77995"/>
    <w:rsid w:val="00A9129B"/>
    <w:rsid w:val="00AE0DE2"/>
    <w:rsid w:val="00AF3B05"/>
    <w:rsid w:val="00B03D8E"/>
    <w:rsid w:val="00B64BDA"/>
    <w:rsid w:val="00C37A4D"/>
    <w:rsid w:val="00C73B14"/>
    <w:rsid w:val="00C8526A"/>
    <w:rsid w:val="00C9041B"/>
    <w:rsid w:val="00C90463"/>
    <w:rsid w:val="00CA216D"/>
    <w:rsid w:val="00CA40B4"/>
    <w:rsid w:val="00CC2904"/>
    <w:rsid w:val="00CE6D38"/>
    <w:rsid w:val="00CE737E"/>
    <w:rsid w:val="00CF7A89"/>
    <w:rsid w:val="00D11C98"/>
    <w:rsid w:val="00DD2DDD"/>
    <w:rsid w:val="00DF5C8D"/>
    <w:rsid w:val="00E100A5"/>
    <w:rsid w:val="00E553C3"/>
    <w:rsid w:val="00E71FDF"/>
    <w:rsid w:val="00EA247D"/>
    <w:rsid w:val="00EC5B5B"/>
    <w:rsid w:val="00ED1B1C"/>
    <w:rsid w:val="00F121B1"/>
    <w:rsid w:val="00F22DB4"/>
    <w:rsid w:val="00F425CE"/>
    <w:rsid w:val="00F6732E"/>
    <w:rsid w:val="00F80B3A"/>
    <w:rsid w:val="00FB77FE"/>
    <w:rsid w:val="00FC3AB5"/>
    <w:rsid w:val="00FD2FCF"/>
    <w:rsid w:val="00FE7030"/>
    <w:rsid w:val="00FE758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30"/>
  </w:style>
  <w:style w:type="paragraph" w:styleId="Titre1">
    <w:name w:val="heading 1"/>
    <w:aliases w:val="Titre 1 Acte"/>
    <w:basedOn w:val="Normal"/>
    <w:next w:val="Normal"/>
    <w:link w:val="Titre1Car"/>
    <w:qFormat/>
    <w:rsid w:val="00A2072F"/>
    <w:pPr>
      <w:keepNext/>
      <w:spacing w:after="480" w:line="240" w:lineRule="auto"/>
      <w:outlineLvl w:val="0"/>
    </w:pPr>
    <w:rPr>
      <w:rFonts w:ascii="Times New Roman" w:eastAsia="Times New Roman" w:hAnsi="Times New Roman"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 w:type="character" w:customStyle="1" w:styleId="Titre1Car">
    <w:name w:val="Titre 1 Car"/>
    <w:aliases w:val="Titre 1 Acte Car"/>
    <w:basedOn w:val="Policepardfaut"/>
    <w:link w:val="Titre1"/>
    <w:rsid w:val="00A2072F"/>
    <w:rPr>
      <w:rFonts w:ascii="Times New Roman" w:eastAsia="Times New Roman" w:hAnsi="Times New Roman" w:cs="Times New Roman"/>
      <w:b/>
      <w:sz w:val="28"/>
      <w:szCs w:val="20"/>
      <w:lang w:eastAsia="fr-FR"/>
    </w:rPr>
  </w:style>
  <w:style w:type="paragraph" w:styleId="Corpsdetexte">
    <w:name w:val="Body Text"/>
    <w:aliases w:val="Corps de texte Car Car Car Car Car Car Car Car Car Car Car Car Car Car Car Car Car Car Car Car Car Car Car Car Car Car Car Car Car Car Car Car Car Car Car Car Car Car,bt"/>
    <w:basedOn w:val="Normal"/>
    <w:link w:val="CorpsdetexteCar"/>
    <w:rsid w:val="00A2072F"/>
    <w:pPr>
      <w:overflowPunct w:val="0"/>
      <w:autoSpaceDE w:val="0"/>
      <w:autoSpaceDN w:val="0"/>
      <w:adjustRightInd w:val="0"/>
      <w:spacing w:line="240" w:lineRule="exact"/>
      <w:jc w:val="both"/>
      <w:textAlignment w:val="baseline"/>
    </w:pPr>
    <w:rPr>
      <w:rFonts w:ascii="Times New Roman" w:eastAsia="Times New Roman" w:hAnsi="Times New Roman" w:cs="Times New Roman"/>
      <w:bCs/>
      <w:lang w:eastAsia="fr-FR"/>
    </w:rPr>
  </w:style>
  <w:style w:type="character" w:customStyle="1" w:styleId="CorpsdetexteCar">
    <w:name w:val="Corps de texte Car"/>
    <w:aliases w:val="Corps de texte Car Car Car Car Car Car Car Car Car Car Car Car Car Car Car Car Car Car Car Car Car Car Car Car Car Car Car Car Car Car Car Car Car Car Car Car Car Car Car,bt Car"/>
    <w:basedOn w:val="Policepardfaut"/>
    <w:link w:val="Corpsdetexte"/>
    <w:rsid w:val="00A2072F"/>
    <w:rPr>
      <w:rFonts w:ascii="Times New Roman" w:eastAsia="Times New Roman" w:hAnsi="Times New Roman" w:cs="Times New Roman"/>
      <w:bCs/>
      <w:lang w:eastAsia="fr-FR"/>
    </w:rPr>
  </w:style>
  <w:style w:type="paragraph" w:styleId="Titre">
    <w:name w:val="Title"/>
    <w:basedOn w:val="Normal"/>
    <w:link w:val="TitreCar"/>
    <w:qFormat/>
    <w:rsid w:val="00A2072F"/>
    <w:pPr>
      <w:spacing w:line="240" w:lineRule="auto"/>
    </w:pPr>
    <w:rPr>
      <w:rFonts w:ascii="Times New Roman" w:eastAsia="Times New Roman" w:hAnsi="Times New Roman" w:cs="Times New Roman"/>
      <w:b/>
      <w:smallCaps/>
      <w:szCs w:val="24"/>
      <w:lang w:eastAsia="fr-FR"/>
    </w:rPr>
  </w:style>
  <w:style w:type="character" w:customStyle="1" w:styleId="TitreCar">
    <w:name w:val="Titre Car"/>
    <w:basedOn w:val="Policepardfaut"/>
    <w:link w:val="Titre"/>
    <w:rsid w:val="00A2072F"/>
    <w:rPr>
      <w:rFonts w:ascii="Times New Roman" w:eastAsia="Times New Roman" w:hAnsi="Times New Roman" w:cs="Times New Roman"/>
      <w:b/>
      <w:smallCaps/>
      <w:szCs w:val="24"/>
      <w:lang w:eastAsia="fr-FR"/>
    </w:rPr>
  </w:style>
  <w:style w:type="paragraph" w:styleId="NormalWeb">
    <w:name w:val="Normal (Web)"/>
    <w:basedOn w:val="Normal"/>
    <w:rsid w:val="00A2072F"/>
    <w:pPr>
      <w:spacing w:before="100" w:beforeAutospacing="1" w:after="100" w:afterAutospacing="1" w:line="240" w:lineRule="auto"/>
      <w:jc w:val="left"/>
    </w:pPr>
    <w:rPr>
      <w:rFonts w:ascii="Arial Unicode MS" w:eastAsia="Arial Unicode MS" w:hAnsi="Arial Unicode MS" w:cs="Arial Unicode MS"/>
      <w:sz w:val="24"/>
      <w:szCs w:val="24"/>
      <w:lang w:eastAsia="fr-FR"/>
    </w:rPr>
  </w:style>
  <w:style w:type="character" w:styleId="Lienhypertexte">
    <w:name w:val="Hyperlink"/>
    <w:basedOn w:val="Policepardfaut"/>
    <w:uiPriority w:val="99"/>
    <w:unhideWhenUsed/>
    <w:rsid w:val="00A207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s>
</file>

<file path=word/webSettings.xml><?xml version="1.0" encoding="utf-8"?>
<w:webSettings xmlns:r="http://schemas.openxmlformats.org/officeDocument/2006/relationships" xmlns:w="http://schemas.openxmlformats.org/wordprocessingml/2006/main">
  <w:divs>
    <w:div w:id="1212225269">
      <w:bodyDiv w:val="1"/>
      <w:marLeft w:val="0"/>
      <w:marRight w:val="0"/>
      <w:marTop w:val="0"/>
      <w:marBottom w:val="0"/>
      <w:divBdr>
        <w:top w:val="none" w:sz="0" w:space="0" w:color="auto"/>
        <w:left w:val="none" w:sz="0" w:space="0" w:color="auto"/>
        <w:bottom w:val="none" w:sz="0" w:space="0" w:color="auto"/>
        <w:right w:val="none" w:sz="0" w:space="0" w:color="auto"/>
      </w:divBdr>
    </w:div>
    <w:div w:id="1270701364">
      <w:bodyDiv w:val="1"/>
      <w:marLeft w:val="0"/>
      <w:marRight w:val="0"/>
      <w:marTop w:val="0"/>
      <w:marBottom w:val="0"/>
      <w:divBdr>
        <w:top w:val="none" w:sz="0" w:space="0" w:color="auto"/>
        <w:left w:val="none" w:sz="0" w:space="0" w:color="auto"/>
        <w:bottom w:val="none" w:sz="0" w:space="0" w:color="auto"/>
        <w:right w:val="none" w:sz="0" w:space="0" w:color="auto"/>
      </w:divBdr>
      <w:divsChild>
        <w:div w:id="2075858959">
          <w:marLeft w:val="0"/>
          <w:marRight w:val="0"/>
          <w:marTop w:val="0"/>
          <w:marBottom w:val="0"/>
          <w:divBdr>
            <w:top w:val="none" w:sz="0" w:space="0" w:color="auto"/>
            <w:left w:val="none" w:sz="0" w:space="0" w:color="auto"/>
            <w:bottom w:val="none" w:sz="0" w:space="0" w:color="auto"/>
            <w:right w:val="none" w:sz="0" w:space="0" w:color="auto"/>
          </w:divBdr>
        </w:div>
        <w:div w:id="2101676608">
          <w:marLeft w:val="0"/>
          <w:marRight w:val="0"/>
          <w:marTop w:val="0"/>
          <w:marBottom w:val="0"/>
          <w:divBdr>
            <w:top w:val="none" w:sz="0" w:space="0" w:color="auto"/>
            <w:left w:val="none" w:sz="0" w:space="0" w:color="auto"/>
            <w:bottom w:val="none" w:sz="0" w:space="0" w:color="auto"/>
            <w:right w:val="none" w:sz="0" w:space="0" w:color="auto"/>
          </w:divBdr>
        </w:div>
      </w:divsChild>
    </w:div>
    <w:div w:id="129992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281</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PINOCHET</dc:creator>
  <cp:lastModifiedBy>GHA</cp:lastModifiedBy>
  <cp:revision>2</cp:revision>
  <dcterms:created xsi:type="dcterms:W3CDTF">2014-06-01T14:38:00Z</dcterms:created>
  <dcterms:modified xsi:type="dcterms:W3CDTF">2014-06-01T14:38:00Z</dcterms:modified>
</cp:coreProperties>
</file>