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CFC" w:rsidRDefault="00616CFC" w:rsidP="00616CFC">
      <w:pPr>
        <w:ind w:left="57" w:right="57"/>
        <w:jc w:val="center"/>
        <w:rPr>
          <w:rFonts w:ascii="Verdana" w:hAnsi="Verdana"/>
        </w:rPr>
      </w:pPr>
    </w:p>
    <w:p w:rsidR="00E3568D" w:rsidRPr="00DA72DA" w:rsidRDefault="00E3568D" w:rsidP="00E3568D">
      <w:pPr>
        <w:shd w:val="clear" w:color="auto" w:fill="D51366"/>
        <w:ind w:left="57" w:right="57"/>
        <w:jc w:val="center"/>
        <w:rPr>
          <w:rFonts w:ascii="Verdana" w:hAnsi="Verdana"/>
          <w:b/>
          <w:color w:val="FFFFFF"/>
        </w:rPr>
      </w:pPr>
    </w:p>
    <w:p w:rsidR="00E3568D" w:rsidRPr="00785693" w:rsidRDefault="00785693" w:rsidP="00E3568D">
      <w:pPr>
        <w:shd w:val="clear" w:color="auto" w:fill="D51366"/>
        <w:ind w:left="57" w:right="57"/>
        <w:jc w:val="center"/>
        <w:rPr>
          <w:rFonts w:ascii="Verdana" w:hAnsi="Verdana"/>
          <w:b/>
          <w:color w:val="FFFFFF"/>
        </w:rPr>
      </w:pPr>
      <w:r w:rsidRPr="00785693">
        <w:rPr>
          <w:rFonts w:ascii="Verdana" w:hAnsi="Verdana"/>
          <w:b/>
          <w:color w:val="FFFFFF"/>
        </w:rPr>
        <w:t>Assemblée générale mixte du 25 juin 2014</w:t>
      </w:r>
    </w:p>
    <w:p w:rsidR="00E3568D" w:rsidRPr="00785693" w:rsidRDefault="00E3568D" w:rsidP="00E3568D">
      <w:pPr>
        <w:shd w:val="clear" w:color="auto" w:fill="D51366"/>
        <w:ind w:left="57" w:right="57"/>
        <w:jc w:val="center"/>
        <w:rPr>
          <w:rFonts w:ascii="Verdana" w:hAnsi="Verdana"/>
          <w:b/>
          <w:color w:val="FFFFFF"/>
        </w:rPr>
      </w:pPr>
    </w:p>
    <w:p w:rsidR="00E3568D" w:rsidRPr="00785693" w:rsidRDefault="00785693" w:rsidP="00E3568D">
      <w:pPr>
        <w:shd w:val="clear" w:color="auto" w:fill="D51366"/>
        <w:ind w:left="57" w:right="57"/>
        <w:jc w:val="center"/>
        <w:rPr>
          <w:rFonts w:ascii="Verdana" w:hAnsi="Verdana"/>
          <w:b/>
          <w:color w:val="FFFFFF"/>
        </w:rPr>
      </w:pPr>
      <w:r w:rsidRPr="00785693">
        <w:rPr>
          <w:rFonts w:ascii="Verdana" w:hAnsi="Verdana"/>
          <w:b/>
          <w:color w:val="FFFFFF"/>
        </w:rPr>
        <w:t>Modalités de mise à disposition des documents préparatoires</w:t>
      </w:r>
      <w:r w:rsidR="00E3568D" w:rsidRPr="00785693">
        <w:rPr>
          <w:rFonts w:ascii="Verdana" w:hAnsi="Verdana"/>
          <w:b/>
          <w:color w:val="FFFFFF"/>
        </w:rPr>
        <w:t xml:space="preserve"> </w:t>
      </w:r>
    </w:p>
    <w:p w:rsidR="00E3568D" w:rsidRPr="00DA72DA" w:rsidRDefault="00E3568D" w:rsidP="00E3568D">
      <w:pPr>
        <w:shd w:val="clear" w:color="auto" w:fill="D51366"/>
        <w:ind w:left="57" w:right="57"/>
        <w:rPr>
          <w:rFonts w:ascii="Verdana" w:hAnsi="Verdana"/>
          <w:b/>
          <w:color w:val="FFFFFF"/>
        </w:rPr>
      </w:pPr>
    </w:p>
    <w:p w:rsidR="00E3568D" w:rsidRPr="00616CFC" w:rsidRDefault="00E3568D" w:rsidP="00E3568D">
      <w:pPr>
        <w:ind w:left="57" w:right="57"/>
        <w:jc w:val="center"/>
        <w:rPr>
          <w:rFonts w:ascii="Verdana" w:hAnsi="Verdana"/>
        </w:rPr>
      </w:pPr>
    </w:p>
    <w:p w:rsidR="00E3568D" w:rsidRPr="00785693" w:rsidRDefault="00E3568D" w:rsidP="00616CFC">
      <w:pPr>
        <w:ind w:left="57" w:right="57"/>
        <w:jc w:val="center"/>
        <w:rPr>
          <w:rFonts w:ascii="Verdana" w:hAnsi="Verdana"/>
          <w:color w:val="4C4E53"/>
        </w:rPr>
      </w:pPr>
    </w:p>
    <w:p w:rsidR="00DA72DA" w:rsidRPr="00785693" w:rsidRDefault="00DA72DA" w:rsidP="00616CFC">
      <w:pPr>
        <w:ind w:left="57" w:right="57"/>
        <w:jc w:val="center"/>
        <w:rPr>
          <w:rFonts w:ascii="Verdana" w:hAnsi="Verdana"/>
          <w:color w:val="4C4E53"/>
        </w:rPr>
      </w:pPr>
    </w:p>
    <w:p w:rsidR="00785693" w:rsidRPr="00785693" w:rsidRDefault="00042F38" w:rsidP="00785693">
      <w:pPr>
        <w:pStyle w:val="Corpsdetexte"/>
        <w:rPr>
          <w:rFonts w:ascii="Verdana" w:hAnsi="Verdana"/>
          <w:b/>
          <w:color w:val="4C4E53"/>
          <w:sz w:val="20"/>
        </w:rPr>
      </w:pPr>
      <w:r>
        <w:rPr>
          <w:rFonts w:ascii="Verdana" w:hAnsi="Verdana"/>
          <w:b/>
          <w:color w:val="D51366"/>
          <w:sz w:val="20"/>
        </w:rPr>
        <w:t xml:space="preserve">Paris, le </w:t>
      </w:r>
      <w:r>
        <w:rPr>
          <w:rFonts w:ascii="Verdana" w:hAnsi="Verdana"/>
          <w:b/>
          <w:color w:val="D51366"/>
          <w:sz w:val="20"/>
          <w:lang w:val="fr-FR"/>
        </w:rPr>
        <w:t>4</w:t>
      </w:r>
      <w:r w:rsidR="00785693" w:rsidRPr="00785693">
        <w:rPr>
          <w:rFonts w:ascii="Verdana" w:hAnsi="Verdana"/>
          <w:b/>
          <w:color w:val="D51366"/>
          <w:sz w:val="20"/>
        </w:rPr>
        <w:t> juin 2014 :</w:t>
      </w:r>
      <w:r w:rsidR="00785693" w:rsidRPr="00785693">
        <w:rPr>
          <w:rFonts w:ascii="Verdana" w:hAnsi="Verdana"/>
          <w:color w:val="4C4E53"/>
          <w:sz w:val="20"/>
        </w:rPr>
        <w:t xml:space="preserve"> </w:t>
      </w:r>
      <w:r w:rsidR="00785693">
        <w:rPr>
          <w:rFonts w:ascii="Verdana" w:hAnsi="Verdana"/>
          <w:color w:val="4C4E53"/>
          <w:sz w:val="20"/>
        </w:rPr>
        <w:t>VIDELIO</w:t>
      </w:r>
      <w:r w:rsidR="00785693" w:rsidRPr="00785693">
        <w:rPr>
          <w:rFonts w:ascii="Verdana" w:hAnsi="Verdana"/>
          <w:color w:val="4C4E53"/>
          <w:sz w:val="20"/>
        </w:rPr>
        <w:t xml:space="preserve"> annonce que les actionnaires de la Société sont invités à participer à l’assemblée générale mixte (ordinaire et extraordinaire) qui se tiendra le </w:t>
      </w:r>
      <w:r w:rsidR="00785693" w:rsidRPr="00785693">
        <w:rPr>
          <w:rFonts w:ascii="Verdana" w:hAnsi="Verdana"/>
          <w:b/>
          <w:color w:val="D51366"/>
          <w:sz w:val="20"/>
        </w:rPr>
        <w:t>25 juin 2014 à 9 heures au 73 boule</w:t>
      </w:r>
      <w:bookmarkStart w:id="0" w:name="_GoBack"/>
      <w:bookmarkEnd w:id="0"/>
      <w:r w:rsidR="00785693" w:rsidRPr="00785693">
        <w:rPr>
          <w:rFonts w:ascii="Verdana" w:hAnsi="Verdana"/>
          <w:b/>
          <w:color w:val="D51366"/>
          <w:sz w:val="20"/>
        </w:rPr>
        <w:t>vard Haussmann, 75008 Paris (4</w:t>
      </w:r>
      <w:r w:rsidR="00785693" w:rsidRPr="00785693">
        <w:rPr>
          <w:rFonts w:ascii="Verdana" w:hAnsi="Verdana"/>
          <w:b/>
          <w:color w:val="D51366"/>
          <w:sz w:val="20"/>
          <w:vertAlign w:val="superscript"/>
        </w:rPr>
        <w:t>ème</w:t>
      </w:r>
      <w:r w:rsidR="00785693" w:rsidRPr="00785693">
        <w:rPr>
          <w:rFonts w:ascii="Verdana" w:hAnsi="Verdana"/>
          <w:b/>
          <w:color w:val="D51366"/>
          <w:sz w:val="20"/>
        </w:rPr>
        <w:t xml:space="preserve"> étage)</w:t>
      </w:r>
      <w:r w:rsidR="00785693" w:rsidRPr="00785693">
        <w:rPr>
          <w:rFonts w:ascii="Verdana" w:hAnsi="Verdana"/>
          <w:color w:val="4C4E53"/>
          <w:sz w:val="20"/>
        </w:rPr>
        <w:t>.</w:t>
      </w:r>
      <w:r w:rsidR="00785693" w:rsidRPr="00785693">
        <w:rPr>
          <w:rFonts w:ascii="Verdana" w:hAnsi="Verdana"/>
          <w:b/>
          <w:color w:val="4C4E53"/>
          <w:sz w:val="20"/>
        </w:rPr>
        <w:t xml:space="preserve"> </w:t>
      </w:r>
    </w:p>
    <w:p w:rsidR="00785693" w:rsidRPr="00785693" w:rsidRDefault="00785693" w:rsidP="00785693">
      <w:pPr>
        <w:pStyle w:val="Corpsdetexte"/>
        <w:rPr>
          <w:rFonts w:ascii="Verdana" w:hAnsi="Verdana"/>
          <w:b/>
          <w:color w:val="4C4E53"/>
          <w:sz w:val="20"/>
        </w:rPr>
      </w:pPr>
    </w:p>
    <w:p w:rsidR="00785693" w:rsidRPr="00785693" w:rsidRDefault="00785693" w:rsidP="00785693">
      <w:pPr>
        <w:pStyle w:val="Corpsdetexte"/>
        <w:rPr>
          <w:rFonts w:ascii="Verdana" w:hAnsi="Verdana"/>
          <w:color w:val="4C4E53"/>
          <w:sz w:val="20"/>
        </w:rPr>
      </w:pPr>
      <w:r w:rsidRPr="00785693">
        <w:rPr>
          <w:rFonts w:ascii="Verdana" w:hAnsi="Verdana"/>
          <w:color w:val="4C4E53"/>
          <w:sz w:val="20"/>
        </w:rPr>
        <w:t xml:space="preserve">L’avis de réunion comportant l’ordre du jour et les projets de résolutions a été publié au BALO du </w:t>
      </w:r>
      <w:r>
        <w:rPr>
          <w:rFonts w:ascii="Verdana" w:hAnsi="Verdana"/>
          <w:color w:val="4C4E53"/>
          <w:sz w:val="20"/>
        </w:rPr>
        <w:t>19 mai 2014</w:t>
      </w:r>
      <w:r w:rsidRPr="00785693">
        <w:rPr>
          <w:rFonts w:ascii="Verdana" w:hAnsi="Verdana"/>
          <w:color w:val="4C4E53"/>
          <w:sz w:val="20"/>
        </w:rPr>
        <w:t xml:space="preserve"> (bulletin n° 6</w:t>
      </w:r>
      <w:r>
        <w:rPr>
          <w:rFonts w:ascii="Verdana" w:hAnsi="Verdana"/>
          <w:color w:val="4C4E53"/>
          <w:sz w:val="20"/>
        </w:rPr>
        <w:t>0</w:t>
      </w:r>
      <w:r w:rsidRPr="00785693">
        <w:rPr>
          <w:rFonts w:ascii="Verdana" w:hAnsi="Verdana"/>
          <w:color w:val="4C4E53"/>
          <w:sz w:val="20"/>
        </w:rPr>
        <w:t>). L’avis de convocation</w:t>
      </w:r>
      <w:r>
        <w:rPr>
          <w:rFonts w:ascii="Verdana" w:hAnsi="Verdana"/>
          <w:color w:val="4C4E53"/>
          <w:sz w:val="20"/>
        </w:rPr>
        <w:t xml:space="preserve"> </w:t>
      </w:r>
      <w:r w:rsidR="001E27BE">
        <w:rPr>
          <w:rFonts w:ascii="Verdana" w:hAnsi="Verdana"/>
          <w:color w:val="4C4E53"/>
          <w:sz w:val="20"/>
        </w:rPr>
        <w:t>est</w:t>
      </w:r>
      <w:r w:rsidRPr="00785693">
        <w:rPr>
          <w:rFonts w:ascii="Verdana" w:hAnsi="Verdana"/>
          <w:color w:val="4C4E53"/>
          <w:sz w:val="20"/>
        </w:rPr>
        <w:t xml:space="preserve"> publié le </w:t>
      </w:r>
      <w:r w:rsidR="009A50BF">
        <w:rPr>
          <w:rFonts w:ascii="Verdana" w:hAnsi="Verdana"/>
          <w:color w:val="4C4E53"/>
          <w:sz w:val="20"/>
        </w:rPr>
        <w:t>4</w:t>
      </w:r>
      <w:r>
        <w:rPr>
          <w:color w:val="4C4E53"/>
          <w:sz w:val="20"/>
        </w:rPr>
        <w:t> </w:t>
      </w:r>
      <w:r w:rsidRPr="00785693">
        <w:rPr>
          <w:rFonts w:ascii="Verdana" w:hAnsi="Verdana"/>
          <w:color w:val="4C4E53"/>
          <w:sz w:val="20"/>
        </w:rPr>
        <w:t>juin 201</w:t>
      </w:r>
      <w:r>
        <w:rPr>
          <w:rFonts w:ascii="Verdana" w:hAnsi="Verdana"/>
          <w:color w:val="4C4E53"/>
          <w:sz w:val="20"/>
        </w:rPr>
        <w:t>4</w:t>
      </w:r>
      <w:r w:rsidRPr="00785693">
        <w:rPr>
          <w:rFonts w:ascii="Verdana" w:hAnsi="Verdana"/>
          <w:color w:val="4C4E53"/>
          <w:sz w:val="20"/>
        </w:rPr>
        <w:t xml:space="preserve"> dans le journal Ouest France et au BALO (bulletin n° </w:t>
      </w:r>
      <w:r w:rsidR="009A50BF">
        <w:rPr>
          <w:rFonts w:ascii="Verdana" w:hAnsi="Verdana"/>
          <w:color w:val="4C4E53"/>
          <w:sz w:val="20"/>
        </w:rPr>
        <w:t>67</w:t>
      </w:r>
      <w:r w:rsidRPr="00785693">
        <w:rPr>
          <w:rFonts w:ascii="Verdana" w:hAnsi="Verdana"/>
          <w:color w:val="4C4E53"/>
          <w:sz w:val="20"/>
        </w:rPr>
        <w:t>).</w:t>
      </w:r>
    </w:p>
    <w:p w:rsidR="00785693" w:rsidRPr="00785693" w:rsidRDefault="00785693" w:rsidP="00785693">
      <w:pPr>
        <w:pStyle w:val="Corpsdetexte"/>
        <w:rPr>
          <w:rFonts w:ascii="Verdana" w:hAnsi="Verdana"/>
          <w:color w:val="4C4E53"/>
          <w:sz w:val="20"/>
        </w:rPr>
      </w:pPr>
    </w:p>
    <w:p w:rsidR="00785693" w:rsidRPr="00785693" w:rsidRDefault="00785693" w:rsidP="00785693">
      <w:pPr>
        <w:pStyle w:val="Corpsdetexte"/>
        <w:rPr>
          <w:rFonts w:ascii="Verdana" w:hAnsi="Verdana"/>
          <w:color w:val="4C4E53"/>
          <w:sz w:val="20"/>
        </w:rPr>
      </w:pPr>
      <w:r w:rsidRPr="00785693">
        <w:rPr>
          <w:rFonts w:ascii="Verdana" w:hAnsi="Verdana"/>
          <w:color w:val="4C4E53"/>
          <w:sz w:val="20"/>
        </w:rPr>
        <w:t>Les documents prévus par l’article R. 225-83 du Code de commerce sont tenus à la disposition des actionnaires conformément aux dispositions réglementaires applicables résumées ci-dessous :</w:t>
      </w:r>
    </w:p>
    <w:p w:rsidR="00785693" w:rsidRPr="00785693" w:rsidRDefault="00785693" w:rsidP="00785693">
      <w:pPr>
        <w:pStyle w:val="Corpsdetexte"/>
        <w:ind w:left="540"/>
        <w:rPr>
          <w:rFonts w:ascii="Verdana" w:hAnsi="Verdana"/>
          <w:color w:val="4C4E53"/>
          <w:sz w:val="20"/>
        </w:rPr>
      </w:pPr>
    </w:p>
    <w:p w:rsidR="00785693" w:rsidRPr="00785693" w:rsidRDefault="00785693" w:rsidP="00785693">
      <w:pPr>
        <w:pStyle w:val="Corpsdetexte"/>
        <w:ind w:left="567" w:hanging="567"/>
        <w:rPr>
          <w:rFonts w:ascii="Verdana" w:hAnsi="Verdana"/>
          <w:color w:val="4C4E53"/>
          <w:sz w:val="20"/>
        </w:rPr>
      </w:pPr>
      <w:r w:rsidRPr="00785693">
        <w:rPr>
          <w:rFonts w:ascii="Verdana" w:hAnsi="Verdana"/>
          <w:color w:val="4C4E53"/>
          <w:sz w:val="20"/>
        </w:rPr>
        <w:t>-</w:t>
      </w:r>
      <w:r w:rsidRPr="00785693">
        <w:rPr>
          <w:rFonts w:ascii="Verdana" w:hAnsi="Verdana"/>
          <w:color w:val="4C4E53"/>
          <w:sz w:val="20"/>
        </w:rPr>
        <w:tab/>
        <w:t xml:space="preserve">tout actionnaire titulaire d’actions au nominatif peut, jusqu’au cinquième jour (inclus) avant l’assemblée, demander à </w:t>
      </w:r>
      <w:smartTag w:uri="urn:schemas-microsoft-com:office:smarttags" w:element="PersonName">
        <w:smartTagPr>
          <w:attr w:name="ProductID" w:val="la Soci￩t￩"/>
        </w:smartTagPr>
        <w:r w:rsidRPr="00785693">
          <w:rPr>
            <w:rFonts w:ascii="Verdana" w:hAnsi="Verdana"/>
            <w:color w:val="4C4E53"/>
            <w:sz w:val="20"/>
          </w:rPr>
          <w:t>la Société</w:t>
        </w:r>
      </w:smartTag>
      <w:r w:rsidRPr="00785693">
        <w:rPr>
          <w:rFonts w:ascii="Verdana" w:hAnsi="Verdana"/>
          <w:color w:val="4C4E53"/>
          <w:sz w:val="20"/>
        </w:rPr>
        <w:t xml:space="preserve"> de lui envoyer ces documents. Pour les titulaires d’actions au porteur, ce droit est subordonné à la fourniture d’une attestation d’inscription en compte délivrée par l’intermédiaire habilité ;</w:t>
      </w:r>
    </w:p>
    <w:p w:rsidR="00785693" w:rsidRPr="00785693" w:rsidRDefault="00785693" w:rsidP="00785693">
      <w:pPr>
        <w:pStyle w:val="Corpsdetexte"/>
        <w:ind w:left="567" w:hanging="567"/>
        <w:rPr>
          <w:rFonts w:ascii="Verdana" w:hAnsi="Verdana"/>
          <w:color w:val="4C4E53"/>
          <w:sz w:val="20"/>
        </w:rPr>
      </w:pPr>
    </w:p>
    <w:p w:rsidR="00785693" w:rsidRPr="00785693" w:rsidRDefault="00785693" w:rsidP="00785693">
      <w:pPr>
        <w:pStyle w:val="Corpsdetexte"/>
        <w:ind w:left="567" w:hanging="567"/>
        <w:rPr>
          <w:rFonts w:ascii="Verdana" w:hAnsi="Verdana"/>
          <w:color w:val="4C4E53"/>
          <w:sz w:val="20"/>
        </w:rPr>
      </w:pPr>
      <w:r w:rsidRPr="00785693">
        <w:rPr>
          <w:rFonts w:ascii="Verdana" w:hAnsi="Verdana"/>
          <w:color w:val="4C4E53"/>
          <w:sz w:val="20"/>
        </w:rPr>
        <w:t>-</w:t>
      </w:r>
      <w:r w:rsidRPr="00785693">
        <w:rPr>
          <w:rFonts w:ascii="Verdana" w:hAnsi="Verdana"/>
          <w:color w:val="4C4E53"/>
          <w:sz w:val="20"/>
        </w:rPr>
        <w:tab/>
        <w:t xml:space="preserve">tout actionnaire peut également en prendre connaissance au siège social de </w:t>
      </w:r>
      <w:smartTag w:uri="urn:schemas-microsoft-com:office:smarttags" w:element="PersonName">
        <w:smartTagPr>
          <w:attr w:name="ProductID" w:val="la Soci￩t￩"/>
        </w:smartTagPr>
        <w:r w:rsidRPr="00785693">
          <w:rPr>
            <w:rFonts w:ascii="Verdana" w:hAnsi="Verdana"/>
            <w:color w:val="4C4E53"/>
            <w:sz w:val="20"/>
          </w:rPr>
          <w:t>la Société</w:t>
        </w:r>
      </w:smartTag>
      <w:r w:rsidRPr="00785693">
        <w:rPr>
          <w:rFonts w:ascii="Verdana" w:hAnsi="Verdana"/>
          <w:color w:val="4C4E53"/>
          <w:sz w:val="20"/>
        </w:rPr>
        <w:t xml:space="preserve"> pendant le délai de 15 jours précédant la date de l’assemblée.</w:t>
      </w:r>
    </w:p>
    <w:p w:rsidR="00785693" w:rsidRPr="00785693" w:rsidRDefault="00785693" w:rsidP="00785693">
      <w:pPr>
        <w:pStyle w:val="Corpsdetexte"/>
        <w:ind w:left="540"/>
        <w:rPr>
          <w:rFonts w:ascii="Verdana" w:hAnsi="Verdana"/>
          <w:color w:val="4C4E53"/>
          <w:sz w:val="20"/>
        </w:rPr>
      </w:pPr>
    </w:p>
    <w:p w:rsidR="00616CFC" w:rsidRPr="00785693" w:rsidRDefault="00785693" w:rsidP="00785693">
      <w:pPr>
        <w:autoSpaceDE w:val="0"/>
        <w:autoSpaceDN w:val="0"/>
        <w:adjustRightInd w:val="0"/>
        <w:jc w:val="both"/>
        <w:rPr>
          <w:rFonts w:ascii="Verdana" w:hAnsi="Verdana"/>
          <w:color w:val="4C4E53"/>
        </w:rPr>
      </w:pPr>
      <w:r w:rsidRPr="00785693">
        <w:rPr>
          <w:rFonts w:ascii="Verdana" w:hAnsi="Verdana"/>
          <w:color w:val="4C4E53"/>
        </w:rPr>
        <w:t>Les informations et documents visés à l'article R. 225</w:t>
      </w:r>
      <w:r w:rsidRPr="00785693">
        <w:rPr>
          <w:rFonts w:ascii="Verdana" w:hAnsi="Verdana"/>
          <w:color w:val="4C4E53"/>
        </w:rPr>
        <w:noBreakHyphen/>
        <w:t>73</w:t>
      </w:r>
      <w:r w:rsidRPr="00785693">
        <w:rPr>
          <w:rFonts w:ascii="Verdana" w:hAnsi="Verdana"/>
          <w:color w:val="4C4E53"/>
        </w:rPr>
        <w:noBreakHyphen/>
        <w:t>1 du Code de commerce sont consultables sur le site Internet de la Société (www.</w:t>
      </w:r>
      <w:r>
        <w:rPr>
          <w:rFonts w:ascii="Verdana" w:hAnsi="Verdana"/>
          <w:color w:val="4C4E53"/>
        </w:rPr>
        <w:t>videlio.com</w:t>
      </w:r>
      <w:r w:rsidRPr="00785693">
        <w:rPr>
          <w:rFonts w:ascii="Verdana" w:hAnsi="Verdana"/>
          <w:color w:val="4C4E53"/>
        </w:rPr>
        <w:t xml:space="preserve">, rubrique </w:t>
      </w:r>
      <w:r>
        <w:rPr>
          <w:rFonts w:ascii="Verdana" w:hAnsi="Verdana"/>
          <w:color w:val="4C4E53"/>
        </w:rPr>
        <w:t>relations investisseurs</w:t>
      </w:r>
      <w:r w:rsidRPr="00785693">
        <w:rPr>
          <w:rFonts w:ascii="Verdana" w:hAnsi="Verdana"/>
          <w:color w:val="4C4E53"/>
        </w:rPr>
        <w:t xml:space="preserve">, assemblée générale </w:t>
      </w:r>
      <w:r>
        <w:rPr>
          <w:rFonts w:ascii="Verdana" w:hAnsi="Verdana"/>
          <w:color w:val="4C4E53"/>
        </w:rPr>
        <w:t>du 25</w:t>
      </w:r>
      <w:r w:rsidRPr="00785693">
        <w:rPr>
          <w:rFonts w:ascii="Verdana" w:hAnsi="Verdana"/>
          <w:color w:val="4C4E53"/>
        </w:rPr>
        <w:t xml:space="preserve"> juin 201</w:t>
      </w:r>
      <w:r>
        <w:rPr>
          <w:rFonts w:ascii="Verdana" w:hAnsi="Verdana"/>
          <w:color w:val="4C4E53"/>
        </w:rPr>
        <w:t>4</w:t>
      </w:r>
      <w:r w:rsidRPr="00785693">
        <w:rPr>
          <w:rFonts w:ascii="Verdana" w:hAnsi="Verdana"/>
          <w:color w:val="4C4E53"/>
        </w:rPr>
        <w:t xml:space="preserve">) depuis le vingt-et-unième jour précédant l'assemblée, soit depuis le </w:t>
      </w:r>
      <w:r>
        <w:rPr>
          <w:rFonts w:ascii="Verdana" w:hAnsi="Verdana"/>
          <w:color w:val="4C4E53"/>
        </w:rPr>
        <w:t>4</w:t>
      </w:r>
      <w:r w:rsidRPr="00785693">
        <w:rPr>
          <w:rFonts w:ascii="Verdana" w:hAnsi="Verdana"/>
          <w:color w:val="4C4E53"/>
        </w:rPr>
        <w:t> juin 201</w:t>
      </w:r>
      <w:r>
        <w:rPr>
          <w:rFonts w:ascii="Verdana" w:hAnsi="Verdana"/>
          <w:color w:val="4C4E53"/>
        </w:rPr>
        <w:t>4</w:t>
      </w:r>
      <w:r w:rsidRPr="00785693">
        <w:rPr>
          <w:rFonts w:ascii="Verdana" w:hAnsi="Verdana"/>
          <w:color w:val="4C4E53"/>
        </w:rPr>
        <w:t>.</w:t>
      </w:r>
    </w:p>
    <w:p w:rsidR="00741D7C" w:rsidRDefault="00741D7C" w:rsidP="00741D7C">
      <w:pPr>
        <w:shd w:val="clear" w:color="auto" w:fill="FFFFFF"/>
        <w:jc w:val="both"/>
        <w:rPr>
          <w:rFonts w:ascii="Arial" w:hAnsi="Arial" w:cs="Arial"/>
          <w:b/>
          <w:color w:val="222222"/>
          <w:sz w:val="24"/>
          <w:szCs w:val="24"/>
        </w:rPr>
      </w:pPr>
    </w:p>
    <w:p w:rsidR="00741D7C" w:rsidRDefault="00741D7C" w:rsidP="00741D7C">
      <w:pPr>
        <w:shd w:val="clear" w:color="auto" w:fill="FFFFFF"/>
        <w:jc w:val="both"/>
        <w:rPr>
          <w:rFonts w:ascii="Arial" w:hAnsi="Arial" w:cs="Arial"/>
          <w:b/>
          <w:color w:val="222222"/>
          <w:sz w:val="24"/>
          <w:szCs w:val="24"/>
        </w:rPr>
      </w:pPr>
    </w:p>
    <w:p w:rsidR="00741D7C" w:rsidRDefault="00741D7C" w:rsidP="00741D7C">
      <w:pPr>
        <w:shd w:val="clear" w:color="auto" w:fill="FFFFFF"/>
        <w:jc w:val="both"/>
        <w:rPr>
          <w:rFonts w:ascii="Arial" w:hAnsi="Arial" w:cs="Arial"/>
          <w:b/>
          <w:color w:val="222222"/>
          <w:sz w:val="24"/>
          <w:szCs w:val="24"/>
        </w:rPr>
      </w:pPr>
    </w:p>
    <w:p w:rsidR="00741D7C" w:rsidRDefault="00741D7C" w:rsidP="00741D7C">
      <w:pPr>
        <w:shd w:val="clear" w:color="auto" w:fill="FFFFFF"/>
        <w:jc w:val="both"/>
        <w:rPr>
          <w:rFonts w:ascii="Arial" w:hAnsi="Arial" w:cs="Arial"/>
          <w:b/>
          <w:color w:val="222222"/>
          <w:sz w:val="24"/>
          <w:szCs w:val="24"/>
        </w:rPr>
      </w:pPr>
    </w:p>
    <w:p w:rsidR="00741D7C" w:rsidRDefault="00741D7C" w:rsidP="00741D7C">
      <w:pPr>
        <w:shd w:val="clear" w:color="auto" w:fill="FFFFFF"/>
        <w:jc w:val="both"/>
        <w:rPr>
          <w:rFonts w:ascii="Arial" w:hAnsi="Arial" w:cs="Arial"/>
          <w:b/>
          <w:color w:val="222222"/>
          <w:sz w:val="24"/>
          <w:szCs w:val="24"/>
        </w:rPr>
      </w:pPr>
    </w:p>
    <w:p w:rsidR="00741D7C" w:rsidRDefault="00741D7C" w:rsidP="00741D7C">
      <w:pPr>
        <w:shd w:val="clear" w:color="auto" w:fill="FFFFFF"/>
        <w:jc w:val="both"/>
        <w:rPr>
          <w:rFonts w:ascii="Arial" w:hAnsi="Arial" w:cs="Arial"/>
          <w:b/>
          <w:color w:val="222222"/>
          <w:sz w:val="24"/>
          <w:szCs w:val="24"/>
        </w:rPr>
      </w:pPr>
    </w:p>
    <w:p w:rsidR="00ED41CE" w:rsidRPr="00785693" w:rsidRDefault="00ED41CE" w:rsidP="00616CFC">
      <w:pPr>
        <w:autoSpaceDE w:val="0"/>
        <w:autoSpaceDN w:val="0"/>
        <w:adjustRightInd w:val="0"/>
        <w:rPr>
          <w:rFonts w:ascii="Verdana" w:hAnsi="Verdana"/>
          <w:color w:val="4C4E53"/>
        </w:rPr>
      </w:pPr>
    </w:p>
    <w:p w:rsidR="00707081" w:rsidRPr="00363F41" w:rsidRDefault="00707081" w:rsidP="00707081">
      <w:pPr>
        <w:autoSpaceDE w:val="0"/>
        <w:autoSpaceDN w:val="0"/>
        <w:adjustRightInd w:val="0"/>
        <w:jc w:val="both"/>
        <w:rPr>
          <w:rFonts w:ascii="Verdana" w:hAnsi="Verdana" w:cs="Arial Narrow"/>
          <w:color w:val="4C4E5D"/>
        </w:rPr>
      </w:pPr>
      <w:r w:rsidRPr="00363F41">
        <w:rPr>
          <w:rFonts w:ascii="Verdana" w:hAnsi="Verdana" w:cs="Arial Narrow"/>
          <w:color w:val="4C4E5D"/>
        </w:rPr>
        <w:t>Il est rappelé qu’un document de référen</w:t>
      </w:r>
      <w:r w:rsidR="009A18EB">
        <w:rPr>
          <w:rFonts w:ascii="Verdana" w:hAnsi="Verdana" w:cs="Arial Narrow"/>
          <w:color w:val="4C4E5D"/>
        </w:rPr>
        <w:t>ce a été déposé le 30 avril 2014</w:t>
      </w:r>
      <w:r w:rsidRPr="00363F41">
        <w:rPr>
          <w:rFonts w:ascii="Verdana" w:hAnsi="Verdana" w:cs="Arial Narrow"/>
          <w:color w:val="4C4E5D"/>
        </w:rPr>
        <w:t xml:space="preserve"> aup</w:t>
      </w:r>
      <w:r w:rsidR="009A18EB">
        <w:rPr>
          <w:rFonts w:ascii="Verdana" w:hAnsi="Verdana" w:cs="Arial Narrow"/>
          <w:color w:val="4C4E5D"/>
        </w:rPr>
        <w:t>rès de l’AMF sous le numéro D.14-0470</w:t>
      </w:r>
      <w:r w:rsidRPr="00363F41">
        <w:rPr>
          <w:rFonts w:ascii="Verdana" w:hAnsi="Verdana" w:cs="Arial Narrow"/>
          <w:color w:val="4C4E5D"/>
        </w:rPr>
        <w:t xml:space="preserve">, contenant notamment les principaux facteurs de risques auxquels la société est exposée. </w:t>
      </w:r>
    </w:p>
    <w:p w:rsidR="00785693" w:rsidRDefault="00785693" w:rsidP="00D229BE">
      <w:pPr>
        <w:shd w:val="clear" w:color="auto" w:fill="FFFFFF"/>
        <w:jc w:val="both"/>
        <w:rPr>
          <w:rFonts w:ascii="Arial" w:hAnsi="Arial" w:cs="Arial"/>
          <w:b/>
          <w:color w:val="222222"/>
          <w:sz w:val="24"/>
          <w:szCs w:val="24"/>
        </w:rPr>
      </w:pPr>
    </w:p>
    <w:p w:rsidR="00785693" w:rsidRDefault="00785693" w:rsidP="00D229BE">
      <w:pPr>
        <w:shd w:val="clear" w:color="auto" w:fill="FFFFFF"/>
        <w:jc w:val="both"/>
        <w:rPr>
          <w:rFonts w:ascii="Arial" w:hAnsi="Arial" w:cs="Arial"/>
          <w:b/>
          <w:color w:val="222222"/>
          <w:sz w:val="24"/>
          <w:szCs w:val="24"/>
        </w:rPr>
      </w:pPr>
    </w:p>
    <w:tbl>
      <w:tblPr>
        <w:tblW w:w="0" w:type="auto"/>
        <w:tblBorders>
          <w:top w:val="single" w:sz="4" w:space="0" w:color="4C4E5D"/>
          <w:left w:val="single" w:sz="4" w:space="0" w:color="4C4E5D"/>
          <w:bottom w:val="single" w:sz="4" w:space="0" w:color="4C4E5D"/>
          <w:right w:val="single" w:sz="4" w:space="0" w:color="4C4E5D"/>
          <w:insideH w:val="single" w:sz="4" w:space="0" w:color="4C4E5D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D229BE" w:rsidRPr="007F4462" w:rsidTr="00C93255">
        <w:tc>
          <w:tcPr>
            <w:tcW w:w="9778" w:type="dxa"/>
          </w:tcPr>
          <w:p w:rsidR="00D229BE" w:rsidRPr="007F4462" w:rsidRDefault="00D229BE" w:rsidP="00C93255">
            <w:pPr>
              <w:pStyle w:val="Corpsdetexte"/>
              <w:jc w:val="center"/>
              <w:rPr>
                <w:rFonts w:ascii="Arial" w:hAnsi="Arial" w:cs="Arial"/>
                <w:b/>
                <w:bCs/>
                <w:color w:val="4C4E5D"/>
                <w:sz w:val="20"/>
              </w:rPr>
            </w:pPr>
            <w:r w:rsidRPr="007F4462">
              <w:rPr>
                <w:rFonts w:ascii="Arial" w:hAnsi="Arial" w:cs="Arial"/>
                <w:b/>
                <w:bCs/>
                <w:color w:val="4C4E5D"/>
                <w:sz w:val="20"/>
              </w:rPr>
              <w:t xml:space="preserve">Euronext Paris Compartiment C – Code ISIN FR0000066680 – Mnémonique </w:t>
            </w:r>
            <w:r>
              <w:rPr>
                <w:rFonts w:ascii="Arial" w:hAnsi="Arial" w:cs="Arial"/>
                <w:b/>
                <w:bCs/>
                <w:color w:val="4C4E5D"/>
                <w:sz w:val="20"/>
              </w:rPr>
              <w:t>VDLO</w:t>
            </w:r>
          </w:p>
        </w:tc>
      </w:tr>
      <w:tr w:rsidR="00D229BE" w:rsidRPr="007F4462" w:rsidTr="00C93255">
        <w:tc>
          <w:tcPr>
            <w:tcW w:w="9778" w:type="dxa"/>
            <w:shd w:val="clear" w:color="auto" w:fill="D51366"/>
          </w:tcPr>
          <w:p w:rsidR="00D229BE" w:rsidRPr="007F4462" w:rsidRDefault="00D229BE" w:rsidP="00C93255">
            <w:pPr>
              <w:pStyle w:val="Corpsdetexte"/>
              <w:spacing w:before="120" w:after="120"/>
              <w:jc w:val="center"/>
              <w:rPr>
                <w:rFonts w:ascii="Arial Black" w:hAnsi="Arial Black" w:cs="Arial"/>
                <w:bCs/>
                <w:color w:val="FFFFFF"/>
                <w:sz w:val="32"/>
              </w:rPr>
            </w:pPr>
            <w:r w:rsidRPr="007F4462">
              <w:rPr>
                <w:rFonts w:ascii="Arial Black" w:hAnsi="Arial Black" w:cs="Arial"/>
                <w:bCs/>
                <w:color w:val="FFFFFF"/>
                <w:sz w:val="32"/>
              </w:rPr>
              <w:t>www.videlio.com</w:t>
            </w:r>
          </w:p>
        </w:tc>
      </w:tr>
    </w:tbl>
    <w:p w:rsidR="00360FB6" w:rsidRPr="00ED41CE" w:rsidRDefault="00360FB6" w:rsidP="00D229BE">
      <w:pPr>
        <w:pStyle w:val="Corpsdetexte"/>
        <w:rPr>
          <w:rFonts w:ascii="Verdana" w:hAnsi="Verdana"/>
          <w:sz w:val="20"/>
        </w:rPr>
      </w:pPr>
    </w:p>
    <w:sectPr w:rsidR="00360FB6" w:rsidRPr="00ED41CE" w:rsidSect="00ED41CE">
      <w:headerReference w:type="default" r:id="rId9"/>
      <w:footerReference w:type="default" r:id="rId10"/>
      <w:pgSz w:w="11906" w:h="16838" w:code="9"/>
      <w:pgMar w:top="2835" w:right="1134" w:bottom="1418" w:left="1134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5E4" w:rsidRDefault="009B35E4">
      <w:r>
        <w:separator/>
      </w:r>
    </w:p>
  </w:endnote>
  <w:endnote w:type="continuationSeparator" w:id="0">
    <w:p w:rsidR="009B35E4" w:rsidRDefault="009B35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255" w:rsidRDefault="007F3630" w:rsidP="00211FB5">
    <w:pPr>
      <w:pStyle w:val="Pieddepage"/>
      <w:tabs>
        <w:tab w:val="clear" w:pos="4536"/>
        <w:tab w:val="clear" w:pos="9072"/>
        <w:tab w:val="center" w:pos="4820"/>
        <w:tab w:val="right" w:pos="9639"/>
      </w:tabs>
      <w:jc w:val="center"/>
      <w:rPr>
        <w:spacing w:val="6"/>
        <w:sz w:val="1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650875</wp:posOffset>
              </wp:positionH>
              <wp:positionV relativeFrom="paragraph">
                <wp:posOffset>-86360</wp:posOffset>
              </wp:positionV>
              <wp:extent cx="5229225" cy="438150"/>
              <wp:effectExtent l="0" t="0" r="0" b="0"/>
              <wp:wrapSquare wrapText="bothSides"/>
              <wp:docPr id="2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29225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5294C" w:rsidRPr="00D229BE" w:rsidRDefault="0057620D">
                          <w:pPr>
                            <w:pStyle w:val="Pieddepage"/>
                            <w:spacing w:line="360" w:lineRule="auto"/>
                            <w:jc w:val="center"/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</w:pPr>
                          <w:r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 xml:space="preserve">VIDELIO - </w:t>
                          </w:r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 xml:space="preserve">13/15 rue Louis </w:t>
                          </w:r>
                          <w:proofErr w:type="spellStart"/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>Kérautret</w:t>
                          </w:r>
                          <w:proofErr w:type="spellEnd"/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 xml:space="preserve"> </w:t>
                          </w:r>
                          <w:proofErr w:type="spellStart"/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>Botmel</w:t>
                          </w:r>
                          <w:proofErr w:type="spellEnd"/>
                          <w:r w:rsidR="0065294C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2"/>
                            </w:rPr>
                            <w:t xml:space="preserve"> - CS 76709 - 35067 Rennes Cedex - Tél. : 02 23 35 57 57 - Fax : 02 23 35 56 61</w:t>
                          </w:r>
                        </w:p>
                        <w:p w:rsidR="0065294C" w:rsidRPr="00D229BE" w:rsidRDefault="0065294C">
                          <w:pPr>
                            <w:spacing w:line="360" w:lineRule="auto"/>
                            <w:jc w:val="center"/>
                            <w:rPr>
                              <w:b/>
                              <w:color w:val="4C4E5D"/>
                              <w:sz w:val="11"/>
                            </w:rPr>
                          </w:pPr>
                          <w:r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1"/>
                            </w:rPr>
                            <w:t xml:space="preserve">SA au capital de </w:t>
                          </w:r>
                          <w:r w:rsidR="009D7311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1"/>
                            </w:rPr>
                            <w:t xml:space="preserve">7 </w:t>
                          </w:r>
                          <w:r w:rsidR="00DA6109"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1"/>
                            </w:rPr>
                            <w:t xml:space="preserve">762 745,10 </w:t>
                          </w:r>
                          <w:r w:rsidRPr="00D229BE">
                            <w:rPr>
                              <w:rFonts w:ascii="Arial" w:hAnsi="Arial" w:cs="Arial"/>
                              <w:b/>
                              <w:color w:val="4C4E5D"/>
                              <w:spacing w:val="6"/>
                              <w:sz w:val="11"/>
                            </w:rPr>
                            <w:t>euros - RCS Rennes B 382 574 739 - APE 671C - N° TVA FR 53 382 574 739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left:0;text-align:left;margin-left:51.25pt;margin-top:-6.8pt;width:411.75pt;height:34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OWtwIAALo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" filled="f" stroked="f">
              <v:textbox>
                <w:txbxContent>
                  <w:p w:rsidR="0065294C" w:rsidRPr="00D229BE" w:rsidRDefault="0057620D">
                    <w:pPr>
                      <w:pStyle w:val="Pieddepage"/>
                      <w:spacing w:line="360" w:lineRule="auto"/>
                      <w:jc w:val="center"/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</w:pPr>
                    <w:r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 xml:space="preserve">VIDELIO - </w:t>
                    </w:r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 xml:space="preserve">13/15 rue Louis </w:t>
                    </w:r>
                    <w:proofErr w:type="spellStart"/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>Kérautret</w:t>
                    </w:r>
                    <w:proofErr w:type="spellEnd"/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 xml:space="preserve"> </w:t>
                    </w:r>
                    <w:proofErr w:type="spellStart"/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>Botmel</w:t>
                    </w:r>
                    <w:proofErr w:type="spellEnd"/>
                    <w:r w:rsidR="0065294C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2"/>
                      </w:rPr>
                      <w:t xml:space="preserve"> - CS 76709 - 35067 Rennes Cedex - Tél. : 02 23 35 57 57 - Fax : 02 23 35 56 61</w:t>
                    </w:r>
                  </w:p>
                  <w:p w:rsidR="0065294C" w:rsidRPr="00D229BE" w:rsidRDefault="0065294C">
                    <w:pPr>
                      <w:spacing w:line="360" w:lineRule="auto"/>
                      <w:jc w:val="center"/>
                      <w:rPr>
                        <w:b/>
                        <w:color w:val="4C4E5D"/>
                        <w:sz w:val="11"/>
                      </w:rPr>
                    </w:pPr>
                    <w:r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1"/>
                      </w:rPr>
                      <w:t xml:space="preserve">SA au capital de </w:t>
                    </w:r>
                    <w:r w:rsidR="009D7311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1"/>
                      </w:rPr>
                      <w:t xml:space="preserve">7 </w:t>
                    </w:r>
                    <w:r w:rsidR="00DA6109"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1"/>
                      </w:rPr>
                      <w:t xml:space="preserve">762 745,10 </w:t>
                    </w:r>
                    <w:r w:rsidRPr="00D229BE">
                      <w:rPr>
                        <w:rFonts w:ascii="Arial" w:hAnsi="Arial" w:cs="Arial"/>
                        <w:b/>
                        <w:color w:val="4C4E5D"/>
                        <w:spacing w:val="6"/>
                        <w:sz w:val="11"/>
                      </w:rPr>
                      <w:t>euros - RCS Rennes B 382 574 739 - APE 671C - N° TVA FR 53 382 574 739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5E4" w:rsidRDefault="009B35E4">
      <w:r>
        <w:separator/>
      </w:r>
    </w:p>
  </w:footnote>
  <w:footnote w:type="continuationSeparator" w:id="0">
    <w:p w:rsidR="009B35E4" w:rsidRDefault="009B35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3255" w:rsidRDefault="00C93255">
    <w:pPr>
      <w:pStyle w:val="En-tte"/>
      <w:jc w:val="center"/>
    </w:pPr>
  </w:p>
  <w:p w:rsidR="00C93255" w:rsidRDefault="00C93255">
    <w:pPr>
      <w:pStyle w:val="En-tte"/>
      <w:ind w:left="-1417" w:firstLine="1417"/>
      <w:jc w:val="center"/>
    </w:pPr>
  </w:p>
  <w:p w:rsidR="00C93255" w:rsidRDefault="00C93255" w:rsidP="0057620D">
    <w:pPr>
      <w:pStyle w:val="En-tte"/>
      <w:tabs>
        <w:tab w:val="clear" w:pos="4536"/>
        <w:tab w:val="center" w:pos="9072"/>
      </w:tabs>
      <w:jc w:val="center"/>
    </w:pPr>
    <w:r>
      <w:rPr>
        <w:rFonts w:cs="Calibri"/>
        <w:noProof/>
        <w:sz w:val="36"/>
        <w:szCs w:val="36"/>
      </w:rPr>
      <w:drawing>
        <wp:inline distT="0" distB="0" distL="0" distR="0">
          <wp:extent cx="2164876" cy="1028700"/>
          <wp:effectExtent l="19050" t="0" r="6824" b="0"/>
          <wp:docPr id="1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4876" cy="1028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3450E9"/>
    <w:multiLevelType w:val="hybridMultilevel"/>
    <w:tmpl w:val="ED824C7E"/>
    <w:lvl w:ilvl="0" w:tplc="66A05F2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FC1AAF"/>
    <w:multiLevelType w:val="hybridMultilevel"/>
    <w:tmpl w:val="47864E14"/>
    <w:lvl w:ilvl="0" w:tplc="FADEBF0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9B095A"/>
    <w:multiLevelType w:val="hybridMultilevel"/>
    <w:tmpl w:val="04A68E8E"/>
    <w:lvl w:ilvl="0" w:tplc="9DD8DC7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C83499"/>
    <w:multiLevelType w:val="hybridMultilevel"/>
    <w:tmpl w:val="3654A35E"/>
    <w:lvl w:ilvl="0" w:tplc="040C0001">
      <w:start w:val="1"/>
      <w:numFmt w:val="bullet"/>
      <w:lvlText w:val=""/>
      <w:lvlJc w:val="left"/>
      <w:pPr>
        <w:tabs>
          <w:tab w:val="num" w:pos="2342"/>
        </w:tabs>
        <w:ind w:left="23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62"/>
        </w:tabs>
        <w:ind w:left="66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82"/>
        </w:tabs>
        <w:ind w:left="73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02"/>
        </w:tabs>
        <w:ind w:left="8102" w:hanging="360"/>
      </w:pPr>
      <w:rPr>
        <w:rFonts w:ascii="Wingdings" w:hAnsi="Wingdings" w:hint="default"/>
      </w:rPr>
    </w:lvl>
  </w:abstractNum>
  <w:abstractNum w:abstractNumId="4">
    <w:nsid w:val="3C152DF2"/>
    <w:multiLevelType w:val="hybridMultilevel"/>
    <w:tmpl w:val="9EE0A306"/>
    <w:lvl w:ilvl="0" w:tplc="040C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0D21DD"/>
    <w:multiLevelType w:val="hybridMultilevel"/>
    <w:tmpl w:val="65863162"/>
    <w:lvl w:ilvl="0" w:tplc="16A4D6B4">
      <w:start w:val="1"/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  <w:sz w:val="22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8B0FC5"/>
    <w:multiLevelType w:val="hybridMultilevel"/>
    <w:tmpl w:val="D86A03BC"/>
    <w:lvl w:ilvl="0" w:tplc="040C0001">
      <w:start w:val="1"/>
      <w:numFmt w:val="bullet"/>
      <w:lvlText w:val=""/>
      <w:lvlJc w:val="left"/>
      <w:pPr>
        <w:tabs>
          <w:tab w:val="num" w:pos="2342"/>
        </w:tabs>
        <w:ind w:left="234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062"/>
        </w:tabs>
        <w:ind w:left="306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782"/>
        </w:tabs>
        <w:ind w:left="378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02"/>
        </w:tabs>
        <w:ind w:left="450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222"/>
        </w:tabs>
        <w:ind w:left="522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942"/>
        </w:tabs>
        <w:ind w:left="594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662"/>
        </w:tabs>
        <w:ind w:left="666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382"/>
        </w:tabs>
        <w:ind w:left="738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02"/>
        </w:tabs>
        <w:ind w:left="8102" w:hanging="360"/>
      </w:pPr>
      <w:rPr>
        <w:rFonts w:ascii="Wingdings" w:hAnsi="Wingdings" w:hint="default"/>
      </w:rPr>
    </w:lvl>
  </w:abstractNum>
  <w:abstractNum w:abstractNumId="7">
    <w:nsid w:val="655714CA"/>
    <w:multiLevelType w:val="hybridMultilevel"/>
    <w:tmpl w:val="5A829424"/>
    <w:lvl w:ilvl="0" w:tplc="0FB638C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99461E"/>
    <w:multiLevelType w:val="hybridMultilevel"/>
    <w:tmpl w:val="E70E99CC"/>
    <w:lvl w:ilvl="0" w:tplc="04384DEC">
      <w:start w:val="6"/>
      <w:numFmt w:val="bullet"/>
      <w:lvlText w:val="-"/>
      <w:lvlJc w:val="left"/>
      <w:pPr>
        <w:tabs>
          <w:tab w:val="num" w:pos="1785"/>
        </w:tabs>
        <w:ind w:left="1785" w:hanging="360"/>
      </w:pPr>
      <w:rPr>
        <w:rFonts w:ascii="Arial Narrow" w:eastAsia="Times New Roman" w:hAnsi="Arial Narrow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3"/>
  </w:num>
  <w:num w:numId="4">
    <w:abstractNumId w:val="6"/>
  </w:num>
  <w:num w:numId="5">
    <w:abstractNumId w:val="8"/>
  </w:num>
  <w:num w:numId="6">
    <w:abstractNumId w:val="1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9F5"/>
    <w:rsid w:val="00010282"/>
    <w:rsid w:val="00016F9F"/>
    <w:rsid w:val="00021D4C"/>
    <w:rsid w:val="00042F38"/>
    <w:rsid w:val="000A03E5"/>
    <w:rsid w:val="000A3A12"/>
    <w:rsid w:val="000B1260"/>
    <w:rsid w:val="000E0ABC"/>
    <w:rsid w:val="00132B73"/>
    <w:rsid w:val="00145A3B"/>
    <w:rsid w:val="0015292C"/>
    <w:rsid w:val="001805D7"/>
    <w:rsid w:val="0018673C"/>
    <w:rsid w:val="001B2D9A"/>
    <w:rsid w:val="001C536C"/>
    <w:rsid w:val="001C79F5"/>
    <w:rsid w:val="001E27BE"/>
    <w:rsid w:val="002071BD"/>
    <w:rsid w:val="00211FB5"/>
    <w:rsid w:val="00213B46"/>
    <w:rsid w:val="00221265"/>
    <w:rsid w:val="00226F86"/>
    <w:rsid w:val="002604E2"/>
    <w:rsid w:val="002B7105"/>
    <w:rsid w:val="002D268E"/>
    <w:rsid w:val="002F6986"/>
    <w:rsid w:val="0033206A"/>
    <w:rsid w:val="00360FB6"/>
    <w:rsid w:val="00363F41"/>
    <w:rsid w:val="00375685"/>
    <w:rsid w:val="00380BC1"/>
    <w:rsid w:val="00385A94"/>
    <w:rsid w:val="00390FBF"/>
    <w:rsid w:val="00393E79"/>
    <w:rsid w:val="00395DCA"/>
    <w:rsid w:val="003B56C0"/>
    <w:rsid w:val="003C1456"/>
    <w:rsid w:val="003E55FC"/>
    <w:rsid w:val="003F0A51"/>
    <w:rsid w:val="00411778"/>
    <w:rsid w:val="00417719"/>
    <w:rsid w:val="004270DB"/>
    <w:rsid w:val="00444E1B"/>
    <w:rsid w:val="004553F3"/>
    <w:rsid w:val="00472A48"/>
    <w:rsid w:val="00474A78"/>
    <w:rsid w:val="004A0F9B"/>
    <w:rsid w:val="004B60EC"/>
    <w:rsid w:val="0057620D"/>
    <w:rsid w:val="00583F9A"/>
    <w:rsid w:val="00587691"/>
    <w:rsid w:val="005A38BE"/>
    <w:rsid w:val="005C546D"/>
    <w:rsid w:val="005F58AD"/>
    <w:rsid w:val="00616CFC"/>
    <w:rsid w:val="006450F5"/>
    <w:rsid w:val="0065294C"/>
    <w:rsid w:val="00687ED8"/>
    <w:rsid w:val="006B4BB1"/>
    <w:rsid w:val="006F6ADD"/>
    <w:rsid w:val="00707081"/>
    <w:rsid w:val="007204B9"/>
    <w:rsid w:val="00741D7C"/>
    <w:rsid w:val="00785693"/>
    <w:rsid w:val="007906CC"/>
    <w:rsid w:val="00792A87"/>
    <w:rsid w:val="007C0317"/>
    <w:rsid w:val="007E79C6"/>
    <w:rsid w:val="007F31ED"/>
    <w:rsid w:val="007F3630"/>
    <w:rsid w:val="008A14EA"/>
    <w:rsid w:val="008E6584"/>
    <w:rsid w:val="008F4726"/>
    <w:rsid w:val="00965853"/>
    <w:rsid w:val="0099297D"/>
    <w:rsid w:val="009938AB"/>
    <w:rsid w:val="009A18EB"/>
    <w:rsid w:val="009A50BF"/>
    <w:rsid w:val="009B35E4"/>
    <w:rsid w:val="009D7311"/>
    <w:rsid w:val="00A03D7B"/>
    <w:rsid w:val="00A110A3"/>
    <w:rsid w:val="00A24860"/>
    <w:rsid w:val="00A5389E"/>
    <w:rsid w:val="00A546F6"/>
    <w:rsid w:val="00A76940"/>
    <w:rsid w:val="00AB6D09"/>
    <w:rsid w:val="00AD0ED5"/>
    <w:rsid w:val="00AE41E6"/>
    <w:rsid w:val="00AE4C34"/>
    <w:rsid w:val="00B33944"/>
    <w:rsid w:val="00B46515"/>
    <w:rsid w:val="00B61B9C"/>
    <w:rsid w:val="00BC1243"/>
    <w:rsid w:val="00BE1CC9"/>
    <w:rsid w:val="00C21469"/>
    <w:rsid w:val="00C64C6B"/>
    <w:rsid w:val="00C8205B"/>
    <w:rsid w:val="00C93255"/>
    <w:rsid w:val="00C97896"/>
    <w:rsid w:val="00CA286E"/>
    <w:rsid w:val="00CA5FC4"/>
    <w:rsid w:val="00CC0676"/>
    <w:rsid w:val="00CD5C16"/>
    <w:rsid w:val="00CE6175"/>
    <w:rsid w:val="00CF2E88"/>
    <w:rsid w:val="00CF4B6C"/>
    <w:rsid w:val="00D04FC4"/>
    <w:rsid w:val="00D229BE"/>
    <w:rsid w:val="00D419CE"/>
    <w:rsid w:val="00D55FE9"/>
    <w:rsid w:val="00D651E8"/>
    <w:rsid w:val="00D75474"/>
    <w:rsid w:val="00D76666"/>
    <w:rsid w:val="00DA2190"/>
    <w:rsid w:val="00DA6109"/>
    <w:rsid w:val="00DA72DA"/>
    <w:rsid w:val="00E1078A"/>
    <w:rsid w:val="00E14880"/>
    <w:rsid w:val="00E3568D"/>
    <w:rsid w:val="00E7520A"/>
    <w:rsid w:val="00E76A36"/>
    <w:rsid w:val="00E8635D"/>
    <w:rsid w:val="00E931DF"/>
    <w:rsid w:val="00EC6810"/>
    <w:rsid w:val="00ED3455"/>
    <w:rsid w:val="00ED41CE"/>
    <w:rsid w:val="00EF1971"/>
    <w:rsid w:val="00F06B2D"/>
    <w:rsid w:val="00F92413"/>
    <w:rsid w:val="00FA5B82"/>
    <w:rsid w:val="00FD0780"/>
    <w:rsid w:val="00FD36D3"/>
    <w:rsid w:val="00FE356C"/>
    <w:rsid w:val="00FE3ACE"/>
    <w:rsid w:val="00FE7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1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semiHidden/>
    <w:pPr>
      <w:jc w:val="both"/>
    </w:pPr>
    <w:rPr>
      <w:sz w:val="24"/>
      <w:lang w:val="x-none" w:eastAsia="x-none"/>
    </w:rPr>
  </w:style>
  <w:style w:type="paragraph" w:customStyle="1" w:styleId="WW-Corpsdetexte2">
    <w:name w:val="WW-Corps de texte 2"/>
    <w:basedOn w:val="Normal"/>
    <w:pPr>
      <w:suppressAutoHyphens/>
      <w:autoSpaceDE w:val="0"/>
      <w:spacing w:line="240" w:lineRule="atLeast"/>
      <w:jc w:val="both"/>
    </w:pPr>
    <w:rPr>
      <w:rFonts w:ascii="Garamond" w:hAnsi="Garamond" w:cs="Arial"/>
      <w:color w:val="000000"/>
      <w:sz w:val="24"/>
      <w:lang w:eastAsia="ar-SA"/>
    </w:rPr>
  </w:style>
  <w:style w:type="paragraph" w:styleId="Notedebasdepage">
    <w:name w:val="footnote text"/>
    <w:basedOn w:val="Normal"/>
    <w:semiHidden/>
    <w:pPr>
      <w:suppressAutoHyphens/>
    </w:pPr>
    <w:rPr>
      <w:lang w:eastAsia="ar-SA"/>
    </w:rPr>
  </w:style>
  <w:style w:type="character" w:customStyle="1" w:styleId="Titre2Car">
    <w:name w:val="Titre 2 Car"/>
    <w:link w:val="Titre2"/>
    <w:uiPriority w:val="9"/>
    <w:semiHidden/>
    <w:rsid w:val="00021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Lienhypertexte">
    <w:name w:val="Hyperlink"/>
    <w:semiHidden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1867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sdetexteCar">
    <w:name w:val="Corps de texte Car"/>
    <w:link w:val="Corpsdetexte"/>
    <w:semiHidden/>
    <w:rsid w:val="00360FB6"/>
    <w:rPr>
      <w:sz w:val="24"/>
    </w:rPr>
  </w:style>
  <w:style w:type="paragraph" w:styleId="Normalcentr">
    <w:name w:val="Block Text"/>
    <w:basedOn w:val="Normal"/>
    <w:rsid w:val="00616CFC"/>
    <w:pPr>
      <w:ind w:left="57" w:right="57"/>
      <w:jc w:val="both"/>
    </w:pPr>
    <w:rPr>
      <w:rFonts w:ascii="Arial Narrow" w:hAnsi="Arial Narrow"/>
      <w:sz w:val="16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2F69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6986"/>
  </w:style>
  <w:style w:type="character" w:customStyle="1" w:styleId="CommentaireCar">
    <w:name w:val="Commentaire Car"/>
    <w:basedOn w:val="Policepardfaut"/>
    <w:link w:val="Commentaire"/>
    <w:uiPriority w:val="99"/>
    <w:semiHidden/>
    <w:rsid w:val="002F698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9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986"/>
    <w:rPr>
      <w:b/>
      <w:bCs/>
    </w:rPr>
  </w:style>
  <w:style w:type="paragraph" w:styleId="Paragraphedeliste">
    <w:name w:val="List Paragraph"/>
    <w:basedOn w:val="Normal"/>
    <w:uiPriority w:val="34"/>
    <w:qFormat/>
    <w:rsid w:val="00D651E8"/>
    <w:pPr>
      <w:ind w:left="720"/>
      <w:contextualSpacing/>
    </w:pPr>
  </w:style>
  <w:style w:type="paragraph" w:customStyle="1" w:styleId="Formatlibre">
    <w:name w:val="Format libre"/>
    <w:rsid w:val="00DA2190"/>
    <w:rPr>
      <w:rFonts w:ascii="Helvetica" w:eastAsia="ヒラギノ角ゴ Pro W3" w:hAnsi="Helvetica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1D4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semiHidden/>
    <w:pPr>
      <w:jc w:val="both"/>
    </w:pPr>
    <w:rPr>
      <w:sz w:val="24"/>
      <w:lang w:val="x-none" w:eastAsia="x-none"/>
    </w:rPr>
  </w:style>
  <w:style w:type="paragraph" w:customStyle="1" w:styleId="WW-Corpsdetexte2">
    <w:name w:val="WW-Corps de texte 2"/>
    <w:basedOn w:val="Normal"/>
    <w:pPr>
      <w:suppressAutoHyphens/>
      <w:autoSpaceDE w:val="0"/>
      <w:spacing w:line="240" w:lineRule="atLeast"/>
      <w:jc w:val="both"/>
    </w:pPr>
    <w:rPr>
      <w:rFonts w:ascii="Garamond" w:hAnsi="Garamond" w:cs="Arial"/>
      <w:color w:val="000000"/>
      <w:sz w:val="24"/>
      <w:lang w:eastAsia="ar-SA"/>
    </w:rPr>
  </w:style>
  <w:style w:type="paragraph" w:styleId="Notedebasdepage">
    <w:name w:val="footnote text"/>
    <w:basedOn w:val="Normal"/>
    <w:semiHidden/>
    <w:pPr>
      <w:suppressAutoHyphens/>
    </w:pPr>
    <w:rPr>
      <w:lang w:eastAsia="ar-SA"/>
    </w:rPr>
  </w:style>
  <w:style w:type="character" w:customStyle="1" w:styleId="Titre2Car">
    <w:name w:val="Titre 2 Car"/>
    <w:link w:val="Titre2"/>
    <w:uiPriority w:val="9"/>
    <w:semiHidden/>
    <w:rsid w:val="00021D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Lienhypertexte">
    <w:name w:val="Hyperlink"/>
    <w:semiHidden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1867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rpsdetexteCar">
    <w:name w:val="Corps de texte Car"/>
    <w:link w:val="Corpsdetexte"/>
    <w:semiHidden/>
    <w:rsid w:val="00360FB6"/>
    <w:rPr>
      <w:sz w:val="24"/>
    </w:rPr>
  </w:style>
  <w:style w:type="paragraph" w:styleId="Normalcentr">
    <w:name w:val="Block Text"/>
    <w:basedOn w:val="Normal"/>
    <w:rsid w:val="00616CFC"/>
    <w:pPr>
      <w:ind w:left="57" w:right="57"/>
      <w:jc w:val="both"/>
    </w:pPr>
    <w:rPr>
      <w:rFonts w:ascii="Arial Narrow" w:hAnsi="Arial Narrow"/>
      <w:sz w:val="16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2F698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6986"/>
  </w:style>
  <w:style w:type="character" w:customStyle="1" w:styleId="CommentaireCar">
    <w:name w:val="Commentaire Car"/>
    <w:basedOn w:val="Policepardfaut"/>
    <w:link w:val="Commentaire"/>
    <w:uiPriority w:val="99"/>
    <w:semiHidden/>
    <w:rsid w:val="002F6986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98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986"/>
    <w:rPr>
      <w:b/>
      <w:bCs/>
    </w:rPr>
  </w:style>
  <w:style w:type="paragraph" w:styleId="Paragraphedeliste">
    <w:name w:val="List Paragraph"/>
    <w:basedOn w:val="Normal"/>
    <w:uiPriority w:val="34"/>
    <w:qFormat/>
    <w:rsid w:val="00D651E8"/>
    <w:pPr>
      <w:ind w:left="720"/>
      <w:contextualSpacing/>
    </w:pPr>
  </w:style>
  <w:style w:type="paragraph" w:customStyle="1" w:styleId="Formatlibre">
    <w:name w:val="Format libre"/>
    <w:rsid w:val="00DA2190"/>
    <w:rPr>
      <w:rFonts w:ascii="Helvetica" w:eastAsia="ヒラギノ角ゴ Pro W3" w:hAnsi="Helvetic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TAGIAIRE1\Local%20Settings\Temporary%20Internet%20Files\OLK6\IEC%20PM%20mod&#232;le%20lettr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8CFD2-B5CA-4CD8-86FC-1397F1F20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IEC PM modèle lettre.dot</Template>
  <TotalTime>1</TotalTime>
  <Pages>1</Pages>
  <Words>289</Words>
  <Characters>1590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Mesdames et Messieurs les Actionnaires</vt:lpstr>
      <vt:lpstr>Mesdames et Messieurs les Actionnaires</vt:lpstr>
    </vt:vector>
  </TitlesOfParts>
  <Company>NEOCLES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Mesdames et Messieurs les Actionnaires</dc:title>
  <dc:creator>STAGIAIRE1</dc:creator>
  <cp:lastModifiedBy>Carole THERY</cp:lastModifiedBy>
  <cp:revision>3</cp:revision>
  <cp:lastPrinted>2014-02-28T09:26:00Z</cp:lastPrinted>
  <dcterms:created xsi:type="dcterms:W3CDTF">2014-06-04T06:53:00Z</dcterms:created>
  <dcterms:modified xsi:type="dcterms:W3CDTF">2014-06-04T06:53:00Z</dcterms:modified>
</cp:coreProperties>
</file>